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A883" w14:textId="4AA41AF7" w:rsidR="008C66CB" w:rsidRPr="00E00879" w:rsidRDefault="005B5900" w:rsidP="001B1098">
      <w:pPr>
        <w:shd w:val="clear" w:color="auto" w:fill="FFFFFF"/>
        <w:jc w:val="center"/>
        <w:outlineLvl w:val="2"/>
        <w:rPr>
          <w:rFonts w:asciiTheme="majorHAnsi" w:eastAsia="Times New Roman" w:hAnsiTheme="majorHAnsi" w:cstheme="majorHAnsi"/>
          <w:b/>
          <w:bCs/>
          <w:color w:val="000000" w:themeColor="text1"/>
          <w:sz w:val="20"/>
          <w:szCs w:val="20"/>
          <w:u w:val="single"/>
        </w:rPr>
      </w:pPr>
      <w:r>
        <w:rPr>
          <w:rFonts w:asciiTheme="majorHAnsi" w:eastAsia="Times New Roman" w:hAnsiTheme="majorHAnsi" w:cstheme="majorHAnsi"/>
          <w:b/>
          <w:bCs/>
          <w:color w:val="000000" w:themeColor="text1"/>
          <w:sz w:val="20"/>
          <w:szCs w:val="20"/>
          <w:u w:val="single"/>
        </w:rPr>
        <w:t xml:space="preserve">Alembic Pharmaceuticals </w:t>
      </w:r>
      <w:r w:rsidR="00567934">
        <w:rPr>
          <w:rFonts w:asciiTheme="majorHAnsi" w:eastAsia="Times New Roman" w:hAnsiTheme="majorHAnsi" w:cstheme="majorHAnsi"/>
          <w:b/>
          <w:bCs/>
          <w:color w:val="000000" w:themeColor="text1"/>
          <w:sz w:val="20"/>
          <w:szCs w:val="20"/>
          <w:u w:val="single"/>
        </w:rPr>
        <w:t xml:space="preserve">(ALPM) </w:t>
      </w:r>
      <w:r>
        <w:rPr>
          <w:rFonts w:asciiTheme="majorHAnsi" w:eastAsia="Times New Roman" w:hAnsiTheme="majorHAnsi" w:cstheme="majorHAnsi"/>
          <w:b/>
          <w:bCs/>
          <w:color w:val="000000" w:themeColor="text1"/>
          <w:sz w:val="20"/>
          <w:szCs w:val="20"/>
          <w:u w:val="single"/>
        </w:rPr>
        <w:t>–</w:t>
      </w:r>
      <w:r w:rsidR="008074B7">
        <w:rPr>
          <w:rFonts w:asciiTheme="majorHAnsi" w:eastAsia="Times New Roman" w:hAnsiTheme="majorHAnsi" w:cstheme="majorHAnsi"/>
          <w:b/>
          <w:bCs/>
          <w:color w:val="000000" w:themeColor="text1"/>
          <w:sz w:val="20"/>
          <w:szCs w:val="20"/>
          <w:u w:val="single"/>
        </w:rPr>
        <w:t xml:space="preserve"> </w:t>
      </w:r>
      <w:r>
        <w:rPr>
          <w:rFonts w:asciiTheme="majorHAnsi" w:eastAsia="Times New Roman" w:hAnsiTheme="majorHAnsi" w:cstheme="majorHAnsi"/>
          <w:b/>
          <w:bCs/>
          <w:color w:val="000000" w:themeColor="text1"/>
          <w:sz w:val="20"/>
          <w:szCs w:val="20"/>
          <w:u w:val="single"/>
        </w:rPr>
        <w:t>Stock story</w:t>
      </w:r>
    </w:p>
    <w:p w14:paraId="397DCD04" w14:textId="77777777" w:rsidR="00841645" w:rsidRPr="00E00879" w:rsidRDefault="00841645" w:rsidP="001B1098">
      <w:pPr>
        <w:shd w:val="clear" w:color="auto" w:fill="FFFFFF"/>
        <w:jc w:val="both"/>
        <w:outlineLvl w:val="2"/>
        <w:rPr>
          <w:rFonts w:asciiTheme="majorHAnsi" w:eastAsia="Times New Roman" w:hAnsiTheme="majorHAnsi" w:cstheme="majorHAnsi"/>
          <w:b/>
          <w:bCs/>
          <w:color w:val="000000" w:themeColor="text1"/>
          <w:sz w:val="20"/>
          <w:szCs w:val="20"/>
        </w:rPr>
      </w:pPr>
    </w:p>
    <w:p w14:paraId="2AB07D5C" w14:textId="630B09A4" w:rsidR="008C66CB" w:rsidRPr="00E00879"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E00879">
        <w:rPr>
          <w:rFonts w:asciiTheme="majorHAnsi" w:eastAsia="Times New Roman" w:hAnsiTheme="majorHAnsi" w:cstheme="majorHAnsi"/>
          <w:b/>
          <w:bCs/>
          <w:color w:val="000000" w:themeColor="text1"/>
          <w:sz w:val="20"/>
          <w:szCs w:val="20"/>
        </w:rPr>
        <w:t>Background</w:t>
      </w:r>
    </w:p>
    <w:p w14:paraId="2C5928E6" w14:textId="1E17C42D" w:rsidR="00B12D38" w:rsidRDefault="00B12D38" w:rsidP="001B1098">
      <w:pPr>
        <w:pStyle w:val="ListParagraph"/>
        <w:numPr>
          <w:ilvl w:val="0"/>
          <w:numId w:val="15"/>
        </w:numPr>
        <w:shd w:val="clear" w:color="auto" w:fill="FFFFFF"/>
        <w:ind w:left="360"/>
        <w:jc w:val="both"/>
        <w:outlineLvl w:val="2"/>
        <w:rPr>
          <w:rFonts w:asciiTheme="majorHAnsi" w:eastAsia="Times New Roman" w:hAnsiTheme="majorHAnsi" w:cstheme="majorHAnsi"/>
          <w:color w:val="000000" w:themeColor="text1"/>
          <w:sz w:val="20"/>
          <w:szCs w:val="20"/>
        </w:rPr>
      </w:pPr>
      <w:r w:rsidRPr="00B12D38">
        <w:rPr>
          <w:rFonts w:asciiTheme="majorHAnsi" w:eastAsia="Times New Roman" w:hAnsiTheme="majorHAnsi" w:cstheme="majorHAnsi"/>
          <w:color w:val="000000" w:themeColor="text1"/>
          <w:sz w:val="20"/>
          <w:szCs w:val="20"/>
        </w:rPr>
        <w:t xml:space="preserve">Alembic Pharma was established in 1907 </w:t>
      </w:r>
      <w:r w:rsidR="00617EF0">
        <w:rPr>
          <w:rFonts w:asciiTheme="majorHAnsi" w:eastAsia="Times New Roman" w:hAnsiTheme="majorHAnsi" w:cstheme="majorHAnsi"/>
          <w:color w:val="000000" w:themeColor="text1"/>
          <w:sz w:val="20"/>
          <w:szCs w:val="20"/>
        </w:rPr>
        <w:t xml:space="preserve">by Amin family </w:t>
      </w:r>
      <w:r w:rsidRPr="00B12D38">
        <w:rPr>
          <w:rFonts w:asciiTheme="majorHAnsi" w:eastAsia="Times New Roman" w:hAnsiTheme="majorHAnsi" w:cstheme="majorHAnsi"/>
          <w:color w:val="000000" w:themeColor="text1"/>
          <w:sz w:val="20"/>
          <w:szCs w:val="20"/>
        </w:rPr>
        <w:t>as Alembic Ltd for manufacturing of tinctures and alcohol</w:t>
      </w:r>
      <w:r>
        <w:rPr>
          <w:rFonts w:asciiTheme="majorHAnsi" w:eastAsia="Times New Roman" w:hAnsiTheme="majorHAnsi" w:cstheme="majorHAnsi"/>
          <w:color w:val="000000" w:themeColor="text1"/>
          <w:sz w:val="20"/>
          <w:szCs w:val="20"/>
        </w:rPr>
        <w:t xml:space="preserve">. </w:t>
      </w:r>
      <w:r w:rsidRPr="00B12D38">
        <w:rPr>
          <w:rFonts w:asciiTheme="majorHAnsi" w:eastAsia="Times New Roman" w:hAnsiTheme="majorHAnsi" w:cstheme="majorHAnsi"/>
          <w:color w:val="000000" w:themeColor="text1"/>
          <w:sz w:val="20"/>
          <w:szCs w:val="20"/>
        </w:rPr>
        <w:t xml:space="preserve">Starting 1940, Alembic Pharma transformed in to a Pharma focused company engaged in manufacturing of cough syrups, vitamins, tonics and sulphur drugs. </w:t>
      </w:r>
    </w:p>
    <w:p w14:paraId="461B3E10" w14:textId="3A8C00FC" w:rsidR="00B12D38" w:rsidRDefault="00B12D38" w:rsidP="001B1098">
      <w:pPr>
        <w:pStyle w:val="ListParagraph"/>
        <w:numPr>
          <w:ilvl w:val="0"/>
          <w:numId w:val="15"/>
        </w:numPr>
        <w:shd w:val="clear" w:color="auto" w:fill="FFFFFF"/>
        <w:ind w:left="360"/>
        <w:jc w:val="both"/>
        <w:outlineLvl w:val="2"/>
        <w:rPr>
          <w:rFonts w:asciiTheme="majorHAnsi" w:eastAsia="Times New Roman" w:hAnsiTheme="majorHAnsi" w:cstheme="majorHAnsi"/>
          <w:color w:val="000000" w:themeColor="text1"/>
          <w:sz w:val="20"/>
          <w:szCs w:val="20"/>
        </w:rPr>
      </w:pPr>
      <w:r w:rsidRPr="00B12D38">
        <w:rPr>
          <w:rFonts w:asciiTheme="majorHAnsi" w:eastAsia="Times New Roman" w:hAnsiTheme="majorHAnsi" w:cstheme="majorHAnsi"/>
          <w:color w:val="000000" w:themeColor="text1"/>
          <w:sz w:val="20"/>
          <w:szCs w:val="20"/>
        </w:rPr>
        <w:t>Until 2010 Alembic was a pure domestic focused company</w:t>
      </w:r>
      <w:r w:rsidR="000A2B1E">
        <w:rPr>
          <w:rFonts w:asciiTheme="majorHAnsi" w:eastAsia="Times New Roman" w:hAnsiTheme="majorHAnsi" w:cstheme="majorHAnsi"/>
          <w:color w:val="000000" w:themeColor="text1"/>
          <w:sz w:val="20"/>
          <w:szCs w:val="20"/>
        </w:rPr>
        <w:t xml:space="preserve"> focussed on acute segment</w:t>
      </w:r>
      <w:r>
        <w:rPr>
          <w:rFonts w:asciiTheme="majorHAnsi" w:eastAsia="Times New Roman" w:hAnsiTheme="majorHAnsi" w:cstheme="majorHAnsi"/>
          <w:color w:val="000000" w:themeColor="text1"/>
          <w:sz w:val="20"/>
          <w:szCs w:val="20"/>
        </w:rPr>
        <w:t>,</w:t>
      </w:r>
      <w:r w:rsidRPr="00B12D38">
        <w:rPr>
          <w:rFonts w:asciiTheme="majorHAnsi" w:eastAsia="Times New Roman" w:hAnsiTheme="majorHAnsi" w:cstheme="majorHAnsi"/>
          <w:color w:val="000000" w:themeColor="text1"/>
          <w:sz w:val="20"/>
          <w:szCs w:val="20"/>
        </w:rPr>
        <w:t xml:space="preserve"> but post demerger of company’s core Pharma business (now Alembic Pharma</w:t>
      </w:r>
      <w:r w:rsidR="00D22ACE">
        <w:rPr>
          <w:rFonts w:asciiTheme="majorHAnsi" w:eastAsia="Times New Roman" w:hAnsiTheme="majorHAnsi" w:cstheme="majorHAnsi"/>
          <w:color w:val="000000" w:themeColor="text1"/>
          <w:sz w:val="20"/>
          <w:szCs w:val="20"/>
        </w:rPr>
        <w:t xml:space="preserve"> or ALPM</w:t>
      </w:r>
      <w:r w:rsidRPr="00B12D38">
        <w:rPr>
          <w:rFonts w:asciiTheme="majorHAnsi" w:eastAsia="Times New Roman" w:hAnsiTheme="majorHAnsi" w:cstheme="majorHAnsi"/>
          <w:color w:val="000000" w:themeColor="text1"/>
          <w:sz w:val="20"/>
          <w:szCs w:val="20"/>
        </w:rPr>
        <w:t>) from Alembic Ltd, ALPM transformed into an aggressive and focused company</w:t>
      </w:r>
      <w:r>
        <w:rPr>
          <w:rFonts w:asciiTheme="majorHAnsi" w:eastAsia="Times New Roman" w:hAnsiTheme="majorHAnsi" w:cstheme="majorHAnsi"/>
          <w:color w:val="000000" w:themeColor="text1"/>
          <w:sz w:val="20"/>
          <w:szCs w:val="20"/>
        </w:rPr>
        <w:t xml:space="preserve"> steered</w:t>
      </w:r>
      <w:r w:rsidR="00D22ACE">
        <w:rPr>
          <w:rFonts w:asciiTheme="majorHAnsi" w:eastAsia="Times New Roman" w:hAnsiTheme="majorHAnsi" w:cstheme="majorHAnsi"/>
          <w:color w:val="000000" w:themeColor="text1"/>
          <w:sz w:val="20"/>
          <w:szCs w:val="20"/>
        </w:rPr>
        <w:t xml:space="preserve"> </w:t>
      </w:r>
      <w:r>
        <w:rPr>
          <w:rFonts w:asciiTheme="majorHAnsi" w:eastAsia="Times New Roman" w:hAnsiTheme="majorHAnsi" w:cstheme="majorHAnsi"/>
          <w:color w:val="000000" w:themeColor="text1"/>
          <w:sz w:val="20"/>
          <w:szCs w:val="20"/>
        </w:rPr>
        <w:t>by Mr Pranav Amin (son of Mr Chirayu Amin)</w:t>
      </w:r>
      <w:r w:rsidRPr="00B12D38">
        <w:rPr>
          <w:rFonts w:asciiTheme="majorHAnsi" w:eastAsia="Times New Roman" w:hAnsiTheme="majorHAnsi" w:cstheme="majorHAnsi"/>
          <w:color w:val="000000" w:themeColor="text1"/>
          <w:sz w:val="20"/>
          <w:szCs w:val="20"/>
        </w:rPr>
        <w:t xml:space="preserve">. </w:t>
      </w:r>
      <w:r w:rsidR="000A2B1E">
        <w:rPr>
          <w:rFonts w:asciiTheme="majorHAnsi" w:eastAsia="Times New Roman" w:hAnsiTheme="majorHAnsi" w:cstheme="majorHAnsi"/>
          <w:color w:val="000000" w:themeColor="text1"/>
          <w:sz w:val="20"/>
          <w:szCs w:val="20"/>
        </w:rPr>
        <w:t xml:space="preserve"> They started focussing on regulated market exports (US and Europe) and </w:t>
      </w:r>
      <w:r w:rsidR="005D0FB8">
        <w:rPr>
          <w:rFonts w:asciiTheme="majorHAnsi" w:eastAsia="Times New Roman" w:hAnsiTheme="majorHAnsi" w:cstheme="majorHAnsi"/>
          <w:color w:val="000000" w:themeColor="text1"/>
          <w:sz w:val="20"/>
          <w:szCs w:val="20"/>
        </w:rPr>
        <w:t>chronic therapies in domestic market.</w:t>
      </w:r>
    </w:p>
    <w:p w14:paraId="3BBD9E8E" w14:textId="22E9F77C" w:rsidR="0072343D" w:rsidRDefault="00401ED9" w:rsidP="001B1098">
      <w:pPr>
        <w:pStyle w:val="ListParagraph"/>
        <w:numPr>
          <w:ilvl w:val="0"/>
          <w:numId w:val="15"/>
        </w:numPr>
        <w:shd w:val="clear" w:color="auto" w:fill="FFFFFF"/>
        <w:ind w:left="360"/>
        <w:jc w:val="both"/>
        <w:outlineLvl w:val="2"/>
        <w:rPr>
          <w:rFonts w:asciiTheme="majorHAnsi" w:eastAsia="Times New Roman" w:hAnsiTheme="majorHAnsi" w:cstheme="majorHAnsi"/>
          <w:color w:val="000000" w:themeColor="text1"/>
          <w:sz w:val="20"/>
          <w:szCs w:val="20"/>
        </w:rPr>
      </w:pPr>
      <w:r w:rsidRPr="00E00879">
        <w:rPr>
          <w:rFonts w:asciiTheme="majorHAnsi" w:eastAsia="Times New Roman" w:hAnsiTheme="majorHAnsi" w:cstheme="majorHAnsi"/>
          <w:color w:val="000000" w:themeColor="text1"/>
          <w:sz w:val="20"/>
          <w:szCs w:val="20"/>
        </w:rPr>
        <w:t xml:space="preserve">Promoter shareholding </w:t>
      </w:r>
      <w:r w:rsidR="00B12D38">
        <w:rPr>
          <w:rFonts w:asciiTheme="majorHAnsi" w:eastAsia="Times New Roman" w:hAnsiTheme="majorHAnsi" w:cstheme="majorHAnsi"/>
          <w:color w:val="000000" w:themeColor="text1"/>
          <w:sz w:val="20"/>
          <w:szCs w:val="20"/>
        </w:rPr>
        <w:t>73</w:t>
      </w:r>
      <w:r w:rsidRPr="00E00879">
        <w:rPr>
          <w:rFonts w:asciiTheme="majorHAnsi" w:eastAsia="Times New Roman" w:hAnsiTheme="majorHAnsi" w:cstheme="majorHAnsi"/>
          <w:color w:val="000000" w:themeColor="text1"/>
          <w:sz w:val="20"/>
          <w:szCs w:val="20"/>
        </w:rPr>
        <w:t>% (no pledge</w:t>
      </w:r>
      <w:r w:rsidR="002A4756">
        <w:rPr>
          <w:rFonts w:asciiTheme="majorHAnsi" w:eastAsia="Times New Roman" w:hAnsiTheme="majorHAnsi" w:cstheme="majorHAnsi"/>
          <w:color w:val="000000" w:themeColor="text1"/>
          <w:sz w:val="20"/>
          <w:szCs w:val="20"/>
        </w:rPr>
        <w:t>, c. 29.5% held by Alembic Limited (also listed)</w:t>
      </w:r>
      <w:r w:rsidRPr="00E00879">
        <w:rPr>
          <w:rFonts w:asciiTheme="majorHAnsi" w:eastAsia="Times New Roman" w:hAnsiTheme="majorHAnsi" w:cstheme="majorHAnsi"/>
          <w:color w:val="000000" w:themeColor="text1"/>
          <w:sz w:val="20"/>
          <w:szCs w:val="20"/>
        </w:rPr>
        <w:t xml:space="preserve">), DIIs </w:t>
      </w:r>
      <w:r w:rsidR="00B12D38">
        <w:rPr>
          <w:rFonts w:asciiTheme="majorHAnsi" w:eastAsia="Times New Roman" w:hAnsiTheme="majorHAnsi" w:cstheme="majorHAnsi"/>
          <w:color w:val="000000" w:themeColor="text1"/>
          <w:sz w:val="20"/>
          <w:szCs w:val="20"/>
        </w:rPr>
        <w:t>7.</w:t>
      </w:r>
      <w:r w:rsidR="00567934">
        <w:rPr>
          <w:rFonts w:asciiTheme="majorHAnsi" w:eastAsia="Times New Roman" w:hAnsiTheme="majorHAnsi" w:cstheme="majorHAnsi"/>
          <w:color w:val="000000" w:themeColor="text1"/>
          <w:sz w:val="20"/>
          <w:szCs w:val="20"/>
        </w:rPr>
        <w:t>8</w:t>
      </w:r>
      <w:r w:rsidRPr="00E00879">
        <w:rPr>
          <w:rFonts w:asciiTheme="majorHAnsi" w:eastAsia="Times New Roman" w:hAnsiTheme="majorHAnsi" w:cstheme="majorHAnsi"/>
          <w:color w:val="000000" w:themeColor="text1"/>
          <w:sz w:val="20"/>
          <w:szCs w:val="20"/>
        </w:rPr>
        <w:t xml:space="preserve">%, FIIs </w:t>
      </w:r>
      <w:r w:rsidR="00B12D38">
        <w:rPr>
          <w:rFonts w:asciiTheme="majorHAnsi" w:eastAsia="Times New Roman" w:hAnsiTheme="majorHAnsi" w:cstheme="majorHAnsi"/>
          <w:color w:val="000000" w:themeColor="text1"/>
          <w:sz w:val="20"/>
          <w:szCs w:val="20"/>
        </w:rPr>
        <w:t>9.</w:t>
      </w:r>
      <w:r w:rsidR="00567934">
        <w:rPr>
          <w:rFonts w:asciiTheme="majorHAnsi" w:eastAsia="Times New Roman" w:hAnsiTheme="majorHAnsi" w:cstheme="majorHAnsi"/>
          <w:color w:val="000000" w:themeColor="text1"/>
          <w:sz w:val="20"/>
          <w:szCs w:val="20"/>
        </w:rPr>
        <w:t>6</w:t>
      </w:r>
      <w:r w:rsidRPr="00E00879">
        <w:rPr>
          <w:rFonts w:asciiTheme="majorHAnsi" w:eastAsia="Times New Roman" w:hAnsiTheme="majorHAnsi" w:cstheme="majorHAnsi"/>
          <w:color w:val="000000" w:themeColor="text1"/>
          <w:sz w:val="20"/>
          <w:szCs w:val="20"/>
        </w:rPr>
        <w:t xml:space="preserve">%, Others </w:t>
      </w:r>
      <w:r w:rsidR="00567934">
        <w:rPr>
          <w:rFonts w:asciiTheme="majorHAnsi" w:eastAsia="Times New Roman" w:hAnsiTheme="majorHAnsi" w:cstheme="majorHAnsi"/>
          <w:color w:val="000000" w:themeColor="text1"/>
          <w:sz w:val="20"/>
          <w:szCs w:val="20"/>
        </w:rPr>
        <w:t>9.6</w:t>
      </w:r>
      <w:r w:rsidRPr="00E00879">
        <w:rPr>
          <w:rFonts w:asciiTheme="majorHAnsi" w:eastAsia="Times New Roman" w:hAnsiTheme="majorHAnsi" w:cstheme="majorHAnsi"/>
          <w:color w:val="000000" w:themeColor="text1"/>
          <w:sz w:val="20"/>
          <w:szCs w:val="20"/>
        </w:rPr>
        <w:t>%</w:t>
      </w:r>
    </w:p>
    <w:p w14:paraId="7FC95EBA" w14:textId="77777777" w:rsidR="002A4756" w:rsidRDefault="00617EF0" w:rsidP="001B1098">
      <w:pPr>
        <w:pStyle w:val="ListParagraph"/>
        <w:numPr>
          <w:ilvl w:val="0"/>
          <w:numId w:val="15"/>
        </w:numPr>
        <w:shd w:val="clear" w:color="auto" w:fill="FFFFFF"/>
        <w:ind w:left="360"/>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 xml:space="preserve">Promoters also hold other businesses in the Group viz </w:t>
      </w:r>
    </w:p>
    <w:p w14:paraId="722D9D09" w14:textId="77777777" w:rsidR="002A4756" w:rsidRDefault="002A4756" w:rsidP="002A4756">
      <w:pPr>
        <w:pStyle w:val="ListParagraph"/>
        <w:numPr>
          <w:ilvl w:val="1"/>
          <w:numId w:val="1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C</w:t>
      </w:r>
      <w:r w:rsidR="00617EF0">
        <w:rPr>
          <w:rFonts w:asciiTheme="majorHAnsi" w:eastAsia="Times New Roman" w:hAnsiTheme="majorHAnsi" w:cstheme="majorHAnsi"/>
          <w:color w:val="000000" w:themeColor="text1"/>
          <w:sz w:val="20"/>
          <w:szCs w:val="20"/>
        </w:rPr>
        <w:t>hemicals business (though Paushak Limited, a listed firm),</w:t>
      </w:r>
    </w:p>
    <w:p w14:paraId="4AA02971" w14:textId="324F8AC4" w:rsidR="002A4756" w:rsidRDefault="002A4756" w:rsidP="002A4756">
      <w:pPr>
        <w:pStyle w:val="ListParagraph"/>
        <w:numPr>
          <w:ilvl w:val="1"/>
          <w:numId w:val="1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Alembic Limited (listed), hold co for Alembic Pharma and Paushak</w:t>
      </w:r>
      <w:r w:rsidR="000703E0">
        <w:rPr>
          <w:rFonts w:asciiTheme="majorHAnsi" w:eastAsia="Times New Roman" w:hAnsiTheme="majorHAnsi" w:cstheme="majorHAnsi"/>
          <w:color w:val="000000" w:themeColor="text1"/>
          <w:sz w:val="20"/>
          <w:szCs w:val="20"/>
        </w:rPr>
        <w:t>,</w:t>
      </w:r>
      <w:r>
        <w:rPr>
          <w:rFonts w:asciiTheme="majorHAnsi" w:eastAsia="Times New Roman" w:hAnsiTheme="majorHAnsi" w:cstheme="majorHAnsi"/>
          <w:color w:val="000000" w:themeColor="text1"/>
          <w:sz w:val="20"/>
          <w:szCs w:val="20"/>
        </w:rPr>
        <w:t xml:space="preserve"> and into business of </w:t>
      </w:r>
      <w:r w:rsidR="000703E0">
        <w:rPr>
          <w:rFonts w:asciiTheme="majorHAnsi" w:eastAsia="Times New Roman" w:hAnsiTheme="majorHAnsi" w:cstheme="majorHAnsi"/>
          <w:color w:val="000000" w:themeColor="text1"/>
          <w:sz w:val="20"/>
          <w:szCs w:val="20"/>
        </w:rPr>
        <w:t>APIs (in a very small way) and real estate</w:t>
      </w:r>
    </w:p>
    <w:p w14:paraId="7C6C6C03" w14:textId="221B5E11" w:rsidR="00C437C2" w:rsidRDefault="00C052CB" w:rsidP="002A4756">
      <w:pPr>
        <w:pStyle w:val="ListParagraph"/>
        <w:numPr>
          <w:ilvl w:val="1"/>
          <w:numId w:val="1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 xml:space="preserve">Nirayu Limited </w:t>
      </w:r>
      <w:r w:rsidR="00A769CC">
        <w:rPr>
          <w:rFonts w:asciiTheme="majorHAnsi" w:eastAsia="Times New Roman" w:hAnsiTheme="majorHAnsi" w:cstheme="majorHAnsi"/>
          <w:color w:val="000000" w:themeColor="text1"/>
          <w:sz w:val="20"/>
          <w:szCs w:val="20"/>
        </w:rPr>
        <w:t xml:space="preserve">into </w:t>
      </w:r>
      <w:r w:rsidR="00D73AA4">
        <w:rPr>
          <w:rFonts w:asciiTheme="majorHAnsi" w:eastAsia="Times New Roman" w:hAnsiTheme="majorHAnsi" w:cstheme="majorHAnsi"/>
          <w:color w:val="000000" w:themeColor="text1"/>
          <w:sz w:val="20"/>
          <w:szCs w:val="20"/>
        </w:rPr>
        <w:t>engineering solutions business of the group and investment products</w:t>
      </w:r>
    </w:p>
    <w:p w14:paraId="3DE08FFF" w14:textId="1B3BC9F2" w:rsidR="00617EF0" w:rsidRDefault="00C437C2" w:rsidP="002A4756">
      <w:pPr>
        <w:pStyle w:val="ListParagraph"/>
        <w:numPr>
          <w:ilvl w:val="1"/>
          <w:numId w:val="1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 xml:space="preserve">Shreno Limited which houses the </w:t>
      </w:r>
      <w:r w:rsidR="000703E0">
        <w:rPr>
          <w:rFonts w:asciiTheme="majorHAnsi" w:eastAsia="Times New Roman" w:hAnsiTheme="majorHAnsi" w:cstheme="majorHAnsi"/>
          <w:color w:val="000000" w:themeColor="text1"/>
          <w:sz w:val="20"/>
          <w:szCs w:val="20"/>
        </w:rPr>
        <w:t xml:space="preserve">printing/packaging business </w:t>
      </w:r>
      <w:r>
        <w:rPr>
          <w:rFonts w:asciiTheme="majorHAnsi" w:eastAsia="Times New Roman" w:hAnsiTheme="majorHAnsi" w:cstheme="majorHAnsi"/>
          <w:color w:val="000000" w:themeColor="text1"/>
          <w:sz w:val="20"/>
          <w:szCs w:val="20"/>
        </w:rPr>
        <w:t>of the group</w:t>
      </w:r>
      <w:r w:rsidR="00617EF0">
        <w:rPr>
          <w:rFonts w:asciiTheme="majorHAnsi" w:eastAsia="Times New Roman" w:hAnsiTheme="majorHAnsi" w:cstheme="majorHAnsi"/>
          <w:color w:val="000000" w:themeColor="text1"/>
          <w:sz w:val="20"/>
          <w:szCs w:val="20"/>
        </w:rPr>
        <w:t xml:space="preserve"> </w:t>
      </w:r>
    </w:p>
    <w:p w14:paraId="5009099C" w14:textId="77777777" w:rsidR="00D51654" w:rsidRDefault="00D51654" w:rsidP="001B1098">
      <w:pPr>
        <w:shd w:val="clear" w:color="auto" w:fill="FFFFFF"/>
        <w:jc w:val="both"/>
        <w:outlineLvl w:val="2"/>
        <w:rPr>
          <w:rFonts w:asciiTheme="majorHAnsi" w:eastAsia="Times New Roman" w:hAnsiTheme="majorHAnsi" w:cstheme="majorHAnsi"/>
          <w:b/>
          <w:bCs/>
          <w:color w:val="000000" w:themeColor="text1"/>
          <w:sz w:val="20"/>
          <w:szCs w:val="20"/>
        </w:rPr>
      </w:pPr>
    </w:p>
    <w:p w14:paraId="5B2CB8B0" w14:textId="223FAEFD" w:rsidR="008C66CB"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E00879">
        <w:rPr>
          <w:rFonts w:asciiTheme="majorHAnsi" w:eastAsia="Times New Roman" w:hAnsiTheme="majorHAnsi" w:cstheme="majorHAnsi"/>
          <w:b/>
          <w:bCs/>
          <w:color w:val="000000" w:themeColor="text1"/>
          <w:sz w:val="20"/>
          <w:szCs w:val="20"/>
        </w:rPr>
        <w:t>Main Products/Segments</w:t>
      </w:r>
      <w:r w:rsidR="00527F10">
        <w:rPr>
          <w:rFonts w:asciiTheme="majorHAnsi" w:eastAsia="Times New Roman" w:hAnsiTheme="majorHAnsi" w:cstheme="majorHAnsi"/>
          <w:b/>
          <w:bCs/>
          <w:color w:val="000000" w:themeColor="text1"/>
          <w:sz w:val="20"/>
          <w:szCs w:val="20"/>
        </w:rPr>
        <w:t>/Markets/Customers</w:t>
      </w:r>
    </w:p>
    <w:p w14:paraId="22AB601A" w14:textId="04C82851" w:rsidR="0063736E" w:rsidRPr="00DF4146" w:rsidRDefault="00445241" w:rsidP="00D22ACE">
      <w:pPr>
        <w:pStyle w:val="ListParagraph"/>
        <w:numPr>
          <w:ilvl w:val="0"/>
          <w:numId w:val="19"/>
        </w:numPr>
        <w:shd w:val="clear" w:color="auto" w:fill="FFFFFF"/>
        <w:jc w:val="both"/>
        <w:outlineLvl w:val="2"/>
        <w:rPr>
          <w:rFonts w:asciiTheme="majorHAnsi" w:eastAsia="Times New Roman" w:hAnsiTheme="majorHAnsi" w:cstheme="majorHAnsi"/>
          <w:color w:val="000000" w:themeColor="text1"/>
          <w:sz w:val="20"/>
          <w:szCs w:val="20"/>
        </w:rPr>
      </w:pPr>
      <w:r w:rsidRPr="00DF4146">
        <w:rPr>
          <w:rFonts w:asciiTheme="majorHAnsi" w:eastAsia="Times New Roman" w:hAnsiTheme="majorHAnsi" w:cstheme="majorHAnsi"/>
          <w:color w:val="000000" w:themeColor="text1"/>
          <w:sz w:val="20"/>
          <w:szCs w:val="20"/>
        </w:rPr>
        <w:t xml:space="preserve">The Company primarily a domestic focussed company until 2010 and </w:t>
      </w:r>
      <w:r w:rsidR="002314D3" w:rsidRPr="00DF4146">
        <w:rPr>
          <w:rFonts w:asciiTheme="majorHAnsi" w:eastAsia="Times New Roman" w:hAnsiTheme="majorHAnsi" w:cstheme="majorHAnsi"/>
          <w:color w:val="000000" w:themeColor="text1"/>
          <w:sz w:val="20"/>
          <w:szCs w:val="20"/>
        </w:rPr>
        <w:t xml:space="preserve">has over the years diversified </w:t>
      </w:r>
      <w:r w:rsidR="0005703D" w:rsidRPr="00DF4146">
        <w:rPr>
          <w:rFonts w:asciiTheme="majorHAnsi" w:eastAsia="Times New Roman" w:hAnsiTheme="majorHAnsi" w:cstheme="majorHAnsi"/>
          <w:color w:val="000000" w:themeColor="text1"/>
          <w:sz w:val="20"/>
          <w:szCs w:val="20"/>
        </w:rPr>
        <w:t>i</w:t>
      </w:r>
      <w:r w:rsidR="002314D3" w:rsidRPr="00DF4146">
        <w:rPr>
          <w:rFonts w:asciiTheme="majorHAnsi" w:eastAsia="Times New Roman" w:hAnsiTheme="majorHAnsi" w:cstheme="majorHAnsi"/>
          <w:color w:val="000000" w:themeColor="text1"/>
          <w:sz w:val="20"/>
          <w:szCs w:val="20"/>
        </w:rPr>
        <w:t>nto the formulations export market. The formulations exports have increased from 28% in FY15 to 52% currently</w:t>
      </w:r>
      <w:r w:rsidR="00D22ACE">
        <w:rPr>
          <w:rFonts w:asciiTheme="majorHAnsi" w:eastAsia="Times New Roman" w:hAnsiTheme="majorHAnsi" w:cstheme="majorHAnsi"/>
          <w:color w:val="000000" w:themeColor="text1"/>
          <w:sz w:val="20"/>
          <w:szCs w:val="20"/>
        </w:rPr>
        <w:t xml:space="preserve"> primarily driven by US generics</w:t>
      </w:r>
      <w:r w:rsidR="002314D3" w:rsidRPr="00DF4146">
        <w:rPr>
          <w:rFonts w:asciiTheme="majorHAnsi" w:eastAsia="Times New Roman" w:hAnsiTheme="majorHAnsi" w:cstheme="majorHAnsi"/>
          <w:color w:val="000000" w:themeColor="text1"/>
          <w:sz w:val="20"/>
          <w:szCs w:val="20"/>
        </w:rPr>
        <w:t>.</w:t>
      </w:r>
      <w:r w:rsidR="00D82D6F">
        <w:rPr>
          <w:rFonts w:asciiTheme="majorHAnsi" w:eastAsia="Times New Roman" w:hAnsiTheme="majorHAnsi" w:cstheme="majorHAnsi"/>
          <w:color w:val="000000" w:themeColor="text1"/>
          <w:sz w:val="20"/>
          <w:szCs w:val="20"/>
        </w:rPr>
        <w:t xml:space="preserve"> Overall, formulations are 84% of sales while balance 16% is APIs.</w:t>
      </w:r>
    </w:p>
    <w:tbl>
      <w:tblPr>
        <w:tblW w:w="5499" w:type="pct"/>
        <w:tblInd w:w="-176" w:type="dxa"/>
        <w:tblLayout w:type="fixed"/>
        <w:tblLook w:val="04A0" w:firstRow="1" w:lastRow="0" w:firstColumn="1" w:lastColumn="0" w:noHBand="0" w:noVBand="1"/>
      </w:tblPr>
      <w:tblGrid>
        <w:gridCol w:w="2126"/>
        <w:gridCol w:w="959"/>
        <w:gridCol w:w="819"/>
        <w:gridCol w:w="820"/>
        <w:gridCol w:w="820"/>
        <w:gridCol w:w="820"/>
        <w:gridCol w:w="820"/>
        <w:gridCol w:w="820"/>
        <w:gridCol w:w="820"/>
        <w:gridCol w:w="1382"/>
      </w:tblGrid>
      <w:tr w:rsidR="00AD7319" w:rsidRPr="00AD7319" w14:paraId="2A873F96" w14:textId="77777777" w:rsidTr="00567934">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BD12C" w14:textId="77777777" w:rsidR="00AD7319" w:rsidRPr="00AD7319" w:rsidRDefault="00AD7319" w:rsidP="00AD7319">
            <w:pP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Topline Rs crs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25545695" w14:textId="0DBF5DDB" w:rsidR="00AD7319" w:rsidRPr="00AD7319" w:rsidRDefault="00AD7319" w:rsidP="00567934">
            <w:pPr>
              <w:jc w:val="cente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FY20</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14:paraId="2F8A648D" w14:textId="4232D0DF" w:rsidR="00AD7319" w:rsidRPr="00AD7319" w:rsidRDefault="00AD7319" w:rsidP="00AD7319">
            <w:pP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 xml:space="preserve">% </w:t>
            </w:r>
            <w:r>
              <w:rPr>
                <w:rFonts w:ascii="Calibri" w:eastAsia="Times New Roman" w:hAnsi="Calibri" w:cs="Calibri"/>
                <w:b/>
                <w:bCs/>
                <w:color w:val="000000"/>
                <w:sz w:val="18"/>
                <w:szCs w:val="18"/>
                <w:lang w:val="en-IN" w:eastAsia="en-IN"/>
              </w:rPr>
              <w:t>age</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C99B260" w14:textId="77777777" w:rsidR="00AD7319" w:rsidRPr="00AD7319" w:rsidRDefault="00AD7319" w:rsidP="00AD7319">
            <w:pP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FY 19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F5CFDA4" w14:textId="77777777" w:rsidR="00AD7319" w:rsidRPr="00AD7319" w:rsidRDefault="00AD7319" w:rsidP="00AD7319">
            <w:pP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FY 18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D7B6493" w14:textId="77777777" w:rsidR="00AD7319" w:rsidRPr="00AD7319" w:rsidRDefault="00AD7319" w:rsidP="00AD7319">
            <w:pP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FY 17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1CE601A" w14:textId="77777777" w:rsidR="00AD7319" w:rsidRPr="00AD7319" w:rsidRDefault="00AD7319" w:rsidP="00AD7319">
            <w:pP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FY 16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549934B" w14:textId="77777777" w:rsidR="00AD7319" w:rsidRPr="00AD7319" w:rsidRDefault="00AD7319" w:rsidP="00AD7319">
            <w:pP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FY 15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02A499E3" w14:textId="40E30304" w:rsidR="00AD7319" w:rsidRPr="00AD7319" w:rsidRDefault="00AD7319" w:rsidP="00AD7319">
            <w:pP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 xml:space="preserve">% </w:t>
            </w:r>
            <w:r>
              <w:rPr>
                <w:rFonts w:ascii="Calibri" w:eastAsia="Times New Roman" w:hAnsi="Calibri" w:cs="Calibri"/>
                <w:b/>
                <w:bCs/>
                <w:color w:val="000000"/>
                <w:sz w:val="18"/>
                <w:szCs w:val="18"/>
                <w:lang w:val="en-IN" w:eastAsia="en-IN"/>
              </w:rPr>
              <w:t>age</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14:paraId="7FB053AE" w14:textId="4D45292E" w:rsidR="00AD7319" w:rsidRPr="00AD7319" w:rsidRDefault="00567934" w:rsidP="00AD7319">
            <w:pPr>
              <w:rPr>
                <w:rFonts w:ascii="Calibri" w:eastAsia="Times New Roman" w:hAnsi="Calibri" w:cs="Calibri"/>
                <w:b/>
                <w:bCs/>
                <w:color w:val="000000"/>
                <w:sz w:val="18"/>
                <w:szCs w:val="18"/>
                <w:lang w:val="en-IN" w:eastAsia="en-IN"/>
              </w:rPr>
            </w:pPr>
            <w:r>
              <w:rPr>
                <w:rFonts w:ascii="Calibri" w:eastAsia="Times New Roman" w:hAnsi="Calibri" w:cs="Calibri"/>
                <w:b/>
                <w:bCs/>
                <w:color w:val="000000"/>
                <w:sz w:val="18"/>
                <w:szCs w:val="18"/>
                <w:lang w:val="en-IN" w:eastAsia="en-IN"/>
              </w:rPr>
              <w:t xml:space="preserve">FY 15-20 </w:t>
            </w:r>
            <w:r w:rsidR="00AD7319" w:rsidRPr="00AD7319">
              <w:rPr>
                <w:rFonts w:ascii="Calibri" w:eastAsia="Times New Roman" w:hAnsi="Calibri" w:cs="Calibri"/>
                <w:b/>
                <w:bCs/>
                <w:color w:val="000000"/>
                <w:sz w:val="18"/>
                <w:szCs w:val="18"/>
                <w:lang w:val="en-IN" w:eastAsia="en-IN"/>
              </w:rPr>
              <w:t>CAGR</w:t>
            </w:r>
          </w:p>
        </w:tc>
      </w:tr>
      <w:tr w:rsidR="00AD7319" w:rsidRPr="00AD7319" w14:paraId="29E617F8" w14:textId="77777777" w:rsidTr="00567934">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19F3456" w14:textId="77777777" w:rsidR="00AD7319" w:rsidRPr="00AD7319" w:rsidRDefault="00AD7319" w:rsidP="00AD7319">
            <w:pP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Formulations</w:t>
            </w:r>
          </w:p>
        </w:tc>
        <w:tc>
          <w:tcPr>
            <w:tcW w:w="959" w:type="dxa"/>
            <w:tcBorders>
              <w:top w:val="nil"/>
              <w:left w:val="nil"/>
              <w:bottom w:val="single" w:sz="4" w:space="0" w:color="auto"/>
              <w:right w:val="single" w:sz="4" w:space="0" w:color="auto"/>
            </w:tcBorders>
            <w:shd w:val="clear" w:color="auto" w:fill="auto"/>
            <w:noWrap/>
            <w:vAlign w:val="bottom"/>
            <w:hideMark/>
          </w:tcPr>
          <w:p w14:paraId="73A78EB9"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w:t>
            </w:r>
          </w:p>
        </w:tc>
        <w:tc>
          <w:tcPr>
            <w:tcW w:w="819" w:type="dxa"/>
            <w:tcBorders>
              <w:top w:val="nil"/>
              <w:left w:val="nil"/>
              <w:bottom w:val="single" w:sz="4" w:space="0" w:color="auto"/>
              <w:right w:val="single" w:sz="4" w:space="0" w:color="auto"/>
            </w:tcBorders>
            <w:shd w:val="clear" w:color="auto" w:fill="auto"/>
            <w:noWrap/>
            <w:vAlign w:val="bottom"/>
            <w:hideMark/>
          </w:tcPr>
          <w:p w14:paraId="7E1B33FB"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02D51356"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43537EEB"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7538CB72"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1EE1CF99"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57E5EBBC"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2A916C41"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w:t>
            </w:r>
          </w:p>
        </w:tc>
        <w:tc>
          <w:tcPr>
            <w:tcW w:w="1382" w:type="dxa"/>
            <w:tcBorders>
              <w:top w:val="nil"/>
              <w:left w:val="nil"/>
              <w:bottom w:val="single" w:sz="4" w:space="0" w:color="auto"/>
              <w:right w:val="single" w:sz="4" w:space="0" w:color="auto"/>
            </w:tcBorders>
            <w:shd w:val="clear" w:color="auto" w:fill="auto"/>
            <w:noWrap/>
            <w:vAlign w:val="bottom"/>
            <w:hideMark/>
          </w:tcPr>
          <w:p w14:paraId="27F2D51A"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w:t>
            </w:r>
          </w:p>
        </w:tc>
      </w:tr>
      <w:tr w:rsidR="00AD7319" w:rsidRPr="00AD7319" w14:paraId="20EF9A36" w14:textId="77777777" w:rsidTr="00567934">
        <w:trPr>
          <w:trHeight w:val="5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B32508B" w14:textId="6E8EE922" w:rsidR="00AD7319" w:rsidRPr="00AD7319" w:rsidRDefault="00AD7319" w:rsidP="00AD7319">
            <w:pPr>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 xml:space="preserve">- </w:t>
            </w:r>
            <w:r w:rsidRPr="00AD7319">
              <w:rPr>
                <w:rFonts w:ascii="Calibri" w:eastAsia="Times New Roman" w:hAnsi="Calibri" w:cs="Calibri"/>
                <w:color w:val="000000"/>
                <w:sz w:val="18"/>
                <w:szCs w:val="18"/>
                <w:lang w:val="en-IN" w:eastAsia="en-IN"/>
              </w:rPr>
              <w:t>US generics</w:t>
            </w:r>
          </w:p>
        </w:tc>
        <w:tc>
          <w:tcPr>
            <w:tcW w:w="959" w:type="dxa"/>
            <w:tcBorders>
              <w:top w:val="nil"/>
              <w:left w:val="nil"/>
              <w:bottom w:val="single" w:sz="4" w:space="0" w:color="auto"/>
              <w:right w:val="single" w:sz="4" w:space="0" w:color="auto"/>
            </w:tcBorders>
            <w:shd w:val="clear" w:color="auto" w:fill="auto"/>
            <w:noWrap/>
            <w:vAlign w:val="bottom"/>
            <w:hideMark/>
          </w:tcPr>
          <w:p w14:paraId="5448E153" w14:textId="46BC48BD" w:rsidR="00AD7319" w:rsidRPr="00AD7319" w:rsidRDefault="00AD7319" w:rsidP="001E3CAD">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1,</w:t>
            </w:r>
            <w:r w:rsidR="00567934">
              <w:rPr>
                <w:rFonts w:ascii="Calibri" w:eastAsia="Times New Roman" w:hAnsi="Calibri" w:cs="Calibri"/>
                <w:color w:val="000000"/>
                <w:sz w:val="18"/>
                <w:szCs w:val="18"/>
                <w:lang w:val="en-IN" w:eastAsia="en-IN"/>
              </w:rPr>
              <w:t>976</w:t>
            </w:r>
            <w:r w:rsidRPr="00AD7319">
              <w:rPr>
                <w:rFonts w:ascii="Calibri" w:eastAsia="Times New Roman" w:hAnsi="Calibri" w:cs="Calibri"/>
                <w:color w:val="000000"/>
                <w:sz w:val="18"/>
                <w:szCs w:val="18"/>
                <w:lang w:val="en-IN" w:eastAsia="en-IN"/>
              </w:rPr>
              <w:t xml:space="preserve"> </w:t>
            </w:r>
          </w:p>
        </w:tc>
        <w:tc>
          <w:tcPr>
            <w:tcW w:w="819" w:type="dxa"/>
            <w:tcBorders>
              <w:top w:val="nil"/>
              <w:left w:val="nil"/>
              <w:bottom w:val="single" w:sz="4" w:space="0" w:color="auto"/>
              <w:right w:val="single" w:sz="4" w:space="0" w:color="auto"/>
            </w:tcBorders>
            <w:shd w:val="clear" w:color="auto" w:fill="auto"/>
            <w:noWrap/>
            <w:vAlign w:val="bottom"/>
            <w:hideMark/>
          </w:tcPr>
          <w:p w14:paraId="0AF91EAC" w14:textId="409758D9"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4</w:t>
            </w:r>
            <w:r w:rsidR="00567934">
              <w:rPr>
                <w:rFonts w:ascii="Calibri" w:eastAsia="Times New Roman" w:hAnsi="Calibri" w:cs="Calibri"/>
                <w:color w:val="000000"/>
                <w:sz w:val="18"/>
                <w:szCs w:val="18"/>
                <w:lang w:val="en-IN" w:eastAsia="en-IN"/>
              </w:rPr>
              <w:t>3</w:t>
            </w:r>
            <w:r w:rsidRPr="00AD7319">
              <w:rPr>
                <w:rFonts w:ascii="Calibri" w:eastAsia="Times New Roman" w:hAnsi="Calibri" w:cs="Calibri"/>
                <w:color w:val="000000"/>
                <w:sz w:val="18"/>
                <w:szCs w:val="18"/>
                <w:lang w:val="en-IN" w:eastAsia="en-IN"/>
              </w:rPr>
              <w:t>%</w:t>
            </w:r>
          </w:p>
        </w:tc>
        <w:tc>
          <w:tcPr>
            <w:tcW w:w="820" w:type="dxa"/>
            <w:tcBorders>
              <w:top w:val="nil"/>
              <w:left w:val="nil"/>
              <w:bottom w:val="single" w:sz="4" w:space="0" w:color="auto"/>
              <w:right w:val="single" w:sz="4" w:space="0" w:color="auto"/>
            </w:tcBorders>
            <w:shd w:val="clear" w:color="auto" w:fill="auto"/>
            <w:noWrap/>
            <w:vAlign w:val="bottom"/>
            <w:hideMark/>
          </w:tcPr>
          <w:p w14:paraId="24BD0EAB" w14:textId="62D3234F"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1,288 </w:t>
            </w:r>
          </w:p>
        </w:tc>
        <w:tc>
          <w:tcPr>
            <w:tcW w:w="820" w:type="dxa"/>
            <w:tcBorders>
              <w:top w:val="nil"/>
              <w:left w:val="nil"/>
              <w:bottom w:val="single" w:sz="4" w:space="0" w:color="auto"/>
              <w:right w:val="single" w:sz="4" w:space="0" w:color="auto"/>
            </w:tcBorders>
            <w:shd w:val="clear" w:color="auto" w:fill="auto"/>
            <w:noWrap/>
            <w:vAlign w:val="bottom"/>
            <w:hideMark/>
          </w:tcPr>
          <w:p w14:paraId="03E88C98" w14:textId="78FC35CF"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920 </w:t>
            </w:r>
          </w:p>
        </w:tc>
        <w:tc>
          <w:tcPr>
            <w:tcW w:w="820" w:type="dxa"/>
            <w:tcBorders>
              <w:top w:val="nil"/>
              <w:left w:val="nil"/>
              <w:bottom w:val="single" w:sz="4" w:space="0" w:color="auto"/>
              <w:right w:val="single" w:sz="4" w:space="0" w:color="auto"/>
            </w:tcBorders>
            <w:shd w:val="clear" w:color="auto" w:fill="auto"/>
            <w:noWrap/>
            <w:vAlign w:val="bottom"/>
            <w:hideMark/>
          </w:tcPr>
          <w:p w14:paraId="0B6647DD" w14:textId="59816C8B"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919 </w:t>
            </w:r>
          </w:p>
        </w:tc>
        <w:tc>
          <w:tcPr>
            <w:tcW w:w="820" w:type="dxa"/>
            <w:tcBorders>
              <w:top w:val="nil"/>
              <w:left w:val="nil"/>
              <w:bottom w:val="single" w:sz="4" w:space="0" w:color="auto"/>
              <w:right w:val="single" w:sz="4" w:space="0" w:color="auto"/>
            </w:tcBorders>
            <w:shd w:val="clear" w:color="auto" w:fill="auto"/>
            <w:noWrap/>
            <w:vAlign w:val="bottom"/>
            <w:hideMark/>
          </w:tcPr>
          <w:p w14:paraId="6DDF95F1" w14:textId="7B6C85F5"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1,228 </w:t>
            </w:r>
          </w:p>
        </w:tc>
        <w:tc>
          <w:tcPr>
            <w:tcW w:w="820" w:type="dxa"/>
            <w:tcBorders>
              <w:top w:val="nil"/>
              <w:left w:val="nil"/>
              <w:bottom w:val="single" w:sz="4" w:space="0" w:color="auto"/>
              <w:right w:val="single" w:sz="4" w:space="0" w:color="auto"/>
            </w:tcBorders>
            <w:shd w:val="clear" w:color="auto" w:fill="auto"/>
            <w:noWrap/>
            <w:vAlign w:val="bottom"/>
            <w:hideMark/>
          </w:tcPr>
          <w:p w14:paraId="35882248" w14:textId="3E774391"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316 </w:t>
            </w:r>
          </w:p>
        </w:tc>
        <w:tc>
          <w:tcPr>
            <w:tcW w:w="820" w:type="dxa"/>
            <w:tcBorders>
              <w:top w:val="nil"/>
              <w:left w:val="nil"/>
              <w:bottom w:val="single" w:sz="4" w:space="0" w:color="auto"/>
              <w:right w:val="single" w:sz="4" w:space="0" w:color="auto"/>
            </w:tcBorders>
            <w:shd w:val="clear" w:color="auto" w:fill="auto"/>
            <w:noWrap/>
            <w:vAlign w:val="bottom"/>
            <w:hideMark/>
          </w:tcPr>
          <w:p w14:paraId="4297F501"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15%</w:t>
            </w:r>
          </w:p>
        </w:tc>
        <w:tc>
          <w:tcPr>
            <w:tcW w:w="1382" w:type="dxa"/>
            <w:tcBorders>
              <w:top w:val="nil"/>
              <w:left w:val="nil"/>
              <w:bottom w:val="single" w:sz="4" w:space="0" w:color="auto"/>
              <w:right w:val="single" w:sz="4" w:space="0" w:color="auto"/>
            </w:tcBorders>
            <w:shd w:val="clear" w:color="auto" w:fill="auto"/>
            <w:noWrap/>
            <w:vAlign w:val="bottom"/>
            <w:hideMark/>
          </w:tcPr>
          <w:p w14:paraId="5A9F00D4" w14:textId="31FA1F8D"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4</w:t>
            </w:r>
            <w:r w:rsidR="00567934">
              <w:rPr>
                <w:rFonts w:ascii="Calibri" w:eastAsia="Times New Roman" w:hAnsi="Calibri" w:cs="Calibri"/>
                <w:color w:val="000000"/>
                <w:sz w:val="18"/>
                <w:szCs w:val="18"/>
                <w:lang w:val="en-IN" w:eastAsia="en-IN"/>
              </w:rPr>
              <w:t>4</w:t>
            </w:r>
            <w:r w:rsidRPr="00AD7319">
              <w:rPr>
                <w:rFonts w:ascii="Calibri" w:eastAsia="Times New Roman" w:hAnsi="Calibri" w:cs="Calibri"/>
                <w:color w:val="000000"/>
                <w:sz w:val="18"/>
                <w:szCs w:val="18"/>
                <w:lang w:val="en-IN" w:eastAsia="en-IN"/>
              </w:rPr>
              <w:t>%</w:t>
            </w:r>
          </w:p>
        </w:tc>
      </w:tr>
      <w:tr w:rsidR="00AD7319" w:rsidRPr="00AD7319" w14:paraId="144F8A51" w14:textId="77777777" w:rsidTr="00567934">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2FBD140" w14:textId="7A9892A7" w:rsidR="00AD7319" w:rsidRPr="00AD7319" w:rsidRDefault="00AD7319" w:rsidP="00AD7319">
            <w:pPr>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 xml:space="preserve">- </w:t>
            </w:r>
            <w:r w:rsidRPr="00AD7319">
              <w:rPr>
                <w:rFonts w:ascii="Calibri" w:eastAsia="Times New Roman" w:hAnsi="Calibri" w:cs="Calibri"/>
                <w:color w:val="000000"/>
                <w:sz w:val="18"/>
                <w:szCs w:val="18"/>
                <w:lang w:val="en-IN" w:eastAsia="en-IN"/>
              </w:rPr>
              <w:t>RoW generics</w:t>
            </w:r>
          </w:p>
        </w:tc>
        <w:tc>
          <w:tcPr>
            <w:tcW w:w="959" w:type="dxa"/>
            <w:tcBorders>
              <w:top w:val="nil"/>
              <w:left w:val="nil"/>
              <w:bottom w:val="single" w:sz="4" w:space="0" w:color="auto"/>
              <w:right w:val="single" w:sz="4" w:space="0" w:color="auto"/>
            </w:tcBorders>
            <w:shd w:val="clear" w:color="auto" w:fill="auto"/>
            <w:noWrap/>
            <w:vAlign w:val="bottom"/>
            <w:hideMark/>
          </w:tcPr>
          <w:p w14:paraId="3197509A" w14:textId="3CBB11EF"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w:t>
            </w:r>
            <w:r w:rsidR="00567934">
              <w:rPr>
                <w:rFonts w:ascii="Calibri" w:eastAsia="Times New Roman" w:hAnsi="Calibri" w:cs="Calibri"/>
                <w:color w:val="000000"/>
                <w:sz w:val="18"/>
                <w:szCs w:val="18"/>
                <w:lang w:val="en-IN" w:eastAsia="en-IN"/>
              </w:rPr>
              <w:t>497</w:t>
            </w:r>
            <w:r w:rsidRPr="00AD7319">
              <w:rPr>
                <w:rFonts w:ascii="Calibri" w:eastAsia="Times New Roman" w:hAnsi="Calibri" w:cs="Calibri"/>
                <w:color w:val="000000"/>
                <w:sz w:val="18"/>
                <w:szCs w:val="18"/>
                <w:lang w:val="en-IN" w:eastAsia="en-IN"/>
              </w:rPr>
              <w:t xml:space="preserve"> </w:t>
            </w:r>
          </w:p>
        </w:tc>
        <w:tc>
          <w:tcPr>
            <w:tcW w:w="819" w:type="dxa"/>
            <w:tcBorders>
              <w:top w:val="nil"/>
              <w:left w:val="nil"/>
              <w:bottom w:val="single" w:sz="4" w:space="0" w:color="auto"/>
              <w:right w:val="single" w:sz="4" w:space="0" w:color="auto"/>
            </w:tcBorders>
            <w:shd w:val="clear" w:color="auto" w:fill="auto"/>
            <w:noWrap/>
            <w:vAlign w:val="bottom"/>
            <w:hideMark/>
          </w:tcPr>
          <w:p w14:paraId="14FC014F"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11%</w:t>
            </w:r>
          </w:p>
        </w:tc>
        <w:tc>
          <w:tcPr>
            <w:tcW w:w="820" w:type="dxa"/>
            <w:tcBorders>
              <w:top w:val="nil"/>
              <w:left w:val="nil"/>
              <w:bottom w:val="single" w:sz="4" w:space="0" w:color="auto"/>
              <w:right w:val="single" w:sz="4" w:space="0" w:color="auto"/>
            </w:tcBorders>
            <w:shd w:val="clear" w:color="auto" w:fill="auto"/>
            <w:noWrap/>
            <w:vAlign w:val="bottom"/>
            <w:hideMark/>
          </w:tcPr>
          <w:p w14:paraId="5251E923" w14:textId="2735C259"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494 </w:t>
            </w:r>
          </w:p>
        </w:tc>
        <w:tc>
          <w:tcPr>
            <w:tcW w:w="820" w:type="dxa"/>
            <w:tcBorders>
              <w:top w:val="nil"/>
              <w:left w:val="nil"/>
              <w:bottom w:val="single" w:sz="4" w:space="0" w:color="auto"/>
              <w:right w:val="single" w:sz="4" w:space="0" w:color="auto"/>
            </w:tcBorders>
            <w:shd w:val="clear" w:color="auto" w:fill="auto"/>
            <w:noWrap/>
            <w:vAlign w:val="bottom"/>
            <w:hideMark/>
          </w:tcPr>
          <w:p w14:paraId="2B69CCB1" w14:textId="0C0F83B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286 </w:t>
            </w:r>
          </w:p>
        </w:tc>
        <w:tc>
          <w:tcPr>
            <w:tcW w:w="820" w:type="dxa"/>
            <w:tcBorders>
              <w:top w:val="nil"/>
              <w:left w:val="nil"/>
              <w:bottom w:val="single" w:sz="4" w:space="0" w:color="auto"/>
              <w:right w:val="single" w:sz="4" w:space="0" w:color="auto"/>
            </w:tcBorders>
            <w:shd w:val="clear" w:color="auto" w:fill="auto"/>
            <w:noWrap/>
            <w:vAlign w:val="bottom"/>
            <w:hideMark/>
          </w:tcPr>
          <w:p w14:paraId="14DE6823" w14:textId="57F775FC"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320 </w:t>
            </w:r>
          </w:p>
        </w:tc>
        <w:tc>
          <w:tcPr>
            <w:tcW w:w="820" w:type="dxa"/>
            <w:tcBorders>
              <w:top w:val="nil"/>
              <w:left w:val="nil"/>
              <w:bottom w:val="single" w:sz="4" w:space="0" w:color="auto"/>
              <w:right w:val="single" w:sz="4" w:space="0" w:color="auto"/>
            </w:tcBorders>
            <w:shd w:val="clear" w:color="auto" w:fill="auto"/>
            <w:noWrap/>
            <w:vAlign w:val="bottom"/>
            <w:hideMark/>
          </w:tcPr>
          <w:p w14:paraId="334DC548" w14:textId="1094C9D1"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234 </w:t>
            </w:r>
          </w:p>
        </w:tc>
        <w:tc>
          <w:tcPr>
            <w:tcW w:w="820" w:type="dxa"/>
            <w:tcBorders>
              <w:top w:val="nil"/>
              <w:left w:val="nil"/>
              <w:bottom w:val="single" w:sz="4" w:space="0" w:color="auto"/>
              <w:right w:val="single" w:sz="4" w:space="0" w:color="auto"/>
            </w:tcBorders>
            <w:shd w:val="clear" w:color="auto" w:fill="auto"/>
            <w:noWrap/>
            <w:vAlign w:val="bottom"/>
            <w:hideMark/>
          </w:tcPr>
          <w:p w14:paraId="49962855" w14:textId="5864F3B3"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266 </w:t>
            </w:r>
          </w:p>
        </w:tc>
        <w:tc>
          <w:tcPr>
            <w:tcW w:w="820" w:type="dxa"/>
            <w:tcBorders>
              <w:top w:val="nil"/>
              <w:left w:val="nil"/>
              <w:bottom w:val="single" w:sz="4" w:space="0" w:color="auto"/>
              <w:right w:val="single" w:sz="4" w:space="0" w:color="auto"/>
            </w:tcBorders>
            <w:shd w:val="clear" w:color="auto" w:fill="auto"/>
            <w:noWrap/>
            <w:vAlign w:val="bottom"/>
            <w:hideMark/>
          </w:tcPr>
          <w:p w14:paraId="2096222B"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13%</w:t>
            </w:r>
          </w:p>
        </w:tc>
        <w:tc>
          <w:tcPr>
            <w:tcW w:w="1382" w:type="dxa"/>
            <w:tcBorders>
              <w:top w:val="nil"/>
              <w:left w:val="nil"/>
              <w:bottom w:val="single" w:sz="4" w:space="0" w:color="auto"/>
              <w:right w:val="single" w:sz="4" w:space="0" w:color="auto"/>
            </w:tcBorders>
            <w:shd w:val="clear" w:color="auto" w:fill="auto"/>
            <w:noWrap/>
            <w:vAlign w:val="bottom"/>
            <w:hideMark/>
          </w:tcPr>
          <w:p w14:paraId="3AA98491" w14:textId="05796552"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1</w:t>
            </w:r>
            <w:r w:rsidR="00567934">
              <w:rPr>
                <w:rFonts w:ascii="Calibri" w:eastAsia="Times New Roman" w:hAnsi="Calibri" w:cs="Calibri"/>
                <w:color w:val="000000"/>
                <w:sz w:val="18"/>
                <w:szCs w:val="18"/>
                <w:lang w:val="en-IN" w:eastAsia="en-IN"/>
              </w:rPr>
              <w:t>3</w:t>
            </w:r>
            <w:r w:rsidRPr="00AD7319">
              <w:rPr>
                <w:rFonts w:ascii="Calibri" w:eastAsia="Times New Roman" w:hAnsi="Calibri" w:cs="Calibri"/>
                <w:color w:val="000000"/>
                <w:sz w:val="18"/>
                <w:szCs w:val="18"/>
                <w:lang w:val="en-IN" w:eastAsia="en-IN"/>
              </w:rPr>
              <w:t>%</w:t>
            </w:r>
          </w:p>
        </w:tc>
      </w:tr>
      <w:tr w:rsidR="00AD7319" w:rsidRPr="00AD7319" w14:paraId="6F82B2DD" w14:textId="77777777" w:rsidTr="00567934">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A79FE85" w14:textId="7D45A421" w:rsidR="00AD7319" w:rsidRPr="00AD7319" w:rsidRDefault="00AD7319" w:rsidP="00AD7319">
            <w:pPr>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 xml:space="preserve">- </w:t>
            </w:r>
            <w:r w:rsidRPr="00AD7319">
              <w:rPr>
                <w:rFonts w:ascii="Calibri" w:eastAsia="Times New Roman" w:hAnsi="Calibri" w:cs="Calibri"/>
                <w:color w:val="000000"/>
                <w:sz w:val="18"/>
                <w:szCs w:val="18"/>
                <w:lang w:val="en-IN" w:eastAsia="en-IN"/>
              </w:rPr>
              <w:t>India branded generics</w:t>
            </w:r>
          </w:p>
        </w:tc>
        <w:tc>
          <w:tcPr>
            <w:tcW w:w="959" w:type="dxa"/>
            <w:tcBorders>
              <w:top w:val="nil"/>
              <w:left w:val="nil"/>
              <w:bottom w:val="single" w:sz="4" w:space="0" w:color="auto"/>
              <w:right w:val="single" w:sz="4" w:space="0" w:color="auto"/>
            </w:tcBorders>
            <w:shd w:val="clear" w:color="auto" w:fill="auto"/>
            <w:noWrap/>
            <w:vAlign w:val="bottom"/>
            <w:hideMark/>
          </w:tcPr>
          <w:p w14:paraId="45261DE4" w14:textId="72D588B3"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1,</w:t>
            </w:r>
            <w:r w:rsidR="00567934">
              <w:rPr>
                <w:rFonts w:ascii="Calibri" w:eastAsia="Times New Roman" w:hAnsi="Calibri" w:cs="Calibri"/>
                <w:color w:val="000000"/>
                <w:sz w:val="18"/>
                <w:szCs w:val="18"/>
                <w:lang w:val="en-IN" w:eastAsia="en-IN"/>
              </w:rPr>
              <w:t>425</w:t>
            </w:r>
            <w:r w:rsidRPr="00AD7319">
              <w:rPr>
                <w:rFonts w:ascii="Calibri" w:eastAsia="Times New Roman" w:hAnsi="Calibri" w:cs="Calibri"/>
                <w:color w:val="000000"/>
                <w:sz w:val="18"/>
                <w:szCs w:val="18"/>
                <w:lang w:val="en-IN" w:eastAsia="en-IN"/>
              </w:rPr>
              <w:t xml:space="preserve"> </w:t>
            </w:r>
          </w:p>
        </w:tc>
        <w:tc>
          <w:tcPr>
            <w:tcW w:w="819" w:type="dxa"/>
            <w:tcBorders>
              <w:top w:val="nil"/>
              <w:left w:val="nil"/>
              <w:bottom w:val="single" w:sz="4" w:space="0" w:color="auto"/>
              <w:right w:val="single" w:sz="4" w:space="0" w:color="auto"/>
            </w:tcBorders>
            <w:shd w:val="clear" w:color="auto" w:fill="auto"/>
            <w:noWrap/>
            <w:vAlign w:val="bottom"/>
            <w:hideMark/>
          </w:tcPr>
          <w:p w14:paraId="62558B0B" w14:textId="5059620E"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3</w:t>
            </w:r>
            <w:r w:rsidR="00567934">
              <w:rPr>
                <w:rFonts w:ascii="Calibri" w:eastAsia="Times New Roman" w:hAnsi="Calibri" w:cs="Calibri"/>
                <w:color w:val="000000"/>
                <w:sz w:val="18"/>
                <w:szCs w:val="18"/>
                <w:lang w:val="en-IN" w:eastAsia="en-IN"/>
              </w:rPr>
              <w:t>1</w:t>
            </w:r>
            <w:r w:rsidRPr="00AD7319">
              <w:rPr>
                <w:rFonts w:ascii="Calibri" w:eastAsia="Times New Roman" w:hAnsi="Calibri" w:cs="Calibri"/>
                <w:color w:val="000000"/>
                <w:sz w:val="18"/>
                <w:szCs w:val="18"/>
                <w:lang w:val="en-IN" w:eastAsia="en-IN"/>
              </w:rPr>
              <w:t>%</w:t>
            </w:r>
          </w:p>
        </w:tc>
        <w:tc>
          <w:tcPr>
            <w:tcW w:w="820" w:type="dxa"/>
            <w:tcBorders>
              <w:top w:val="nil"/>
              <w:left w:val="nil"/>
              <w:bottom w:val="single" w:sz="4" w:space="0" w:color="auto"/>
              <w:right w:val="single" w:sz="4" w:space="0" w:color="auto"/>
            </w:tcBorders>
            <w:shd w:val="clear" w:color="auto" w:fill="auto"/>
            <w:noWrap/>
            <w:vAlign w:val="bottom"/>
            <w:hideMark/>
          </w:tcPr>
          <w:p w14:paraId="7F0F5263" w14:textId="192B32B5"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1,380 </w:t>
            </w:r>
          </w:p>
        </w:tc>
        <w:tc>
          <w:tcPr>
            <w:tcW w:w="820" w:type="dxa"/>
            <w:tcBorders>
              <w:top w:val="nil"/>
              <w:left w:val="nil"/>
              <w:bottom w:val="single" w:sz="4" w:space="0" w:color="auto"/>
              <w:right w:val="single" w:sz="4" w:space="0" w:color="auto"/>
            </w:tcBorders>
            <w:shd w:val="clear" w:color="auto" w:fill="auto"/>
            <w:noWrap/>
            <w:vAlign w:val="bottom"/>
            <w:hideMark/>
          </w:tcPr>
          <w:p w14:paraId="09D88A97" w14:textId="2DFB1DB5"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1,270 </w:t>
            </w:r>
          </w:p>
        </w:tc>
        <w:tc>
          <w:tcPr>
            <w:tcW w:w="820" w:type="dxa"/>
            <w:tcBorders>
              <w:top w:val="nil"/>
              <w:left w:val="nil"/>
              <w:bottom w:val="single" w:sz="4" w:space="0" w:color="auto"/>
              <w:right w:val="single" w:sz="4" w:space="0" w:color="auto"/>
            </w:tcBorders>
            <w:shd w:val="clear" w:color="auto" w:fill="auto"/>
            <w:noWrap/>
            <w:vAlign w:val="bottom"/>
            <w:hideMark/>
          </w:tcPr>
          <w:p w14:paraId="5349889D" w14:textId="41EECBB8"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1,250 </w:t>
            </w:r>
          </w:p>
        </w:tc>
        <w:tc>
          <w:tcPr>
            <w:tcW w:w="820" w:type="dxa"/>
            <w:tcBorders>
              <w:top w:val="nil"/>
              <w:left w:val="nil"/>
              <w:bottom w:val="single" w:sz="4" w:space="0" w:color="auto"/>
              <w:right w:val="single" w:sz="4" w:space="0" w:color="auto"/>
            </w:tcBorders>
            <w:shd w:val="clear" w:color="auto" w:fill="auto"/>
            <w:noWrap/>
            <w:vAlign w:val="bottom"/>
            <w:hideMark/>
          </w:tcPr>
          <w:p w14:paraId="470ACCFF" w14:textId="2551CE8E"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1,180 </w:t>
            </w:r>
          </w:p>
        </w:tc>
        <w:tc>
          <w:tcPr>
            <w:tcW w:w="820" w:type="dxa"/>
            <w:tcBorders>
              <w:top w:val="nil"/>
              <w:left w:val="nil"/>
              <w:bottom w:val="single" w:sz="4" w:space="0" w:color="auto"/>
              <w:right w:val="single" w:sz="4" w:space="0" w:color="auto"/>
            </w:tcBorders>
            <w:shd w:val="clear" w:color="auto" w:fill="auto"/>
            <w:noWrap/>
            <w:vAlign w:val="bottom"/>
            <w:hideMark/>
          </w:tcPr>
          <w:p w14:paraId="046723F0" w14:textId="6641A6AB"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1,100 </w:t>
            </w:r>
          </w:p>
        </w:tc>
        <w:tc>
          <w:tcPr>
            <w:tcW w:w="820" w:type="dxa"/>
            <w:tcBorders>
              <w:top w:val="nil"/>
              <w:left w:val="nil"/>
              <w:bottom w:val="single" w:sz="4" w:space="0" w:color="auto"/>
              <w:right w:val="single" w:sz="4" w:space="0" w:color="auto"/>
            </w:tcBorders>
            <w:shd w:val="clear" w:color="auto" w:fill="auto"/>
            <w:noWrap/>
            <w:vAlign w:val="bottom"/>
            <w:hideMark/>
          </w:tcPr>
          <w:p w14:paraId="03DA64BD"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54%</w:t>
            </w:r>
          </w:p>
        </w:tc>
        <w:tc>
          <w:tcPr>
            <w:tcW w:w="1382" w:type="dxa"/>
            <w:tcBorders>
              <w:top w:val="nil"/>
              <w:left w:val="nil"/>
              <w:bottom w:val="single" w:sz="4" w:space="0" w:color="auto"/>
              <w:right w:val="single" w:sz="4" w:space="0" w:color="auto"/>
            </w:tcBorders>
            <w:shd w:val="clear" w:color="auto" w:fill="auto"/>
            <w:noWrap/>
            <w:vAlign w:val="bottom"/>
            <w:hideMark/>
          </w:tcPr>
          <w:p w14:paraId="6C576320" w14:textId="70077375" w:rsidR="00AD7319" w:rsidRPr="00AD7319" w:rsidRDefault="00567934" w:rsidP="00AD7319">
            <w:pPr>
              <w:jc w:val="right"/>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5</w:t>
            </w:r>
            <w:r w:rsidR="00AD7319" w:rsidRPr="00AD7319">
              <w:rPr>
                <w:rFonts w:ascii="Calibri" w:eastAsia="Times New Roman" w:hAnsi="Calibri" w:cs="Calibri"/>
                <w:color w:val="000000"/>
                <w:sz w:val="18"/>
                <w:szCs w:val="18"/>
                <w:lang w:val="en-IN" w:eastAsia="en-IN"/>
              </w:rPr>
              <w:t>%</w:t>
            </w:r>
          </w:p>
        </w:tc>
      </w:tr>
      <w:tr w:rsidR="00AD7319" w:rsidRPr="00AD7319" w14:paraId="65B86F1F" w14:textId="77777777" w:rsidTr="00567934">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414CC63" w14:textId="77777777" w:rsidR="00AD7319" w:rsidRPr="00AD7319" w:rsidRDefault="00AD7319" w:rsidP="00AD7319">
            <w:pP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API</w:t>
            </w:r>
          </w:p>
        </w:tc>
        <w:tc>
          <w:tcPr>
            <w:tcW w:w="959" w:type="dxa"/>
            <w:tcBorders>
              <w:top w:val="nil"/>
              <w:left w:val="nil"/>
              <w:bottom w:val="single" w:sz="4" w:space="0" w:color="auto"/>
              <w:right w:val="single" w:sz="4" w:space="0" w:color="auto"/>
            </w:tcBorders>
            <w:shd w:val="clear" w:color="auto" w:fill="auto"/>
            <w:noWrap/>
            <w:vAlign w:val="bottom"/>
            <w:hideMark/>
          </w:tcPr>
          <w:p w14:paraId="2CF1AE6F" w14:textId="722E5575"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w:t>
            </w:r>
            <w:r w:rsidR="00567934">
              <w:rPr>
                <w:rFonts w:ascii="Calibri" w:eastAsia="Times New Roman" w:hAnsi="Calibri" w:cs="Calibri"/>
                <w:color w:val="000000"/>
                <w:sz w:val="18"/>
                <w:szCs w:val="18"/>
                <w:lang w:val="en-IN" w:eastAsia="en-IN"/>
              </w:rPr>
              <w:t>708</w:t>
            </w:r>
            <w:r w:rsidRPr="00AD7319">
              <w:rPr>
                <w:rFonts w:ascii="Calibri" w:eastAsia="Times New Roman" w:hAnsi="Calibri" w:cs="Calibri"/>
                <w:color w:val="000000"/>
                <w:sz w:val="18"/>
                <w:szCs w:val="18"/>
                <w:lang w:val="en-IN" w:eastAsia="en-IN"/>
              </w:rPr>
              <w:t xml:space="preserve"> </w:t>
            </w:r>
          </w:p>
        </w:tc>
        <w:tc>
          <w:tcPr>
            <w:tcW w:w="819" w:type="dxa"/>
            <w:tcBorders>
              <w:top w:val="nil"/>
              <w:left w:val="nil"/>
              <w:bottom w:val="single" w:sz="4" w:space="0" w:color="auto"/>
              <w:right w:val="single" w:sz="4" w:space="0" w:color="auto"/>
            </w:tcBorders>
            <w:shd w:val="clear" w:color="auto" w:fill="auto"/>
            <w:noWrap/>
            <w:vAlign w:val="bottom"/>
            <w:hideMark/>
          </w:tcPr>
          <w:p w14:paraId="4EBDA234" w14:textId="58547A4E"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1</w:t>
            </w:r>
            <w:r w:rsidR="00567934">
              <w:rPr>
                <w:rFonts w:ascii="Calibri" w:eastAsia="Times New Roman" w:hAnsi="Calibri" w:cs="Calibri"/>
                <w:color w:val="000000"/>
                <w:sz w:val="18"/>
                <w:szCs w:val="18"/>
                <w:lang w:val="en-IN" w:eastAsia="en-IN"/>
              </w:rPr>
              <w:t>5</w:t>
            </w:r>
            <w:r w:rsidRPr="00AD7319">
              <w:rPr>
                <w:rFonts w:ascii="Calibri" w:eastAsia="Times New Roman" w:hAnsi="Calibri" w:cs="Calibri"/>
                <w:color w:val="000000"/>
                <w:sz w:val="18"/>
                <w:szCs w:val="18"/>
                <w:lang w:val="en-IN" w:eastAsia="en-IN"/>
              </w:rPr>
              <w:t>%</w:t>
            </w:r>
          </w:p>
        </w:tc>
        <w:tc>
          <w:tcPr>
            <w:tcW w:w="820" w:type="dxa"/>
            <w:tcBorders>
              <w:top w:val="nil"/>
              <w:left w:val="nil"/>
              <w:bottom w:val="single" w:sz="4" w:space="0" w:color="auto"/>
              <w:right w:val="single" w:sz="4" w:space="0" w:color="auto"/>
            </w:tcBorders>
            <w:shd w:val="clear" w:color="auto" w:fill="auto"/>
            <w:noWrap/>
            <w:vAlign w:val="bottom"/>
            <w:hideMark/>
          </w:tcPr>
          <w:p w14:paraId="024E7765" w14:textId="00EBA6AF"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771 </w:t>
            </w:r>
          </w:p>
        </w:tc>
        <w:tc>
          <w:tcPr>
            <w:tcW w:w="820" w:type="dxa"/>
            <w:tcBorders>
              <w:top w:val="nil"/>
              <w:left w:val="nil"/>
              <w:bottom w:val="single" w:sz="4" w:space="0" w:color="auto"/>
              <w:right w:val="single" w:sz="4" w:space="0" w:color="auto"/>
            </w:tcBorders>
            <w:shd w:val="clear" w:color="auto" w:fill="auto"/>
            <w:noWrap/>
            <w:vAlign w:val="bottom"/>
            <w:hideMark/>
          </w:tcPr>
          <w:p w14:paraId="174712D2" w14:textId="4945324E"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651 </w:t>
            </w:r>
          </w:p>
        </w:tc>
        <w:tc>
          <w:tcPr>
            <w:tcW w:w="820" w:type="dxa"/>
            <w:tcBorders>
              <w:top w:val="nil"/>
              <w:left w:val="nil"/>
              <w:bottom w:val="single" w:sz="4" w:space="0" w:color="auto"/>
              <w:right w:val="single" w:sz="4" w:space="0" w:color="auto"/>
            </w:tcBorders>
            <w:shd w:val="clear" w:color="auto" w:fill="auto"/>
            <w:noWrap/>
            <w:vAlign w:val="bottom"/>
            <w:hideMark/>
          </w:tcPr>
          <w:p w14:paraId="1CA9AD74" w14:textId="0284365A"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640 </w:t>
            </w:r>
          </w:p>
        </w:tc>
        <w:tc>
          <w:tcPr>
            <w:tcW w:w="820" w:type="dxa"/>
            <w:tcBorders>
              <w:top w:val="nil"/>
              <w:left w:val="nil"/>
              <w:bottom w:val="single" w:sz="4" w:space="0" w:color="auto"/>
              <w:right w:val="single" w:sz="4" w:space="0" w:color="auto"/>
            </w:tcBorders>
            <w:shd w:val="clear" w:color="auto" w:fill="auto"/>
            <w:noWrap/>
            <w:vAlign w:val="bottom"/>
            <w:hideMark/>
          </w:tcPr>
          <w:p w14:paraId="346FF73C" w14:textId="35F044D5"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525 </w:t>
            </w:r>
          </w:p>
        </w:tc>
        <w:tc>
          <w:tcPr>
            <w:tcW w:w="820" w:type="dxa"/>
            <w:tcBorders>
              <w:top w:val="nil"/>
              <w:left w:val="nil"/>
              <w:bottom w:val="single" w:sz="4" w:space="0" w:color="auto"/>
              <w:right w:val="single" w:sz="4" w:space="0" w:color="auto"/>
            </w:tcBorders>
            <w:shd w:val="clear" w:color="auto" w:fill="auto"/>
            <w:noWrap/>
            <w:vAlign w:val="bottom"/>
            <w:hideMark/>
          </w:tcPr>
          <w:p w14:paraId="466C8633" w14:textId="16C692A6"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 xml:space="preserve">        367 </w:t>
            </w:r>
          </w:p>
        </w:tc>
        <w:tc>
          <w:tcPr>
            <w:tcW w:w="820" w:type="dxa"/>
            <w:tcBorders>
              <w:top w:val="nil"/>
              <w:left w:val="nil"/>
              <w:bottom w:val="single" w:sz="4" w:space="0" w:color="auto"/>
              <w:right w:val="single" w:sz="4" w:space="0" w:color="auto"/>
            </w:tcBorders>
            <w:shd w:val="clear" w:color="auto" w:fill="auto"/>
            <w:noWrap/>
            <w:vAlign w:val="bottom"/>
            <w:hideMark/>
          </w:tcPr>
          <w:p w14:paraId="4C651E5B" w14:textId="77777777" w:rsidR="00AD7319" w:rsidRPr="00AD7319" w:rsidRDefault="00AD7319" w:rsidP="00AD7319">
            <w:pPr>
              <w:jc w:val="right"/>
              <w:rPr>
                <w:rFonts w:ascii="Calibri" w:eastAsia="Times New Roman" w:hAnsi="Calibri" w:cs="Calibri"/>
                <w:color w:val="000000"/>
                <w:sz w:val="18"/>
                <w:szCs w:val="18"/>
                <w:lang w:val="en-IN" w:eastAsia="en-IN"/>
              </w:rPr>
            </w:pPr>
            <w:r w:rsidRPr="00AD7319">
              <w:rPr>
                <w:rFonts w:ascii="Calibri" w:eastAsia="Times New Roman" w:hAnsi="Calibri" w:cs="Calibri"/>
                <w:color w:val="000000"/>
                <w:sz w:val="18"/>
                <w:szCs w:val="18"/>
                <w:lang w:val="en-IN" w:eastAsia="en-IN"/>
              </w:rPr>
              <w:t>18%</w:t>
            </w:r>
          </w:p>
        </w:tc>
        <w:tc>
          <w:tcPr>
            <w:tcW w:w="1382" w:type="dxa"/>
            <w:tcBorders>
              <w:top w:val="nil"/>
              <w:left w:val="nil"/>
              <w:bottom w:val="single" w:sz="4" w:space="0" w:color="auto"/>
              <w:right w:val="single" w:sz="4" w:space="0" w:color="auto"/>
            </w:tcBorders>
            <w:shd w:val="clear" w:color="auto" w:fill="auto"/>
            <w:noWrap/>
            <w:vAlign w:val="bottom"/>
            <w:hideMark/>
          </w:tcPr>
          <w:p w14:paraId="5E4A5C01" w14:textId="5192C81B" w:rsidR="00AD7319" w:rsidRPr="00AD7319" w:rsidRDefault="00567934" w:rsidP="00AD7319">
            <w:pPr>
              <w:jc w:val="right"/>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14</w:t>
            </w:r>
            <w:r w:rsidR="00AD7319" w:rsidRPr="00AD7319">
              <w:rPr>
                <w:rFonts w:ascii="Calibri" w:eastAsia="Times New Roman" w:hAnsi="Calibri" w:cs="Calibri"/>
                <w:color w:val="000000"/>
                <w:sz w:val="18"/>
                <w:szCs w:val="18"/>
                <w:lang w:val="en-IN" w:eastAsia="en-IN"/>
              </w:rPr>
              <w:t>%</w:t>
            </w:r>
          </w:p>
        </w:tc>
      </w:tr>
      <w:tr w:rsidR="00AD7319" w:rsidRPr="00AD7319" w14:paraId="64CF375D" w14:textId="77777777" w:rsidTr="00567934">
        <w:trPr>
          <w:trHeight w:val="29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F8BF384" w14:textId="77777777" w:rsidR="00AD7319" w:rsidRPr="00AD7319" w:rsidRDefault="00AD7319" w:rsidP="00AD7319">
            <w:pPr>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Total</w:t>
            </w:r>
          </w:p>
        </w:tc>
        <w:tc>
          <w:tcPr>
            <w:tcW w:w="959" w:type="dxa"/>
            <w:tcBorders>
              <w:top w:val="nil"/>
              <w:left w:val="nil"/>
              <w:bottom w:val="single" w:sz="4" w:space="0" w:color="auto"/>
              <w:right w:val="single" w:sz="4" w:space="0" w:color="auto"/>
            </w:tcBorders>
            <w:shd w:val="clear" w:color="auto" w:fill="auto"/>
            <w:noWrap/>
            <w:vAlign w:val="bottom"/>
            <w:hideMark/>
          </w:tcPr>
          <w:p w14:paraId="670A0770" w14:textId="457D4AEC" w:rsidR="00AD7319" w:rsidRPr="00AD7319" w:rsidRDefault="00AD7319" w:rsidP="00AD7319">
            <w:pPr>
              <w:jc w:val="right"/>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 xml:space="preserve">    </w:t>
            </w:r>
            <w:r w:rsidR="00567934">
              <w:rPr>
                <w:rFonts w:ascii="Calibri" w:eastAsia="Times New Roman" w:hAnsi="Calibri" w:cs="Calibri"/>
                <w:b/>
                <w:bCs/>
                <w:color w:val="000000"/>
                <w:sz w:val="18"/>
                <w:szCs w:val="18"/>
                <w:lang w:val="en-IN" w:eastAsia="en-IN"/>
              </w:rPr>
              <w:t>4,606</w:t>
            </w:r>
            <w:r w:rsidRPr="00AD7319">
              <w:rPr>
                <w:rFonts w:ascii="Calibri" w:eastAsia="Times New Roman" w:hAnsi="Calibri" w:cs="Calibri"/>
                <w:b/>
                <w:bCs/>
                <w:color w:val="000000"/>
                <w:sz w:val="18"/>
                <w:szCs w:val="18"/>
                <w:lang w:val="en-IN" w:eastAsia="en-IN"/>
              </w:rPr>
              <w:t xml:space="preserve"> </w:t>
            </w:r>
          </w:p>
        </w:tc>
        <w:tc>
          <w:tcPr>
            <w:tcW w:w="819" w:type="dxa"/>
            <w:tcBorders>
              <w:top w:val="nil"/>
              <w:left w:val="nil"/>
              <w:bottom w:val="single" w:sz="4" w:space="0" w:color="auto"/>
              <w:right w:val="single" w:sz="4" w:space="0" w:color="auto"/>
            </w:tcBorders>
            <w:shd w:val="clear" w:color="auto" w:fill="auto"/>
            <w:noWrap/>
            <w:vAlign w:val="bottom"/>
            <w:hideMark/>
          </w:tcPr>
          <w:p w14:paraId="06CC3087" w14:textId="77777777" w:rsidR="00AD7319" w:rsidRPr="00AD7319" w:rsidRDefault="00AD7319" w:rsidP="00AD7319">
            <w:pPr>
              <w:jc w:val="right"/>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 </w:t>
            </w:r>
          </w:p>
        </w:tc>
        <w:tc>
          <w:tcPr>
            <w:tcW w:w="820" w:type="dxa"/>
            <w:tcBorders>
              <w:top w:val="nil"/>
              <w:left w:val="nil"/>
              <w:bottom w:val="single" w:sz="4" w:space="0" w:color="auto"/>
              <w:right w:val="single" w:sz="4" w:space="0" w:color="auto"/>
            </w:tcBorders>
            <w:shd w:val="clear" w:color="auto" w:fill="auto"/>
            <w:noWrap/>
            <w:vAlign w:val="bottom"/>
            <w:hideMark/>
          </w:tcPr>
          <w:p w14:paraId="78D871AB" w14:textId="7D711599" w:rsidR="00AD7319" w:rsidRPr="00AD7319" w:rsidRDefault="00AD7319" w:rsidP="00AD7319">
            <w:pPr>
              <w:jc w:val="right"/>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 xml:space="preserve">    3,933 </w:t>
            </w:r>
          </w:p>
        </w:tc>
        <w:tc>
          <w:tcPr>
            <w:tcW w:w="820" w:type="dxa"/>
            <w:tcBorders>
              <w:top w:val="nil"/>
              <w:left w:val="nil"/>
              <w:bottom w:val="single" w:sz="4" w:space="0" w:color="auto"/>
              <w:right w:val="single" w:sz="4" w:space="0" w:color="auto"/>
            </w:tcBorders>
            <w:shd w:val="clear" w:color="auto" w:fill="auto"/>
            <w:noWrap/>
            <w:vAlign w:val="bottom"/>
            <w:hideMark/>
          </w:tcPr>
          <w:p w14:paraId="228DB33F" w14:textId="2FEE84EB" w:rsidR="00AD7319" w:rsidRPr="00AD7319" w:rsidRDefault="00AD7319" w:rsidP="00AD7319">
            <w:pPr>
              <w:jc w:val="right"/>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 xml:space="preserve">    3,127 </w:t>
            </w:r>
          </w:p>
        </w:tc>
        <w:tc>
          <w:tcPr>
            <w:tcW w:w="820" w:type="dxa"/>
            <w:tcBorders>
              <w:top w:val="nil"/>
              <w:left w:val="nil"/>
              <w:bottom w:val="single" w:sz="4" w:space="0" w:color="auto"/>
              <w:right w:val="single" w:sz="4" w:space="0" w:color="auto"/>
            </w:tcBorders>
            <w:shd w:val="clear" w:color="auto" w:fill="auto"/>
            <w:noWrap/>
            <w:vAlign w:val="bottom"/>
            <w:hideMark/>
          </w:tcPr>
          <w:p w14:paraId="312230C2" w14:textId="0E2F7B5C" w:rsidR="00AD7319" w:rsidRPr="00AD7319" w:rsidRDefault="00AD7319" w:rsidP="00AD7319">
            <w:pPr>
              <w:jc w:val="right"/>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 xml:space="preserve">    3,129 </w:t>
            </w:r>
          </w:p>
        </w:tc>
        <w:tc>
          <w:tcPr>
            <w:tcW w:w="820" w:type="dxa"/>
            <w:tcBorders>
              <w:top w:val="nil"/>
              <w:left w:val="nil"/>
              <w:bottom w:val="single" w:sz="4" w:space="0" w:color="auto"/>
              <w:right w:val="single" w:sz="4" w:space="0" w:color="auto"/>
            </w:tcBorders>
            <w:shd w:val="clear" w:color="auto" w:fill="auto"/>
            <w:noWrap/>
            <w:vAlign w:val="bottom"/>
            <w:hideMark/>
          </w:tcPr>
          <w:p w14:paraId="07B55726" w14:textId="117CEAE3" w:rsidR="00AD7319" w:rsidRPr="00AD7319" w:rsidRDefault="00AD7319" w:rsidP="00AD7319">
            <w:pPr>
              <w:jc w:val="right"/>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 xml:space="preserve">    3,167 </w:t>
            </w:r>
          </w:p>
        </w:tc>
        <w:tc>
          <w:tcPr>
            <w:tcW w:w="820" w:type="dxa"/>
            <w:tcBorders>
              <w:top w:val="nil"/>
              <w:left w:val="nil"/>
              <w:bottom w:val="single" w:sz="4" w:space="0" w:color="auto"/>
              <w:right w:val="single" w:sz="4" w:space="0" w:color="auto"/>
            </w:tcBorders>
            <w:shd w:val="clear" w:color="auto" w:fill="auto"/>
            <w:noWrap/>
            <w:vAlign w:val="bottom"/>
            <w:hideMark/>
          </w:tcPr>
          <w:p w14:paraId="52DD0A05" w14:textId="7CE0D529" w:rsidR="00AD7319" w:rsidRPr="00AD7319" w:rsidRDefault="00AD7319" w:rsidP="00AD7319">
            <w:pPr>
              <w:jc w:val="right"/>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 xml:space="preserve">    2,049 </w:t>
            </w:r>
          </w:p>
        </w:tc>
        <w:tc>
          <w:tcPr>
            <w:tcW w:w="820" w:type="dxa"/>
            <w:tcBorders>
              <w:top w:val="nil"/>
              <w:left w:val="nil"/>
              <w:bottom w:val="single" w:sz="4" w:space="0" w:color="auto"/>
              <w:right w:val="single" w:sz="4" w:space="0" w:color="auto"/>
            </w:tcBorders>
            <w:shd w:val="clear" w:color="auto" w:fill="auto"/>
            <w:noWrap/>
            <w:vAlign w:val="bottom"/>
            <w:hideMark/>
          </w:tcPr>
          <w:p w14:paraId="04D64B05" w14:textId="77777777" w:rsidR="00AD7319" w:rsidRPr="00AD7319" w:rsidRDefault="00AD7319" w:rsidP="00AD7319">
            <w:pPr>
              <w:jc w:val="right"/>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 </w:t>
            </w:r>
          </w:p>
        </w:tc>
        <w:tc>
          <w:tcPr>
            <w:tcW w:w="1382" w:type="dxa"/>
            <w:tcBorders>
              <w:top w:val="nil"/>
              <w:left w:val="nil"/>
              <w:bottom w:val="single" w:sz="4" w:space="0" w:color="auto"/>
              <w:right w:val="single" w:sz="4" w:space="0" w:color="auto"/>
            </w:tcBorders>
            <w:shd w:val="clear" w:color="auto" w:fill="auto"/>
            <w:noWrap/>
            <w:vAlign w:val="bottom"/>
            <w:hideMark/>
          </w:tcPr>
          <w:p w14:paraId="2C08B331" w14:textId="77777777" w:rsidR="00AD7319" w:rsidRPr="00AD7319" w:rsidRDefault="00AD7319" w:rsidP="00AD7319">
            <w:pPr>
              <w:jc w:val="right"/>
              <w:rPr>
                <w:rFonts w:ascii="Calibri" w:eastAsia="Times New Roman" w:hAnsi="Calibri" w:cs="Calibri"/>
                <w:b/>
                <w:bCs/>
                <w:color w:val="000000"/>
                <w:sz w:val="18"/>
                <w:szCs w:val="18"/>
                <w:lang w:val="en-IN" w:eastAsia="en-IN"/>
              </w:rPr>
            </w:pPr>
            <w:r w:rsidRPr="00AD7319">
              <w:rPr>
                <w:rFonts w:ascii="Calibri" w:eastAsia="Times New Roman" w:hAnsi="Calibri" w:cs="Calibri"/>
                <w:b/>
                <w:bCs/>
                <w:color w:val="000000"/>
                <w:sz w:val="18"/>
                <w:szCs w:val="18"/>
                <w:lang w:val="en-IN" w:eastAsia="en-IN"/>
              </w:rPr>
              <w:t>18%</w:t>
            </w:r>
          </w:p>
        </w:tc>
      </w:tr>
    </w:tbl>
    <w:p w14:paraId="2EDB87D8" w14:textId="3A4F844E" w:rsidR="00E33DBB" w:rsidRDefault="00E33DBB" w:rsidP="00E411A8">
      <w:pPr>
        <w:pStyle w:val="ListParagraph"/>
        <w:ind w:left="360"/>
        <w:jc w:val="both"/>
        <w:rPr>
          <w:rFonts w:asciiTheme="majorHAnsi" w:hAnsiTheme="majorHAnsi" w:cstheme="majorHAnsi"/>
          <w:color w:val="000000" w:themeColor="text1"/>
          <w:sz w:val="20"/>
          <w:szCs w:val="20"/>
          <w:u w:val="single"/>
        </w:rPr>
      </w:pPr>
    </w:p>
    <w:p w14:paraId="17937DA7" w14:textId="4A4B6D35" w:rsidR="00F16242" w:rsidRPr="00F16242" w:rsidRDefault="00F16242" w:rsidP="00F16242">
      <w:pPr>
        <w:pStyle w:val="ListParagraph"/>
        <w:ind w:left="0"/>
        <w:jc w:val="both"/>
        <w:rPr>
          <w:rFonts w:asciiTheme="majorHAnsi" w:hAnsiTheme="majorHAnsi" w:cstheme="majorHAnsi"/>
          <w:color w:val="000000" w:themeColor="text1"/>
          <w:sz w:val="20"/>
          <w:szCs w:val="20"/>
        </w:rPr>
      </w:pPr>
      <w:r w:rsidRPr="00F16242">
        <w:rPr>
          <w:rFonts w:asciiTheme="majorHAnsi" w:hAnsiTheme="majorHAnsi" w:cstheme="majorHAnsi"/>
          <w:color w:val="000000" w:themeColor="text1"/>
          <w:sz w:val="20"/>
          <w:szCs w:val="20"/>
        </w:rPr>
        <w:t>Business wise summary is captured below:</w:t>
      </w:r>
    </w:p>
    <w:p w14:paraId="7024B584" w14:textId="202120B0" w:rsidR="00E411A8" w:rsidRPr="00567934" w:rsidRDefault="00E411A8" w:rsidP="00567934">
      <w:pPr>
        <w:jc w:val="both"/>
        <w:rPr>
          <w:rFonts w:ascii="Calibri" w:hAnsi="Calibri" w:cs="Calibri"/>
          <w:color w:val="000000" w:themeColor="text1"/>
          <w:sz w:val="20"/>
          <w:szCs w:val="20"/>
          <w:u w:val="single"/>
        </w:rPr>
      </w:pPr>
      <w:r w:rsidRPr="00567934">
        <w:rPr>
          <w:rFonts w:ascii="Calibri" w:hAnsi="Calibri" w:cs="Calibri"/>
          <w:color w:val="000000" w:themeColor="text1"/>
          <w:sz w:val="20"/>
          <w:szCs w:val="20"/>
          <w:u w:val="single"/>
        </w:rPr>
        <w:t>US</w:t>
      </w:r>
      <w:r w:rsidR="002E5CD4" w:rsidRPr="00567934">
        <w:rPr>
          <w:rFonts w:ascii="Calibri" w:hAnsi="Calibri" w:cs="Calibri"/>
          <w:color w:val="000000" w:themeColor="text1"/>
          <w:sz w:val="20"/>
          <w:szCs w:val="20"/>
          <w:u w:val="single"/>
        </w:rPr>
        <w:t xml:space="preserve"> formulations</w:t>
      </w:r>
      <w:r w:rsidR="00B54432">
        <w:rPr>
          <w:rFonts w:ascii="Calibri" w:hAnsi="Calibri" w:cs="Calibri"/>
          <w:color w:val="000000" w:themeColor="text1"/>
          <w:sz w:val="20"/>
          <w:szCs w:val="20"/>
          <w:u w:val="single"/>
        </w:rPr>
        <w:t xml:space="preserve"> business</w:t>
      </w:r>
    </w:p>
    <w:p w14:paraId="7CDD3E90" w14:textId="7058474A" w:rsidR="00D217DB" w:rsidRPr="00AD6161" w:rsidRDefault="00C54C0A" w:rsidP="00567934">
      <w:pPr>
        <w:pStyle w:val="ListParagraph"/>
        <w:numPr>
          <w:ilvl w:val="0"/>
          <w:numId w:val="18"/>
        </w:numPr>
        <w:jc w:val="both"/>
        <w:rPr>
          <w:rFonts w:ascii="Calibri" w:hAnsi="Calibri" w:cs="Calibri"/>
          <w:color w:val="000000" w:themeColor="text1"/>
          <w:sz w:val="20"/>
          <w:szCs w:val="20"/>
        </w:rPr>
      </w:pPr>
      <w:r w:rsidRPr="00AD6161">
        <w:rPr>
          <w:rFonts w:ascii="Calibri" w:hAnsi="Calibri" w:cs="Calibri"/>
          <w:color w:val="000000" w:themeColor="text1"/>
          <w:sz w:val="20"/>
          <w:szCs w:val="20"/>
        </w:rPr>
        <w:t xml:space="preserve">Though </w:t>
      </w:r>
      <w:r w:rsidR="00D22ACE">
        <w:rPr>
          <w:rFonts w:ascii="Calibri" w:hAnsi="Calibri" w:cs="Calibri"/>
          <w:color w:val="000000" w:themeColor="text1"/>
          <w:sz w:val="20"/>
          <w:szCs w:val="20"/>
        </w:rPr>
        <w:t xml:space="preserve">ALPM is </w:t>
      </w:r>
      <w:r w:rsidR="00147948" w:rsidRPr="00AD6161">
        <w:rPr>
          <w:rFonts w:ascii="Calibri" w:hAnsi="Calibri" w:cs="Calibri"/>
          <w:color w:val="000000" w:themeColor="text1"/>
          <w:sz w:val="20"/>
          <w:szCs w:val="20"/>
        </w:rPr>
        <w:t xml:space="preserve">a late entrant in the US business, </w:t>
      </w:r>
      <w:r w:rsidR="00D22ACE">
        <w:rPr>
          <w:rFonts w:ascii="Calibri" w:hAnsi="Calibri" w:cs="Calibri"/>
          <w:color w:val="000000" w:themeColor="text1"/>
          <w:sz w:val="20"/>
          <w:szCs w:val="20"/>
        </w:rPr>
        <w:t xml:space="preserve">they </w:t>
      </w:r>
      <w:r w:rsidR="00147948" w:rsidRPr="00AD6161">
        <w:rPr>
          <w:rFonts w:ascii="Calibri" w:hAnsi="Calibri" w:cs="Calibri"/>
          <w:color w:val="000000" w:themeColor="text1"/>
          <w:sz w:val="20"/>
          <w:szCs w:val="20"/>
        </w:rPr>
        <w:t>ha</w:t>
      </w:r>
      <w:r w:rsidR="00D22ACE">
        <w:rPr>
          <w:rFonts w:ascii="Calibri" w:hAnsi="Calibri" w:cs="Calibri"/>
          <w:color w:val="000000" w:themeColor="text1"/>
          <w:sz w:val="20"/>
          <w:szCs w:val="20"/>
        </w:rPr>
        <w:t>ve</w:t>
      </w:r>
      <w:r w:rsidR="00147948" w:rsidRPr="00AD6161">
        <w:rPr>
          <w:rFonts w:ascii="Calibri" w:hAnsi="Calibri" w:cs="Calibri"/>
          <w:color w:val="000000" w:themeColor="text1"/>
          <w:sz w:val="20"/>
          <w:szCs w:val="20"/>
        </w:rPr>
        <w:t xml:space="preserve"> grown very well </w:t>
      </w:r>
      <w:r w:rsidR="00D22ACE">
        <w:rPr>
          <w:rFonts w:ascii="Calibri" w:hAnsi="Calibri" w:cs="Calibri"/>
          <w:color w:val="000000" w:themeColor="text1"/>
          <w:sz w:val="20"/>
          <w:szCs w:val="20"/>
        </w:rPr>
        <w:t xml:space="preserve">in US generics business </w:t>
      </w:r>
      <w:r w:rsidR="00147948" w:rsidRPr="00AD6161">
        <w:rPr>
          <w:rFonts w:ascii="Calibri" w:hAnsi="Calibri" w:cs="Calibri"/>
          <w:color w:val="000000" w:themeColor="text1"/>
          <w:sz w:val="20"/>
          <w:szCs w:val="20"/>
        </w:rPr>
        <w:t>(c. 4</w:t>
      </w:r>
      <w:r w:rsidR="00567934">
        <w:rPr>
          <w:rFonts w:ascii="Calibri" w:hAnsi="Calibri" w:cs="Calibri"/>
          <w:color w:val="000000" w:themeColor="text1"/>
          <w:sz w:val="20"/>
          <w:szCs w:val="20"/>
        </w:rPr>
        <w:t>4</w:t>
      </w:r>
      <w:r w:rsidR="00147948" w:rsidRPr="00AD6161">
        <w:rPr>
          <w:rFonts w:ascii="Calibri" w:hAnsi="Calibri" w:cs="Calibri"/>
          <w:color w:val="000000" w:themeColor="text1"/>
          <w:sz w:val="20"/>
          <w:szCs w:val="20"/>
        </w:rPr>
        <w:t>% CAGR over FY 15-</w:t>
      </w:r>
      <w:r w:rsidR="00567934">
        <w:rPr>
          <w:rFonts w:ascii="Calibri" w:hAnsi="Calibri" w:cs="Calibri"/>
          <w:color w:val="000000" w:themeColor="text1"/>
          <w:sz w:val="20"/>
          <w:szCs w:val="20"/>
        </w:rPr>
        <w:t>20</w:t>
      </w:r>
      <w:r w:rsidR="00147948" w:rsidRPr="00AD6161">
        <w:rPr>
          <w:rFonts w:ascii="Calibri" w:hAnsi="Calibri" w:cs="Calibri"/>
          <w:color w:val="000000" w:themeColor="text1"/>
          <w:sz w:val="20"/>
          <w:szCs w:val="20"/>
        </w:rPr>
        <w:t>)</w:t>
      </w:r>
      <w:r w:rsidR="00771859">
        <w:rPr>
          <w:rFonts w:ascii="Calibri" w:hAnsi="Calibri" w:cs="Calibri"/>
          <w:color w:val="000000" w:themeColor="text1"/>
          <w:sz w:val="20"/>
          <w:szCs w:val="20"/>
        </w:rPr>
        <w:t xml:space="preserve"> and now contribute 4</w:t>
      </w:r>
      <w:r w:rsidR="00567934">
        <w:rPr>
          <w:rFonts w:ascii="Calibri" w:hAnsi="Calibri" w:cs="Calibri"/>
          <w:color w:val="000000" w:themeColor="text1"/>
          <w:sz w:val="20"/>
          <w:szCs w:val="20"/>
        </w:rPr>
        <w:t>3</w:t>
      </w:r>
      <w:r w:rsidR="00771859">
        <w:rPr>
          <w:rFonts w:ascii="Calibri" w:hAnsi="Calibri" w:cs="Calibri"/>
          <w:color w:val="000000" w:themeColor="text1"/>
          <w:sz w:val="20"/>
          <w:szCs w:val="20"/>
        </w:rPr>
        <w:t>% to total turnover of the company</w:t>
      </w:r>
      <w:r w:rsidR="00147948" w:rsidRPr="00AD6161">
        <w:rPr>
          <w:rFonts w:ascii="Calibri" w:hAnsi="Calibri" w:cs="Calibri"/>
          <w:color w:val="000000" w:themeColor="text1"/>
          <w:sz w:val="20"/>
          <w:szCs w:val="20"/>
        </w:rPr>
        <w:t xml:space="preserve">. </w:t>
      </w:r>
    </w:p>
    <w:p w14:paraId="0F883E87" w14:textId="6EF294D4" w:rsidR="00147948" w:rsidRPr="00A7094E" w:rsidRDefault="00D217DB" w:rsidP="00567934">
      <w:pPr>
        <w:pStyle w:val="ListParagraph"/>
        <w:numPr>
          <w:ilvl w:val="0"/>
          <w:numId w:val="18"/>
        </w:numPr>
        <w:jc w:val="both"/>
        <w:rPr>
          <w:rFonts w:ascii="Calibri" w:hAnsi="Calibri" w:cs="Calibri"/>
          <w:color w:val="000000" w:themeColor="text1"/>
          <w:sz w:val="20"/>
          <w:szCs w:val="20"/>
        </w:rPr>
      </w:pPr>
      <w:r w:rsidRPr="00AD6161">
        <w:rPr>
          <w:rFonts w:ascii="Calibri" w:hAnsi="Calibri" w:cs="Calibri"/>
          <w:color w:val="000000" w:themeColor="text1"/>
          <w:sz w:val="20"/>
          <w:szCs w:val="20"/>
        </w:rPr>
        <w:t>Over the last 3 years, the Company has incurred large capex c. INR 2</w:t>
      </w:r>
      <w:r w:rsidR="00014B3D">
        <w:rPr>
          <w:rFonts w:ascii="Calibri" w:hAnsi="Calibri" w:cs="Calibri"/>
          <w:color w:val="000000" w:themeColor="text1"/>
          <w:sz w:val="20"/>
          <w:szCs w:val="20"/>
        </w:rPr>
        <w:t>0</w:t>
      </w:r>
      <w:r w:rsidRPr="00AD6161">
        <w:rPr>
          <w:rFonts w:ascii="Calibri" w:hAnsi="Calibri" w:cs="Calibri"/>
          <w:color w:val="000000" w:themeColor="text1"/>
          <w:sz w:val="20"/>
          <w:szCs w:val="20"/>
        </w:rPr>
        <w:t xml:space="preserve"> bn to build formulation facili</w:t>
      </w:r>
      <w:r w:rsidRPr="00A7094E">
        <w:rPr>
          <w:rFonts w:ascii="Calibri" w:hAnsi="Calibri" w:cs="Calibri"/>
          <w:color w:val="000000" w:themeColor="text1"/>
          <w:sz w:val="20"/>
          <w:szCs w:val="20"/>
        </w:rPr>
        <w:t xml:space="preserve">ties </w:t>
      </w:r>
      <w:r w:rsidR="000703E0">
        <w:rPr>
          <w:rFonts w:ascii="Calibri" w:hAnsi="Calibri" w:cs="Calibri"/>
          <w:color w:val="000000" w:themeColor="text1"/>
          <w:sz w:val="20"/>
          <w:szCs w:val="20"/>
        </w:rPr>
        <w:t xml:space="preserve">focussed on US markets </w:t>
      </w:r>
      <w:r w:rsidR="00014B3D" w:rsidRPr="00A7094E">
        <w:rPr>
          <w:rFonts w:ascii="Calibri" w:hAnsi="Calibri" w:cs="Calibri"/>
          <w:sz w:val="20"/>
          <w:szCs w:val="20"/>
        </w:rPr>
        <w:t>(fixed asset base effectively becoming a 3x</w:t>
      </w:r>
      <w:r w:rsidR="00340D0D" w:rsidRPr="00A7094E">
        <w:rPr>
          <w:rFonts w:ascii="Calibri" w:hAnsi="Calibri" w:cs="Calibri"/>
          <w:sz w:val="20"/>
          <w:szCs w:val="20"/>
        </w:rPr>
        <w:t xml:space="preserve"> of Rs 700 crs in FY 16</w:t>
      </w:r>
      <w:r w:rsidR="00014B3D" w:rsidRPr="00A7094E">
        <w:rPr>
          <w:rFonts w:ascii="Calibri" w:hAnsi="Calibri" w:cs="Calibri"/>
          <w:sz w:val="20"/>
          <w:szCs w:val="20"/>
        </w:rPr>
        <w:t xml:space="preserve">) </w:t>
      </w:r>
      <w:r w:rsidRPr="00A7094E">
        <w:rPr>
          <w:rFonts w:ascii="Calibri" w:hAnsi="Calibri" w:cs="Calibri"/>
          <w:color w:val="000000" w:themeColor="text1"/>
          <w:sz w:val="20"/>
          <w:szCs w:val="20"/>
        </w:rPr>
        <w:t>and has simultaneously incurred significant R&amp;D expenditure of c. INR 21bn to build a diversified product pipeline in the US (</w:t>
      </w:r>
      <w:r w:rsidR="000703E0">
        <w:rPr>
          <w:rFonts w:ascii="Calibri" w:hAnsi="Calibri" w:cs="Calibri"/>
          <w:color w:val="000000" w:themeColor="text1"/>
          <w:sz w:val="20"/>
          <w:szCs w:val="20"/>
        </w:rPr>
        <w:t xml:space="preserve">R&amp;D expenditure </w:t>
      </w:r>
      <w:r w:rsidRPr="00A7094E">
        <w:rPr>
          <w:rFonts w:ascii="Calibri" w:hAnsi="Calibri" w:cs="Calibri"/>
          <w:color w:val="000000" w:themeColor="text1"/>
          <w:sz w:val="20"/>
          <w:szCs w:val="20"/>
        </w:rPr>
        <w:t xml:space="preserve">almost equal to the net profits of the Company in the same period </w:t>
      </w:r>
      <w:r w:rsidR="00676BBD" w:rsidRPr="00A7094E">
        <w:rPr>
          <w:rFonts w:ascii="Calibri" w:hAnsi="Calibri" w:cs="Calibri"/>
          <w:color w:val="000000" w:themeColor="text1"/>
          <w:sz w:val="20"/>
          <w:szCs w:val="20"/>
        </w:rPr>
        <w:t xml:space="preserve">FY 16 – 19 </w:t>
      </w:r>
      <w:r w:rsidRPr="00A7094E">
        <w:rPr>
          <w:rFonts w:ascii="Calibri" w:hAnsi="Calibri" w:cs="Calibri"/>
          <w:color w:val="000000" w:themeColor="text1"/>
          <w:sz w:val="20"/>
          <w:szCs w:val="20"/>
        </w:rPr>
        <w:t>c. INR 2</w:t>
      </w:r>
      <w:r w:rsidR="00676BBD" w:rsidRPr="00A7094E">
        <w:rPr>
          <w:rFonts w:ascii="Calibri" w:hAnsi="Calibri" w:cs="Calibri"/>
          <w:color w:val="000000" w:themeColor="text1"/>
          <w:sz w:val="20"/>
          <w:szCs w:val="20"/>
        </w:rPr>
        <w:t>1</w:t>
      </w:r>
      <w:r w:rsidRPr="00A7094E">
        <w:rPr>
          <w:rFonts w:ascii="Calibri" w:hAnsi="Calibri" w:cs="Calibri"/>
          <w:color w:val="000000" w:themeColor="text1"/>
          <w:sz w:val="20"/>
          <w:szCs w:val="20"/>
        </w:rPr>
        <w:t xml:space="preserve">bn). Monetisation of this </w:t>
      </w:r>
      <w:r w:rsidR="00676BBD" w:rsidRPr="00A7094E">
        <w:rPr>
          <w:rFonts w:ascii="Calibri" w:hAnsi="Calibri" w:cs="Calibri"/>
          <w:color w:val="000000" w:themeColor="text1"/>
          <w:sz w:val="20"/>
          <w:szCs w:val="20"/>
        </w:rPr>
        <w:t xml:space="preserve">pipeline </w:t>
      </w:r>
      <w:r w:rsidRPr="00A7094E">
        <w:rPr>
          <w:rFonts w:ascii="Calibri" w:hAnsi="Calibri" w:cs="Calibri"/>
          <w:color w:val="000000" w:themeColor="text1"/>
          <w:sz w:val="20"/>
          <w:szCs w:val="20"/>
        </w:rPr>
        <w:t xml:space="preserve">is expected from FY 22 onwards. </w:t>
      </w:r>
      <w:r w:rsidR="00AB7F12" w:rsidRPr="00A7094E">
        <w:rPr>
          <w:rFonts w:ascii="Calibri" w:hAnsi="Calibri" w:cs="Calibri"/>
          <w:color w:val="000000" w:themeColor="text1"/>
          <w:sz w:val="20"/>
          <w:szCs w:val="20"/>
        </w:rPr>
        <w:t>To achieve this, the company has built:</w:t>
      </w:r>
    </w:p>
    <w:p w14:paraId="32BD7C68" w14:textId="6A6E1F1C" w:rsidR="000B44BB" w:rsidRPr="000B44BB" w:rsidRDefault="00C54C0A" w:rsidP="0088760D">
      <w:pPr>
        <w:pStyle w:val="ListParagraph"/>
        <w:numPr>
          <w:ilvl w:val="0"/>
          <w:numId w:val="20"/>
        </w:numPr>
        <w:spacing w:after="160" w:line="259" w:lineRule="auto"/>
        <w:jc w:val="both"/>
        <w:rPr>
          <w:rFonts w:ascii="Calibri" w:hAnsi="Calibri" w:cs="Calibri"/>
          <w:color w:val="000000" w:themeColor="text1"/>
          <w:sz w:val="20"/>
          <w:szCs w:val="20"/>
        </w:rPr>
      </w:pPr>
      <w:r w:rsidRPr="000B44BB">
        <w:rPr>
          <w:rFonts w:ascii="Calibri" w:hAnsi="Calibri" w:cs="Calibri"/>
          <w:color w:val="000000" w:themeColor="text1"/>
          <w:sz w:val="20"/>
          <w:szCs w:val="20"/>
        </w:rPr>
        <w:t xml:space="preserve">Large ANDA filings resulting in a diverse portfolio for the market across oral solids, injectables, oncology, dermatology, ophthalmology, biologics and NCE (compared to </w:t>
      </w:r>
      <w:r w:rsidR="00AB2817" w:rsidRPr="000B44BB">
        <w:rPr>
          <w:rFonts w:ascii="Calibri" w:hAnsi="Calibri" w:cs="Calibri"/>
          <w:color w:val="000000" w:themeColor="text1"/>
          <w:sz w:val="20"/>
          <w:szCs w:val="20"/>
        </w:rPr>
        <w:t xml:space="preserve">largely </w:t>
      </w:r>
      <w:r w:rsidRPr="000B44BB">
        <w:rPr>
          <w:rFonts w:ascii="Calibri" w:hAnsi="Calibri" w:cs="Calibri"/>
          <w:color w:val="000000" w:themeColor="text1"/>
          <w:sz w:val="20"/>
          <w:szCs w:val="20"/>
        </w:rPr>
        <w:t>oral solids 5 years back)</w:t>
      </w:r>
      <w:r w:rsidR="00AB2817" w:rsidRPr="000B44BB">
        <w:rPr>
          <w:rFonts w:ascii="Calibri" w:hAnsi="Calibri" w:cs="Calibri"/>
          <w:color w:val="000000" w:themeColor="text1"/>
          <w:sz w:val="20"/>
          <w:szCs w:val="20"/>
        </w:rPr>
        <w:t xml:space="preserve">. There has been a significant increase </w:t>
      </w:r>
      <w:r w:rsidR="000B44BB" w:rsidRPr="000B44BB">
        <w:rPr>
          <w:rFonts w:ascii="Calibri" w:hAnsi="Calibri" w:cs="Calibri"/>
          <w:color w:val="000000" w:themeColor="text1"/>
          <w:sz w:val="20"/>
          <w:szCs w:val="20"/>
        </w:rPr>
        <w:t>in ANDA filings, approvals and product launches over last 3-5 years as shown below. Going forward, filings expected in Injectables, ophthalmic, oncology @ c. 25-30 filings every year</w:t>
      </w:r>
    </w:p>
    <w:tbl>
      <w:tblPr>
        <w:tblW w:w="91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1276"/>
        <w:gridCol w:w="1559"/>
        <w:gridCol w:w="992"/>
        <w:gridCol w:w="1219"/>
        <w:gridCol w:w="960"/>
      </w:tblGrid>
      <w:tr w:rsidR="00AB2817" w:rsidRPr="00567934" w14:paraId="1D282FCD" w14:textId="77777777" w:rsidTr="00777D9E">
        <w:trPr>
          <w:trHeight w:val="290"/>
        </w:trPr>
        <w:tc>
          <w:tcPr>
            <w:tcW w:w="2122" w:type="dxa"/>
            <w:shd w:val="clear" w:color="auto" w:fill="auto"/>
            <w:noWrap/>
            <w:vAlign w:val="bottom"/>
            <w:hideMark/>
          </w:tcPr>
          <w:p w14:paraId="647C74E2" w14:textId="6F143BD4" w:rsidR="00AB2817" w:rsidRPr="00567934" w:rsidRDefault="00AB2817" w:rsidP="00AB2817">
            <w:pPr>
              <w:rPr>
                <w:rFonts w:ascii="Calibri" w:eastAsia="Times New Roman" w:hAnsi="Calibri" w:cs="Calibri"/>
                <w:b/>
                <w:bCs/>
                <w:color w:val="000000"/>
                <w:sz w:val="18"/>
                <w:szCs w:val="18"/>
                <w:lang w:val="en-IN" w:eastAsia="en-IN"/>
              </w:rPr>
            </w:pPr>
            <w:r w:rsidRPr="00567934">
              <w:rPr>
                <w:rFonts w:ascii="Calibri" w:eastAsia="Times New Roman" w:hAnsi="Calibri" w:cs="Calibri"/>
                <w:b/>
                <w:bCs/>
                <w:color w:val="000000"/>
                <w:sz w:val="18"/>
                <w:szCs w:val="18"/>
                <w:lang w:val="en-IN" w:eastAsia="en-IN"/>
              </w:rPr>
              <w:t>Yearly data</w:t>
            </w:r>
          </w:p>
        </w:tc>
        <w:tc>
          <w:tcPr>
            <w:tcW w:w="992" w:type="dxa"/>
            <w:shd w:val="clear" w:color="auto" w:fill="auto"/>
            <w:noWrap/>
            <w:vAlign w:val="bottom"/>
            <w:hideMark/>
          </w:tcPr>
          <w:p w14:paraId="159CF4BF" w14:textId="77777777" w:rsidR="00AB2817" w:rsidRPr="00567934" w:rsidRDefault="00AB2817" w:rsidP="00AB2817">
            <w:pPr>
              <w:jc w:val="center"/>
              <w:rPr>
                <w:rFonts w:ascii="Calibri" w:eastAsia="Times New Roman" w:hAnsi="Calibri" w:cs="Calibri"/>
                <w:b/>
                <w:bCs/>
                <w:color w:val="000000"/>
                <w:sz w:val="18"/>
                <w:szCs w:val="18"/>
                <w:lang w:val="en-IN" w:eastAsia="en-IN"/>
              </w:rPr>
            </w:pPr>
            <w:r w:rsidRPr="00567934">
              <w:rPr>
                <w:rFonts w:ascii="Calibri" w:eastAsia="Times New Roman" w:hAnsi="Calibri" w:cs="Calibri"/>
                <w:b/>
                <w:bCs/>
                <w:color w:val="000000"/>
                <w:sz w:val="18"/>
                <w:szCs w:val="18"/>
                <w:lang w:val="en-IN" w:eastAsia="en-IN"/>
              </w:rPr>
              <w:t>FY 20</w:t>
            </w:r>
          </w:p>
        </w:tc>
        <w:tc>
          <w:tcPr>
            <w:tcW w:w="1276" w:type="dxa"/>
            <w:shd w:val="clear" w:color="auto" w:fill="auto"/>
            <w:noWrap/>
            <w:vAlign w:val="bottom"/>
            <w:hideMark/>
          </w:tcPr>
          <w:p w14:paraId="4165F36A" w14:textId="77777777" w:rsidR="00AB2817" w:rsidRPr="00567934" w:rsidRDefault="00AB2817" w:rsidP="00AB2817">
            <w:pPr>
              <w:jc w:val="center"/>
              <w:rPr>
                <w:rFonts w:ascii="Calibri" w:eastAsia="Times New Roman" w:hAnsi="Calibri" w:cs="Calibri"/>
                <w:b/>
                <w:bCs/>
                <w:color w:val="000000"/>
                <w:sz w:val="18"/>
                <w:szCs w:val="18"/>
                <w:lang w:val="en-IN" w:eastAsia="en-IN"/>
              </w:rPr>
            </w:pPr>
            <w:r w:rsidRPr="00567934">
              <w:rPr>
                <w:rFonts w:ascii="Calibri" w:eastAsia="Times New Roman" w:hAnsi="Calibri" w:cs="Calibri"/>
                <w:b/>
                <w:bCs/>
                <w:color w:val="000000"/>
                <w:sz w:val="18"/>
                <w:szCs w:val="18"/>
                <w:lang w:val="en-IN" w:eastAsia="en-IN"/>
              </w:rPr>
              <w:t>FY 19</w:t>
            </w:r>
          </w:p>
        </w:tc>
        <w:tc>
          <w:tcPr>
            <w:tcW w:w="1559" w:type="dxa"/>
            <w:shd w:val="clear" w:color="auto" w:fill="auto"/>
            <w:noWrap/>
            <w:vAlign w:val="bottom"/>
            <w:hideMark/>
          </w:tcPr>
          <w:p w14:paraId="7F3813E7" w14:textId="77777777" w:rsidR="00AB2817" w:rsidRPr="00567934" w:rsidRDefault="00AB2817" w:rsidP="00AB2817">
            <w:pPr>
              <w:jc w:val="center"/>
              <w:rPr>
                <w:rFonts w:ascii="Calibri" w:eastAsia="Times New Roman" w:hAnsi="Calibri" w:cs="Calibri"/>
                <w:b/>
                <w:bCs/>
                <w:color w:val="000000"/>
                <w:sz w:val="18"/>
                <w:szCs w:val="18"/>
                <w:lang w:val="en-IN" w:eastAsia="en-IN"/>
              </w:rPr>
            </w:pPr>
            <w:r w:rsidRPr="00567934">
              <w:rPr>
                <w:rFonts w:ascii="Calibri" w:eastAsia="Times New Roman" w:hAnsi="Calibri" w:cs="Calibri"/>
                <w:b/>
                <w:bCs/>
                <w:color w:val="000000"/>
                <w:sz w:val="18"/>
                <w:szCs w:val="18"/>
                <w:lang w:val="en-IN" w:eastAsia="en-IN"/>
              </w:rPr>
              <w:t>FY 18</w:t>
            </w:r>
          </w:p>
        </w:tc>
        <w:tc>
          <w:tcPr>
            <w:tcW w:w="992" w:type="dxa"/>
            <w:shd w:val="clear" w:color="auto" w:fill="auto"/>
            <w:noWrap/>
            <w:vAlign w:val="bottom"/>
            <w:hideMark/>
          </w:tcPr>
          <w:p w14:paraId="2560826D" w14:textId="77777777" w:rsidR="00AB2817" w:rsidRPr="00567934" w:rsidRDefault="00AB2817" w:rsidP="00AB2817">
            <w:pPr>
              <w:jc w:val="center"/>
              <w:rPr>
                <w:rFonts w:ascii="Calibri" w:eastAsia="Times New Roman" w:hAnsi="Calibri" w:cs="Calibri"/>
                <w:b/>
                <w:bCs/>
                <w:color w:val="000000"/>
                <w:sz w:val="18"/>
                <w:szCs w:val="18"/>
                <w:lang w:val="en-IN" w:eastAsia="en-IN"/>
              </w:rPr>
            </w:pPr>
            <w:r w:rsidRPr="00567934">
              <w:rPr>
                <w:rFonts w:ascii="Calibri" w:eastAsia="Times New Roman" w:hAnsi="Calibri" w:cs="Calibri"/>
                <w:b/>
                <w:bCs/>
                <w:color w:val="000000"/>
                <w:sz w:val="18"/>
                <w:szCs w:val="18"/>
                <w:lang w:val="en-IN" w:eastAsia="en-IN"/>
              </w:rPr>
              <w:t>FY 17</w:t>
            </w:r>
          </w:p>
        </w:tc>
        <w:tc>
          <w:tcPr>
            <w:tcW w:w="1219" w:type="dxa"/>
            <w:shd w:val="clear" w:color="auto" w:fill="auto"/>
            <w:noWrap/>
            <w:vAlign w:val="bottom"/>
            <w:hideMark/>
          </w:tcPr>
          <w:p w14:paraId="02784CAB" w14:textId="77777777" w:rsidR="00AB2817" w:rsidRPr="00567934" w:rsidRDefault="00AB2817" w:rsidP="00AB2817">
            <w:pPr>
              <w:jc w:val="center"/>
              <w:rPr>
                <w:rFonts w:ascii="Calibri" w:eastAsia="Times New Roman" w:hAnsi="Calibri" w:cs="Calibri"/>
                <w:b/>
                <w:bCs/>
                <w:color w:val="000000"/>
                <w:sz w:val="18"/>
                <w:szCs w:val="18"/>
                <w:lang w:val="en-IN" w:eastAsia="en-IN"/>
              </w:rPr>
            </w:pPr>
            <w:r w:rsidRPr="00567934">
              <w:rPr>
                <w:rFonts w:ascii="Calibri" w:eastAsia="Times New Roman" w:hAnsi="Calibri" w:cs="Calibri"/>
                <w:b/>
                <w:bCs/>
                <w:color w:val="000000"/>
                <w:sz w:val="18"/>
                <w:szCs w:val="18"/>
                <w:lang w:val="en-IN" w:eastAsia="en-IN"/>
              </w:rPr>
              <w:t>FY 16</w:t>
            </w:r>
          </w:p>
        </w:tc>
        <w:tc>
          <w:tcPr>
            <w:tcW w:w="960" w:type="dxa"/>
            <w:shd w:val="clear" w:color="auto" w:fill="auto"/>
            <w:noWrap/>
            <w:vAlign w:val="bottom"/>
            <w:hideMark/>
          </w:tcPr>
          <w:p w14:paraId="5C21F105" w14:textId="77777777" w:rsidR="00AB2817" w:rsidRPr="00567934" w:rsidRDefault="00AB2817" w:rsidP="00AB2817">
            <w:pPr>
              <w:jc w:val="center"/>
              <w:rPr>
                <w:rFonts w:ascii="Calibri" w:eastAsia="Times New Roman" w:hAnsi="Calibri" w:cs="Calibri"/>
                <w:b/>
                <w:bCs/>
                <w:color w:val="000000"/>
                <w:sz w:val="18"/>
                <w:szCs w:val="18"/>
                <w:lang w:val="en-IN" w:eastAsia="en-IN"/>
              </w:rPr>
            </w:pPr>
            <w:r w:rsidRPr="00567934">
              <w:rPr>
                <w:rFonts w:ascii="Calibri" w:eastAsia="Times New Roman" w:hAnsi="Calibri" w:cs="Calibri"/>
                <w:b/>
                <w:bCs/>
                <w:color w:val="000000"/>
                <w:sz w:val="18"/>
                <w:szCs w:val="18"/>
                <w:lang w:val="en-IN" w:eastAsia="en-IN"/>
              </w:rPr>
              <w:t>FY 15</w:t>
            </w:r>
          </w:p>
        </w:tc>
      </w:tr>
      <w:tr w:rsidR="00AB2817" w:rsidRPr="00567934" w14:paraId="0D62B6D0" w14:textId="77777777" w:rsidTr="00777D9E">
        <w:trPr>
          <w:trHeight w:val="290"/>
        </w:trPr>
        <w:tc>
          <w:tcPr>
            <w:tcW w:w="2122" w:type="dxa"/>
            <w:shd w:val="clear" w:color="auto" w:fill="auto"/>
            <w:noWrap/>
            <w:vAlign w:val="bottom"/>
            <w:hideMark/>
          </w:tcPr>
          <w:p w14:paraId="29BE93EE" w14:textId="77777777" w:rsidR="00AB2817" w:rsidRPr="00567934" w:rsidRDefault="00AB2817" w:rsidP="0088760D">
            <w:pPr>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ANDA filings</w:t>
            </w:r>
          </w:p>
        </w:tc>
        <w:tc>
          <w:tcPr>
            <w:tcW w:w="992" w:type="dxa"/>
            <w:shd w:val="clear" w:color="auto" w:fill="auto"/>
            <w:noWrap/>
            <w:vAlign w:val="bottom"/>
            <w:hideMark/>
          </w:tcPr>
          <w:p w14:paraId="0F3DDDBE" w14:textId="77777777" w:rsidR="00AB2817" w:rsidRPr="00567934" w:rsidRDefault="00AB2817" w:rsidP="000B44BB">
            <w:pPr>
              <w:jc w:val="right"/>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22</w:t>
            </w:r>
          </w:p>
        </w:tc>
        <w:tc>
          <w:tcPr>
            <w:tcW w:w="1276" w:type="dxa"/>
            <w:shd w:val="clear" w:color="auto" w:fill="auto"/>
            <w:noWrap/>
            <w:vAlign w:val="bottom"/>
            <w:hideMark/>
          </w:tcPr>
          <w:p w14:paraId="5370720D" w14:textId="77777777" w:rsidR="00AB2817" w:rsidRPr="00567934" w:rsidRDefault="00AB2817" w:rsidP="000B44BB">
            <w:pPr>
              <w:jc w:val="right"/>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29</w:t>
            </w:r>
          </w:p>
        </w:tc>
        <w:tc>
          <w:tcPr>
            <w:tcW w:w="1559" w:type="dxa"/>
            <w:shd w:val="clear" w:color="auto" w:fill="auto"/>
            <w:noWrap/>
            <w:vAlign w:val="bottom"/>
            <w:hideMark/>
          </w:tcPr>
          <w:p w14:paraId="1BD44720" w14:textId="2ED1BD7D" w:rsidR="00AB2817" w:rsidRPr="00567934" w:rsidRDefault="00AB2817" w:rsidP="000B44BB">
            <w:pPr>
              <w:jc w:val="right"/>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37 (Orit acq 11)</w:t>
            </w:r>
            <w:r w:rsidR="00777D9E">
              <w:rPr>
                <w:rFonts w:ascii="Calibri" w:eastAsia="Times New Roman" w:hAnsi="Calibri" w:cs="Calibri"/>
                <w:color w:val="000000"/>
                <w:sz w:val="18"/>
                <w:szCs w:val="18"/>
                <w:lang w:val="en-IN" w:eastAsia="en-IN"/>
              </w:rPr>
              <w:t>#</w:t>
            </w:r>
          </w:p>
        </w:tc>
        <w:tc>
          <w:tcPr>
            <w:tcW w:w="992" w:type="dxa"/>
            <w:shd w:val="clear" w:color="auto" w:fill="auto"/>
            <w:noWrap/>
            <w:vAlign w:val="bottom"/>
            <w:hideMark/>
          </w:tcPr>
          <w:p w14:paraId="39B94767" w14:textId="088F456A" w:rsidR="00AB2817" w:rsidRPr="00567934" w:rsidRDefault="00AB2817" w:rsidP="000B44BB">
            <w:pPr>
              <w:jc w:val="right"/>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19</w:t>
            </w:r>
          </w:p>
        </w:tc>
        <w:tc>
          <w:tcPr>
            <w:tcW w:w="1219" w:type="dxa"/>
            <w:shd w:val="clear" w:color="auto" w:fill="auto"/>
            <w:noWrap/>
            <w:vAlign w:val="bottom"/>
            <w:hideMark/>
          </w:tcPr>
          <w:p w14:paraId="13F51DC7" w14:textId="77777777" w:rsidR="00AB2817" w:rsidRPr="00567934" w:rsidRDefault="00AB2817" w:rsidP="000B44BB">
            <w:pPr>
              <w:jc w:val="right"/>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8</w:t>
            </w:r>
          </w:p>
        </w:tc>
        <w:tc>
          <w:tcPr>
            <w:tcW w:w="960" w:type="dxa"/>
            <w:shd w:val="clear" w:color="auto" w:fill="auto"/>
            <w:noWrap/>
            <w:vAlign w:val="bottom"/>
            <w:hideMark/>
          </w:tcPr>
          <w:p w14:paraId="3D840939" w14:textId="77777777" w:rsidR="00AB2817" w:rsidRPr="00567934" w:rsidRDefault="00AB2817" w:rsidP="000B44BB">
            <w:pPr>
              <w:jc w:val="right"/>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7</w:t>
            </w:r>
          </w:p>
        </w:tc>
      </w:tr>
      <w:tr w:rsidR="00AB2817" w:rsidRPr="00567934" w14:paraId="4452D194" w14:textId="77777777" w:rsidTr="00777D9E">
        <w:trPr>
          <w:trHeight w:val="290"/>
        </w:trPr>
        <w:tc>
          <w:tcPr>
            <w:tcW w:w="2122" w:type="dxa"/>
            <w:shd w:val="clear" w:color="auto" w:fill="auto"/>
            <w:noWrap/>
            <w:vAlign w:val="bottom"/>
            <w:hideMark/>
          </w:tcPr>
          <w:p w14:paraId="1F0BFAA5" w14:textId="66E10F10" w:rsidR="00AB2817" w:rsidRPr="00567934" w:rsidRDefault="00AB2817" w:rsidP="0088760D">
            <w:pPr>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ANDA approvals</w:t>
            </w:r>
          </w:p>
        </w:tc>
        <w:tc>
          <w:tcPr>
            <w:tcW w:w="992" w:type="dxa"/>
            <w:shd w:val="clear" w:color="auto" w:fill="auto"/>
            <w:noWrap/>
            <w:vAlign w:val="bottom"/>
            <w:hideMark/>
          </w:tcPr>
          <w:p w14:paraId="299B3E72" w14:textId="77777777" w:rsidR="00AB2817" w:rsidRPr="00567934" w:rsidRDefault="00AB2817" w:rsidP="000B44BB">
            <w:pPr>
              <w:jc w:val="right"/>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30</w:t>
            </w:r>
          </w:p>
        </w:tc>
        <w:tc>
          <w:tcPr>
            <w:tcW w:w="1276" w:type="dxa"/>
            <w:shd w:val="clear" w:color="auto" w:fill="auto"/>
            <w:noWrap/>
            <w:vAlign w:val="bottom"/>
            <w:hideMark/>
          </w:tcPr>
          <w:p w14:paraId="43B75F39" w14:textId="77777777" w:rsidR="00AB2817" w:rsidRPr="00567934" w:rsidRDefault="00AB2817" w:rsidP="000B44BB">
            <w:pPr>
              <w:jc w:val="right"/>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19</w:t>
            </w:r>
          </w:p>
        </w:tc>
        <w:tc>
          <w:tcPr>
            <w:tcW w:w="1559" w:type="dxa"/>
            <w:shd w:val="clear" w:color="auto" w:fill="auto"/>
            <w:noWrap/>
            <w:vAlign w:val="bottom"/>
            <w:hideMark/>
          </w:tcPr>
          <w:p w14:paraId="6CCCF64E" w14:textId="77777777" w:rsidR="00AB2817" w:rsidRPr="00567934" w:rsidRDefault="00AB2817" w:rsidP="000B44BB">
            <w:pPr>
              <w:jc w:val="right"/>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18 (Orit acq 7)</w:t>
            </w:r>
          </w:p>
        </w:tc>
        <w:tc>
          <w:tcPr>
            <w:tcW w:w="992" w:type="dxa"/>
            <w:shd w:val="clear" w:color="auto" w:fill="auto"/>
            <w:noWrap/>
            <w:vAlign w:val="bottom"/>
            <w:hideMark/>
          </w:tcPr>
          <w:p w14:paraId="0E11FE0F" w14:textId="77777777" w:rsidR="00AB2817" w:rsidRPr="00567934" w:rsidRDefault="00AB2817" w:rsidP="000B44BB">
            <w:pPr>
              <w:jc w:val="right"/>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5</w:t>
            </w:r>
          </w:p>
        </w:tc>
        <w:tc>
          <w:tcPr>
            <w:tcW w:w="1219" w:type="dxa"/>
            <w:shd w:val="clear" w:color="auto" w:fill="auto"/>
            <w:noWrap/>
            <w:vAlign w:val="bottom"/>
            <w:hideMark/>
          </w:tcPr>
          <w:p w14:paraId="634C3254" w14:textId="77777777" w:rsidR="00AB2817" w:rsidRPr="00567934" w:rsidRDefault="00AB2817" w:rsidP="000B44BB">
            <w:pPr>
              <w:jc w:val="right"/>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10</w:t>
            </w:r>
          </w:p>
        </w:tc>
        <w:tc>
          <w:tcPr>
            <w:tcW w:w="960" w:type="dxa"/>
            <w:shd w:val="clear" w:color="auto" w:fill="auto"/>
            <w:noWrap/>
            <w:vAlign w:val="bottom"/>
            <w:hideMark/>
          </w:tcPr>
          <w:p w14:paraId="7D33B926" w14:textId="77777777" w:rsidR="00AB2817" w:rsidRPr="00567934" w:rsidRDefault="00AB2817" w:rsidP="000B44BB">
            <w:pPr>
              <w:jc w:val="right"/>
              <w:rPr>
                <w:rFonts w:ascii="Calibri" w:eastAsia="Times New Roman" w:hAnsi="Calibri" w:cs="Calibri"/>
                <w:color w:val="000000"/>
                <w:sz w:val="18"/>
                <w:szCs w:val="18"/>
                <w:lang w:val="en-IN" w:eastAsia="en-IN"/>
              </w:rPr>
            </w:pPr>
            <w:r w:rsidRPr="00567934">
              <w:rPr>
                <w:rFonts w:ascii="Calibri" w:eastAsia="Times New Roman" w:hAnsi="Calibri" w:cs="Calibri"/>
                <w:color w:val="000000"/>
                <w:sz w:val="18"/>
                <w:szCs w:val="18"/>
                <w:lang w:val="en-IN" w:eastAsia="en-IN"/>
              </w:rPr>
              <w:t>7</w:t>
            </w:r>
          </w:p>
        </w:tc>
      </w:tr>
      <w:tr w:rsidR="00AB2817" w:rsidRPr="00567934" w14:paraId="257C40AF" w14:textId="77777777" w:rsidTr="00777D9E">
        <w:trPr>
          <w:trHeight w:val="290"/>
        </w:trPr>
        <w:tc>
          <w:tcPr>
            <w:tcW w:w="2122" w:type="dxa"/>
            <w:shd w:val="clear" w:color="auto" w:fill="auto"/>
            <w:noWrap/>
            <w:vAlign w:val="bottom"/>
          </w:tcPr>
          <w:p w14:paraId="3A60B6B6" w14:textId="55ADA7BF" w:rsidR="00AB2817" w:rsidRPr="00567934" w:rsidRDefault="00AB2817" w:rsidP="0088760D">
            <w:pPr>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Product launches</w:t>
            </w:r>
          </w:p>
        </w:tc>
        <w:tc>
          <w:tcPr>
            <w:tcW w:w="992" w:type="dxa"/>
            <w:shd w:val="clear" w:color="auto" w:fill="auto"/>
            <w:noWrap/>
            <w:vAlign w:val="bottom"/>
          </w:tcPr>
          <w:p w14:paraId="2B4E3EB5" w14:textId="2E94B1D5" w:rsidR="00AB2817" w:rsidRPr="00567934" w:rsidRDefault="00AB2817" w:rsidP="000B44BB">
            <w:pPr>
              <w:jc w:val="right"/>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19</w:t>
            </w:r>
          </w:p>
        </w:tc>
        <w:tc>
          <w:tcPr>
            <w:tcW w:w="1276" w:type="dxa"/>
            <w:shd w:val="clear" w:color="auto" w:fill="auto"/>
            <w:noWrap/>
            <w:vAlign w:val="bottom"/>
          </w:tcPr>
          <w:p w14:paraId="73C87061" w14:textId="16542DE3" w:rsidR="00AB2817" w:rsidRPr="00567934" w:rsidRDefault="00AB2817" w:rsidP="000B44BB">
            <w:pPr>
              <w:jc w:val="right"/>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9</w:t>
            </w:r>
          </w:p>
        </w:tc>
        <w:tc>
          <w:tcPr>
            <w:tcW w:w="1559" w:type="dxa"/>
            <w:shd w:val="clear" w:color="auto" w:fill="auto"/>
            <w:noWrap/>
            <w:vAlign w:val="bottom"/>
          </w:tcPr>
          <w:p w14:paraId="6B8C3624" w14:textId="2CD8DAF2" w:rsidR="00AB2817" w:rsidRPr="00567934" w:rsidRDefault="00AB2817" w:rsidP="000B44BB">
            <w:pPr>
              <w:jc w:val="right"/>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13</w:t>
            </w:r>
          </w:p>
        </w:tc>
        <w:tc>
          <w:tcPr>
            <w:tcW w:w="992" w:type="dxa"/>
            <w:shd w:val="clear" w:color="auto" w:fill="auto"/>
            <w:noWrap/>
            <w:vAlign w:val="bottom"/>
          </w:tcPr>
          <w:p w14:paraId="7D05FB7C" w14:textId="3FFBB5A0" w:rsidR="00AB2817" w:rsidRPr="00567934" w:rsidRDefault="00AB2817" w:rsidP="000B44BB">
            <w:pPr>
              <w:jc w:val="right"/>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3</w:t>
            </w:r>
          </w:p>
        </w:tc>
        <w:tc>
          <w:tcPr>
            <w:tcW w:w="1219" w:type="dxa"/>
            <w:shd w:val="clear" w:color="auto" w:fill="auto"/>
            <w:noWrap/>
            <w:vAlign w:val="bottom"/>
          </w:tcPr>
          <w:p w14:paraId="698DC05A" w14:textId="3E78EBD2" w:rsidR="00AB2817" w:rsidRPr="00567934" w:rsidRDefault="00AB2817" w:rsidP="000B44BB">
            <w:pPr>
              <w:jc w:val="right"/>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11</w:t>
            </w:r>
          </w:p>
        </w:tc>
        <w:tc>
          <w:tcPr>
            <w:tcW w:w="960" w:type="dxa"/>
            <w:shd w:val="clear" w:color="auto" w:fill="auto"/>
            <w:noWrap/>
            <w:vAlign w:val="bottom"/>
          </w:tcPr>
          <w:p w14:paraId="7E1923B8" w14:textId="3B67C6AF" w:rsidR="00AB2817" w:rsidRPr="00567934" w:rsidRDefault="00AB2817" w:rsidP="000B44BB">
            <w:pPr>
              <w:jc w:val="right"/>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5</w:t>
            </w:r>
          </w:p>
        </w:tc>
      </w:tr>
    </w:tbl>
    <w:p w14:paraId="2F0AC82C" w14:textId="77777777" w:rsidR="000B44BB" w:rsidRDefault="000B44BB" w:rsidP="000B44BB">
      <w:pPr>
        <w:pStyle w:val="ListParagraph"/>
        <w:ind w:left="0"/>
        <w:jc w:val="both"/>
        <w:rPr>
          <w:rFonts w:asciiTheme="majorHAnsi" w:hAnsiTheme="majorHAnsi" w:cstheme="majorHAnsi"/>
          <w:i/>
          <w:iCs/>
          <w:color w:val="000000" w:themeColor="text1"/>
          <w:sz w:val="18"/>
          <w:szCs w:val="18"/>
        </w:rPr>
      </w:pPr>
      <w:r w:rsidRPr="00DF4146">
        <w:rPr>
          <w:rFonts w:asciiTheme="majorHAnsi" w:hAnsiTheme="majorHAnsi" w:cstheme="majorHAnsi"/>
          <w:i/>
          <w:iCs/>
          <w:color w:val="000000" w:themeColor="text1"/>
          <w:sz w:val="18"/>
          <w:szCs w:val="18"/>
        </w:rPr>
        <w:t>*Including tentative approvals</w:t>
      </w:r>
    </w:p>
    <w:p w14:paraId="16E6DF6D" w14:textId="1589FF6B" w:rsidR="00777D9E" w:rsidRPr="00777D9E" w:rsidRDefault="00777D9E" w:rsidP="00777D9E">
      <w:pPr>
        <w:pStyle w:val="ListParagraph"/>
        <w:ind w:left="0"/>
        <w:rPr>
          <w:rFonts w:asciiTheme="majorHAnsi" w:hAnsiTheme="majorHAnsi" w:cstheme="majorHAnsi"/>
          <w:i/>
          <w:iCs/>
          <w:sz w:val="18"/>
          <w:szCs w:val="18"/>
        </w:rPr>
      </w:pPr>
      <w:r w:rsidRPr="00777D9E">
        <w:rPr>
          <w:rFonts w:asciiTheme="majorHAnsi" w:hAnsiTheme="majorHAnsi" w:cstheme="majorHAnsi"/>
          <w:i/>
          <w:iCs/>
          <w:sz w:val="18"/>
          <w:szCs w:val="18"/>
        </w:rPr>
        <w:t xml:space="preserve"># </w:t>
      </w:r>
      <w:r>
        <w:rPr>
          <w:rFonts w:asciiTheme="majorHAnsi" w:hAnsiTheme="majorHAnsi" w:cstheme="majorHAnsi"/>
          <w:i/>
          <w:iCs/>
          <w:sz w:val="18"/>
          <w:szCs w:val="18"/>
        </w:rPr>
        <w:t xml:space="preserve">ALPM had </w:t>
      </w:r>
      <w:r w:rsidRPr="00777D9E">
        <w:rPr>
          <w:rFonts w:asciiTheme="majorHAnsi" w:hAnsiTheme="majorHAnsi" w:cstheme="majorHAnsi"/>
          <w:i/>
          <w:iCs/>
          <w:sz w:val="18"/>
          <w:szCs w:val="18"/>
        </w:rPr>
        <w:t xml:space="preserve">acquired US based Orit Laboratories LLC </w:t>
      </w:r>
      <w:r>
        <w:rPr>
          <w:rFonts w:asciiTheme="majorHAnsi" w:hAnsiTheme="majorHAnsi" w:cstheme="majorHAnsi"/>
          <w:i/>
          <w:iCs/>
          <w:sz w:val="18"/>
          <w:szCs w:val="18"/>
        </w:rPr>
        <w:t xml:space="preserve">in 2017 which </w:t>
      </w:r>
      <w:r w:rsidRPr="00777D9E">
        <w:rPr>
          <w:rFonts w:asciiTheme="majorHAnsi" w:hAnsiTheme="majorHAnsi" w:cstheme="majorHAnsi"/>
          <w:i/>
          <w:iCs/>
          <w:sz w:val="18"/>
          <w:szCs w:val="18"/>
        </w:rPr>
        <w:t xml:space="preserve">is focused on developing and filing oral solid and liquid products. </w:t>
      </w:r>
    </w:p>
    <w:p w14:paraId="4DEEA943" w14:textId="77777777" w:rsidR="00AB2817" w:rsidRDefault="00AB2817" w:rsidP="00AB2817">
      <w:pPr>
        <w:pStyle w:val="ListParagraph"/>
        <w:jc w:val="both"/>
        <w:rPr>
          <w:rFonts w:ascii="Calibri" w:hAnsi="Calibri" w:cs="Calibri"/>
          <w:sz w:val="20"/>
          <w:szCs w:val="20"/>
        </w:rPr>
      </w:pPr>
    </w:p>
    <w:tbl>
      <w:tblPr>
        <w:tblW w:w="8925" w:type="dxa"/>
        <w:tblLook w:val="04A0" w:firstRow="1" w:lastRow="0" w:firstColumn="1" w:lastColumn="0" w:noHBand="0" w:noVBand="1"/>
      </w:tblPr>
      <w:tblGrid>
        <w:gridCol w:w="4104"/>
        <w:gridCol w:w="689"/>
        <w:gridCol w:w="689"/>
        <w:gridCol w:w="688"/>
        <w:gridCol w:w="689"/>
        <w:gridCol w:w="689"/>
        <w:gridCol w:w="689"/>
        <w:gridCol w:w="688"/>
      </w:tblGrid>
      <w:tr w:rsidR="00AB2817" w:rsidRPr="00AB2817" w14:paraId="661AFE1D" w14:textId="77777777" w:rsidTr="00AB2817">
        <w:trPr>
          <w:trHeight w:val="253"/>
        </w:trPr>
        <w:tc>
          <w:tcPr>
            <w:tcW w:w="4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66E4C" w14:textId="77777777" w:rsidR="00AB2817" w:rsidRPr="00AB2817" w:rsidRDefault="00AB2817" w:rsidP="00AB2817">
            <w:pPr>
              <w:rPr>
                <w:rFonts w:asciiTheme="majorHAnsi" w:eastAsia="Times New Roman" w:hAnsiTheme="majorHAnsi" w:cstheme="majorHAnsi"/>
                <w:b/>
                <w:bCs/>
                <w:color w:val="000000"/>
                <w:sz w:val="18"/>
                <w:szCs w:val="18"/>
                <w:lang w:val="en-IN" w:eastAsia="en-IN"/>
              </w:rPr>
            </w:pPr>
            <w:r w:rsidRPr="00AB2817">
              <w:rPr>
                <w:rFonts w:asciiTheme="majorHAnsi" w:eastAsia="Times New Roman" w:hAnsiTheme="majorHAnsi" w:cstheme="majorHAnsi"/>
                <w:b/>
                <w:bCs/>
                <w:color w:val="000000"/>
                <w:sz w:val="18"/>
                <w:szCs w:val="18"/>
                <w:lang w:val="en-IN" w:eastAsia="en-IN"/>
              </w:rPr>
              <w:t>US ANDAs (cumulative data)</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5421122" w14:textId="77777777" w:rsidR="00AB2817" w:rsidRPr="00AB2817" w:rsidRDefault="00AB2817" w:rsidP="00AB2817">
            <w:pPr>
              <w:rPr>
                <w:rFonts w:asciiTheme="majorHAnsi" w:eastAsia="Times New Roman" w:hAnsiTheme="majorHAnsi" w:cstheme="majorHAnsi"/>
                <w:b/>
                <w:bCs/>
                <w:color w:val="000000"/>
                <w:sz w:val="18"/>
                <w:szCs w:val="18"/>
                <w:lang w:val="en-IN" w:eastAsia="en-IN"/>
              </w:rPr>
            </w:pPr>
            <w:r w:rsidRPr="00AB2817">
              <w:rPr>
                <w:rFonts w:asciiTheme="majorHAnsi" w:eastAsia="Times New Roman" w:hAnsiTheme="majorHAnsi" w:cstheme="majorHAnsi"/>
                <w:b/>
                <w:bCs/>
                <w:color w:val="000000"/>
                <w:sz w:val="18"/>
                <w:szCs w:val="18"/>
                <w:lang w:val="en-IN" w:eastAsia="en-IN"/>
              </w:rPr>
              <w:t>FY 20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42352575" w14:textId="77777777" w:rsidR="00AB2817" w:rsidRPr="00AB2817" w:rsidRDefault="00AB2817" w:rsidP="00AB2817">
            <w:pPr>
              <w:rPr>
                <w:rFonts w:asciiTheme="majorHAnsi" w:eastAsia="Times New Roman" w:hAnsiTheme="majorHAnsi" w:cstheme="majorHAnsi"/>
                <w:b/>
                <w:bCs/>
                <w:color w:val="000000"/>
                <w:sz w:val="18"/>
                <w:szCs w:val="18"/>
                <w:lang w:val="en-IN" w:eastAsia="en-IN"/>
              </w:rPr>
            </w:pPr>
            <w:r w:rsidRPr="00AB2817">
              <w:rPr>
                <w:rFonts w:asciiTheme="majorHAnsi" w:eastAsia="Times New Roman" w:hAnsiTheme="majorHAnsi" w:cstheme="majorHAnsi"/>
                <w:b/>
                <w:bCs/>
                <w:color w:val="000000"/>
                <w:sz w:val="18"/>
                <w:szCs w:val="18"/>
                <w:lang w:val="en-IN" w:eastAsia="en-IN"/>
              </w:rPr>
              <w:t>FY 19</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0BEAC137" w14:textId="77777777" w:rsidR="00AB2817" w:rsidRPr="00AB2817" w:rsidRDefault="00AB2817" w:rsidP="00AB2817">
            <w:pPr>
              <w:rPr>
                <w:rFonts w:asciiTheme="majorHAnsi" w:eastAsia="Times New Roman" w:hAnsiTheme="majorHAnsi" w:cstheme="majorHAnsi"/>
                <w:b/>
                <w:bCs/>
                <w:color w:val="000000"/>
                <w:sz w:val="18"/>
                <w:szCs w:val="18"/>
                <w:lang w:val="en-IN" w:eastAsia="en-IN"/>
              </w:rPr>
            </w:pPr>
            <w:r w:rsidRPr="00AB2817">
              <w:rPr>
                <w:rFonts w:asciiTheme="majorHAnsi" w:eastAsia="Times New Roman" w:hAnsiTheme="majorHAnsi" w:cstheme="majorHAnsi"/>
                <w:b/>
                <w:bCs/>
                <w:color w:val="000000"/>
                <w:sz w:val="18"/>
                <w:szCs w:val="18"/>
                <w:lang w:val="en-IN" w:eastAsia="en-IN"/>
              </w:rPr>
              <w:t>FY 18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480307F0" w14:textId="77777777" w:rsidR="00AB2817" w:rsidRPr="00AB2817" w:rsidRDefault="00AB2817" w:rsidP="00AB2817">
            <w:pPr>
              <w:rPr>
                <w:rFonts w:asciiTheme="majorHAnsi" w:eastAsia="Times New Roman" w:hAnsiTheme="majorHAnsi" w:cstheme="majorHAnsi"/>
                <w:b/>
                <w:bCs/>
                <w:color w:val="000000"/>
                <w:sz w:val="18"/>
                <w:szCs w:val="18"/>
                <w:lang w:val="en-IN" w:eastAsia="en-IN"/>
              </w:rPr>
            </w:pPr>
            <w:r w:rsidRPr="00AB2817">
              <w:rPr>
                <w:rFonts w:asciiTheme="majorHAnsi" w:eastAsia="Times New Roman" w:hAnsiTheme="majorHAnsi" w:cstheme="majorHAnsi"/>
                <w:b/>
                <w:bCs/>
                <w:color w:val="000000"/>
                <w:sz w:val="18"/>
                <w:szCs w:val="18"/>
                <w:lang w:val="en-IN" w:eastAsia="en-IN"/>
              </w:rPr>
              <w:t>FY 17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37545B6E" w14:textId="77777777" w:rsidR="00AB2817" w:rsidRPr="00AB2817" w:rsidRDefault="00AB2817" w:rsidP="00AB2817">
            <w:pPr>
              <w:rPr>
                <w:rFonts w:asciiTheme="majorHAnsi" w:eastAsia="Times New Roman" w:hAnsiTheme="majorHAnsi" w:cstheme="majorHAnsi"/>
                <w:b/>
                <w:bCs/>
                <w:color w:val="000000"/>
                <w:sz w:val="18"/>
                <w:szCs w:val="18"/>
                <w:lang w:val="en-IN" w:eastAsia="en-IN"/>
              </w:rPr>
            </w:pPr>
            <w:r w:rsidRPr="00AB2817">
              <w:rPr>
                <w:rFonts w:asciiTheme="majorHAnsi" w:eastAsia="Times New Roman" w:hAnsiTheme="majorHAnsi" w:cstheme="majorHAnsi"/>
                <w:b/>
                <w:bCs/>
                <w:color w:val="000000"/>
                <w:sz w:val="18"/>
                <w:szCs w:val="18"/>
                <w:lang w:val="en-IN" w:eastAsia="en-IN"/>
              </w:rPr>
              <w:t>FY 16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3A444B40" w14:textId="77777777" w:rsidR="00AB2817" w:rsidRPr="00AB2817" w:rsidRDefault="00AB2817" w:rsidP="00AB2817">
            <w:pPr>
              <w:rPr>
                <w:rFonts w:asciiTheme="majorHAnsi" w:eastAsia="Times New Roman" w:hAnsiTheme="majorHAnsi" w:cstheme="majorHAnsi"/>
                <w:b/>
                <w:bCs/>
                <w:color w:val="000000"/>
                <w:sz w:val="18"/>
                <w:szCs w:val="18"/>
                <w:lang w:val="en-IN" w:eastAsia="en-IN"/>
              </w:rPr>
            </w:pPr>
            <w:r w:rsidRPr="00AB2817">
              <w:rPr>
                <w:rFonts w:asciiTheme="majorHAnsi" w:eastAsia="Times New Roman" w:hAnsiTheme="majorHAnsi" w:cstheme="majorHAnsi"/>
                <w:b/>
                <w:bCs/>
                <w:color w:val="000000"/>
                <w:sz w:val="18"/>
                <w:szCs w:val="18"/>
                <w:lang w:val="en-IN" w:eastAsia="en-IN"/>
              </w:rPr>
              <w:t>FY 15</w:t>
            </w:r>
          </w:p>
        </w:tc>
        <w:tc>
          <w:tcPr>
            <w:tcW w:w="688" w:type="dxa"/>
            <w:tcBorders>
              <w:top w:val="single" w:sz="4" w:space="0" w:color="auto"/>
              <w:left w:val="nil"/>
              <w:bottom w:val="single" w:sz="4" w:space="0" w:color="auto"/>
              <w:right w:val="single" w:sz="4" w:space="0" w:color="auto"/>
            </w:tcBorders>
            <w:shd w:val="clear" w:color="auto" w:fill="auto"/>
            <w:noWrap/>
            <w:vAlign w:val="bottom"/>
            <w:hideMark/>
          </w:tcPr>
          <w:p w14:paraId="6907AA3E" w14:textId="77777777" w:rsidR="00AB2817" w:rsidRPr="00AB2817" w:rsidRDefault="00AB2817" w:rsidP="00AB2817">
            <w:pPr>
              <w:rPr>
                <w:rFonts w:asciiTheme="majorHAnsi" w:eastAsia="Times New Roman" w:hAnsiTheme="majorHAnsi" w:cstheme="majorHAnsi"/>
                <w:b/>
                <w:bCs/>
                <w:color w:val="000000"/>
                <w:sz w:val="18"/>
                <w:szCs w:val="18"/>
                <w:lang w:val="en-IN" w:eastAsia="en-IN"/>
              </w:rPr>
            </w:pPr>
            <w:r w:rsidRPr="00AB2817">
              <w:rPr>
                <w:rFonts w:asciiTheme="majorHAnsi" w:eastAsia="Times New Roman" w:hAnsiTheme="majorHAnsi" w:cstheme="majorHAnsi"/>
                <w:b/>
                <w:bCs/>
                <w:color w:val="000000"/>
                <w:sz w:val="18"/>
                <w:szCs w:val="18"/>
                <w:lang w:val="en-IN" w:eastAsia="en-IN"/>
              </w:rPr>
              <w:t>FY 14</w:t>
            </w:r>
          </w:p>
        </w:tc>
      </w:tr>
      <w:tr w:rsidR="00AB2817" w:rsidRPr="00AB2817" w14:paraId="097796B0" w14:textId="77777777" w:rsidTr="00AB2817">
        <w:trPr>
          <w:trHeight w:val="253"/>
        </w:trPr>
        <w:tc>
          <w:tcPr>
            <w:tcW w:w="4104" w:type="dxa"/>
            <w:tcBorders>
              <w:top w:val="nil"/>
              <w:left w:val="single" w:sz="4" w:space="0" w:color="auto"/>
              <w:bottom w:val="single" w:sz="4" w:space="0" w:color="auto"/>
              <w:right w:val="single" w:sz="4" w:space="0" w:color="auto"/>
            </w:tcBorders>
            <w:shd w:val="clear" w:color="auto" w:fill="auto"/>
            <w:noWrap/>
            <w:vAlign w:val="bottom"/>
            <w:hideMark/>
          </w:tcPr>
          <w:p w14:paraId="34938676" w14:textId="77777777" w:rsidR="00AB2817" w:rsidRPr="00AB2817" w:rsidRDefault="00AB2817" w:rsidP="00AB2817">
            <w:pPr>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Cumulative filings</w:t>
            </w:r>
          </w:p>
        </w:tc>
        <w:tc>
          <w:tcPr>
            <w:tcW w:w="689" w:type="dxa"/>
            <w:tcBorders>
              <w:top w:val="nil"/>
              <w:left w:val="nil"/>
              <w:bottom w:val="single" w:sz="4" w:space="0" w:color="auto"/>
              <w:right w:val="single" w:sz="4" w:space="0" w:color="auto"/>
            </w:tcBorders>
            <w:shd w:val="clear" w:color="auto" w:fill="auto"/>
            <w:noWrap/>
            <w:vAlign w:val="bottom"/>
            <w:hideMark/>
          </w:tcPr>
          <w:p w14:paraId="1A9A343C"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183</w:t>
            </w:r>
          </w:p>
        </w:tc>
        <w:tc>
          <w:tcPr>
            <w:tcW w:w="689" w:type="dxa"/>
            <w:tcBorders>
              <w:top w:val="nil"/>
              <w:left w:val="nil"/>
              <w:bottom w:val="single" w:sz="4" w:space="0" w:color="auto"/>
              <w:right w:val="single" w:sz="4" w:space="0" w:color="auto"/>
            </w:tcBorders>
            <w:shd w:val="clear" w:color="auto" w:fill="auto"/>
            <w:noWrap/>
            <w:vAlign w:val="bottom"/>
            <w:hideMark/>
          </w:tcPr>
          <w:p w14:paraId="32A2084B"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161</w:t>
            </w:r>
          </w:p>
        </w:tc>
        <w:tc>
          <w:tcPr>
            <w:tcW w:w="688" w:type="dxa"/>
            <w:tcBorders>
              <w:top w:val="nil"/>
              <w:left w:val="nil"/>
              <w:bottom w:val="single" w:sz="4" w:space="0" w:color="auto"/>
              <w:right w:val="single" w:sz="4" w:space="0" w:color="auto"/>
            </w:tcBorders>
            <w:shd w:val="clear" w:color="auto" w:fill="auto"/>
            <w:noWrap/>
            <w:vAlign w:val="bottom"/>
            <w:hideMark/>
          </w:tcPr>
          <w:p w14:paraId="0D24E6D0"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132</w:t>
            </w:r>
          </w:p>
        </w:tc>
        <w:tc>
          <w:tcPr>
            <w:tcW w:w="689" w:type="dxa"/>
            <w:tcBorders>
              <w:top w:val="nil"/>
              <w:left w:val="nil"/>
              <w:bottom w:val="single" w:sz="4" w:space="0" w:color="auto"/>
              <w:right w:val="single" w:sz="4" w:space="0" w:color="auto"/>
            </w:tcBorders>
            <w:shd w:val="clear" w:color="auto" w:fill="auto"/>
            <w:noWrap/>
            <w:vAlign w:val="bottom"/>
            <w:hideMark/>
          </w:tcPr>
          <w:p w14:paraId="5BB76A90"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95</w:t>
            </w:r>
          </w:p>
        </w:tc>
        <w:tc>
          <w:tcPr>
            <w:tcW w:w="689" w:type="dxa"/>
            <w:tcBorders>
              <w:top w:val="nil"/>
              <w:left w:val="nil"/>
              <w:bottom w:val="single" w:sz="4" w:space="0" w:color="auto"/>
              <w:right w:val="single" w:sz="4" w:space="0" w:color="auto"/>
            </w:tcBorders>
            <w:shd w:val="clear" w:color="auto" w:fill="auto"/>
            <w:noWrap/>
            <w:vAlign w:val="bottom"/>
            <w:hideMark/>
          </w:tcPr>
          <w:p w14:paraId="26800E93"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76</w:t>
            </w:r>
          </w:p>
        </w:tc>
        <w:tc>
          <w:tcPr>
            <w:tcW w:w="689" w:type="dxa"/>
            <w:tcBorders>
              <w:top w:val="nil"/>
              <w:left w:val="nil"/>
              <w:bottom w:val="single" w:sz="4" w:space="0" w:color="auto"/>
              <w:right w:val="single" w:sz="4" w:space="0" w:color="auto"/>
            </w:tcBorders>
            <w:shd w:val="clear" w:color="auto" w:fill="auto"/>
            <w:noWrap/>
            <w:vAlign w:val="bottom"/>
            <w:hideMark/>
          </w:tcPr>
          <w:p w14:paraId="19BBE556"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68</w:t>
            </w:r>
          </w:p>
        </w:tc>
        <w:tc>
          <w:tcPr>
            <w:tcW w:w="688" w:type="dxa"/>
            <w:tcBorders>
              <w:top w:val="nil"/>
              <w:left w:val="nil"/>
              <w:bottom w:val="single" w:sz="4" w:space="0" w:color="auto"/>
              <w:right w:val="single" w:sz="4" w:space="0" w:color="auto"/>
            </w:tcBorders>
            <w:shd w:val="clear" w:color="auto" w:fill="auto"/>
            <w:noWrap/>
            <w:vAlign w:val="bottom"/>
            <w:hideMark/>
          </w:tcPr>
          <w:p w14:paraId="5859D61A"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61</w:t>
            </w:r>
          </w:p>
        </w:tc>
      </w:tr>
      <w:tr w:rsidR="00AB2817" w:rsidRPr="00AB2817" w14:paraId="0A4C61B7" w14:textId="77777777" w:rsidTr="00AB2817">
        <w:trPr>
          <w:trHeight w:val="253"/>
        </w:trPr>
        <w:tc>
          <w:tcPr>
            <w:tcW w:w="4104" w:type="dxa"/>
            <w:tcBorders>
              <w:top w:val="nil"/>
              <w:left w:val="single" w:sz="4" w:space="0" w:color="auto"/>
              <w:bottom w:val="single" w:sz="4" w:space="0" w:color="auto"/>
              <w:right w:val="single" w:sz="4" w:space="0" w:color="auto"/>
            </w:tcBorders>
            <w:shd w:val="clear" w:color="auto" w:fill="auto"/>
            <w:noWrap/>
            <w:vAlign w:val="bottom"/>
            <w:hideMark/>
          </w:tcPr>
          <w:p w14:paraId="4BDC9F59" w14:textId="60AFA33C" w:rsidR="00AB2817" w:rsidRPr="00AB2817" w:rsidRDefault="00AB2817" w:rsidP="00AB2817">
            <w:pPr>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Cumulative approvals (incl tentative)</w:t>
            </w:r>
            <w:r w:rsidR="000B44BB">
              <w:rPr>
                <w:rFonts w:asciiTheme="majorHAnsi" w:eastAsia="Times New Roman" w:hAnsiTheme="majorHAnsi" w:cstheme="majorHAnsi"/>
                <w:color w:val="000000"/>
                <w:sz w:val="18"/>
                <w:szCs w:val="18"/>
                <w:lang w:val="en-IN" w:eastAsia="en-IN"/>
              </w:rPr>
              <w:t>#</w:t>
            </w:r>
          </w:p>
        </w:tc>
        <w:tc>
          <w:tcPr>
            <w:tcW w:w="689" w:type="dxa"/>
            <w:tcBorders>
              <w:top w:val="nil"/>
              <w:left w:val="nil"/>
              <w:bottom w:val="single" w:sz="4" w:space="0" w:color="auto"/>
              <w:right w:val="single" w:sz="4" w:space="0" w:color="auto"/>
            </w:tcBorders>
            <w:shd w:val="clear" w:color="auto" w:fill="auto"/>
            <w:noWrap/>
            <w:vAlign w:val="bottom"/>
            <w:hideMark/>
          </w:tcPr>
          <w:p w14:paraId="69DA091F"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119</w:t>
            </w:r>
          </w:p>
        </w:tc>
        <w:tc>
          <w:tcPr>
            <w:tcW w:w="689" w:type="dxa"/>
            <w:tcBorders>
              <w:top w:val="nil"/>
              <w:left w:val="nil"/>
              <w:bottom w:val="single" w:sz="4" w:space="0" w:color="auto"/>
              <w:right w:val="single" w:sz="4" w:space="0" w:color="auto"/>
            </w:tcBorders>
            <w:shd w:val="clear" w:color="auto" w:fill="auto"/>
            <w:noWrap/>
            <w:vAlign w:val="bottom"/>
            <w:hideMark/>
          </w:tcPr>
          <w:p w14:paraId="6DB6C879"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89</w:t>
            </w:r>
          </w:p>
        </w:tc>
        <w:tc>
          <w:tcPr>
            <w:tcW w:w="688" w:type="dxa"/>
            <w:tcBorders>
              <w:top w:val="nil"/>
              <w:left w:val="nil"/>
              <w:bottom w:val="single" w:sz="4" w:space="0" w:color="auto"/>
              <w:right w:val="single" w:sz="4" w:space="0" w:color="auto"/>
            </w:tcBorders>
            <w:shd w:val="clear" w:color="auto" w:fill="auto"/>
            <w:noWrap/>
            <w:vAlign w:val="bottom"/>
            <w:hideMark/>
          </w:tcPr>
          <w:p w14:paraId="1835CC43"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70</w:t>
            </w:r>
          </w:p>
        </w:tc>
        <w:tc>
          <w:tcPr>
            <w:tcW w:w="689" w:type="dxa"/>
            <w:tcBorders>
              <w:top w:val="nil"/>
              <w:left w:val="nil"/>
              <w:bottom w:val="single" w:sz="4" w:space="0" w:color="auto"/>
              <w:right w:val="single" w:sz="4" w:space="0" w:color="auto"/>
            </w:tcBorders>
            <w:shd w:val="clear" w:color="auto" w:fill="auto"/>
            <w:noWrap/>
            <w:vAlign w:val="bottom"/>
            <w:hideMark/>
          </w:tcPr>
          <w:p w14:paraId="62E9D505"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52</w:t>
            </w:r>
          </w:p>
        </w:tc>
        <w:tc>
          <w:tcPr>
            <w:tcW w:w="689" w:type="dxa"/>
            <w:tcBorders>
              <w:top w:val="nil"/>
              <w:left w:val="nil"/>
              <w:bottom w:val="single" w:sz="4" w:space="0" w:color="auto"/>
              <w:right w:val="single" w:sz="4" w:space="0" w:color="auto"/>
            </w:tcBorders>
            <w:shd w:val="clear" w:color="auto" w:fill="auto"/>
            <w:noWrap/>
            <w:vAlign w:val="bottom"/>
            <w:hideMark/>
          </w:tcPr>
          <w:p w14:paraId="3F9E00E0"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47</w:t>
            </w:r>
          </w:p>
        </w:tc>
        <w:tc>
          <w:tcPr>
            <w:tcW w:w="689" w:type="dxa"/>
            <w:tcBorders>
              <w:top w:val="nil"/>
              <w:left w:val="nil"/>
              <w:bottom w:val="single" w:sz="4" w:space="0" w:color="auto"/>
              <w:right w:val="single" w:sz="4" w:space="0" w:color="auto"/>
            </w:tcBorders>
            <w:shd w:val="clear" w:color="auto" w:fill="auto"/>
            <w:noWrap/>
            <w:vAlign w:val="bottom"/>
            <w:hideMark/>
          </w:tcPr>
          <w:p w14:paraId="2B9465F8"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37</w:t>
            </w:r>
          </w:p>
        </w:tc>
        <w:tc>
          <w:tcPr>
            <w:tcW w:w="688" w:type="dxa"/>
            <w:tcBorders>
              <w:top w:val="nil"/>
              <w:left w:val="nil"/>
              <w:bottom w:val="single" w:sz="4" w:space="0" w:color="auto"/>
              <w:right w:val="single" w:sz="4" w:space="0" w:color="auto"/>
            </w:tcBorders>
            <w:shd w:val="clear" w:color="auto" w:fill="auto"/>
            <w:noWrap/>
            <w:vAlign w:val="bottom"/>
            <w:hideMark/>
          </w:tcPr>
          <w:p w14:paraId="7718B7B4"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31</w:t>
            </w:r>
          </w:p>
        </w:tc>
      </w:tr>
      <w:tr w:rsidR="00AB2817" w:rsidRPr="00AB2817" w14:paraId="6506AC4C" w14:textId="77777777" w:rsidTr="00AB2817">
        <w:trPr>
          <w:trHeight w:val="253"/>
        </w:trPr>
        <w:tc>
          <w:tcPr>
            <w:tcW w:w="4104" w:type="dxa"/>
            <w:tcBorders>
              <w:top w:val="nil"/>
              <w:left w:val="single" w:sz="4" w:space="0" w:color="auto"/>
              <w:bottom w:val="single" w:sz="4" w:space="0" w:color="auto"/>
              <w:right w:val="single" w:sz="4" w:space="0" w:color="auto"/>
            </w:tcBorders>
            <w:shd w:val="clear" w:color="auto" w:fill="auto"/>
            <w:noWrap/>
            <w:vAlign w:val="bottom"/>
            <w:hideMark/>
          </w:tcPr>
          <w:p w14:paraId="2F4D5D8F" w14:textId="77777777" w:rsidR="00AB2817" w:rsidRPr="00AB2817" w:rsidRDefault="00AB2817" w:rsidP="00AB2817">
            <w:pPr>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-Oral solids</w:t>
            </w:r>
          </w:p>
        </w:tc>
        <w:tc>
          <w:tcPr>
            <w:tcW w:w="689" w:type="dxa"/>
            <w:tcBorders>
              <w:top w:val="nil"/>
              <w:left w:val="nil"/>
              <w:bottom w:val="single" w:sz="4" w:space="0" w:color="auto"/>
              <w:right w:val="single" w:sz="4" w:space="0" w:color="auto"/>
            </w:tcBorders>
            <w:shd w:val="clear" w:color="auto" w:fill="auto"/>
            <w:noWrap/>
            <w:vAlign w:val="bottom"/>
            <w:hideMark/>
          </w:tcPr>
          <w:p w14:paraId="460AF3A4" w14:textId="77777777" w:rsidR="00AB2817" w:rsidRPr="00AB2817" w:rsidRDefault="00AB2817" w:rsidP="00AB2817">
            <w:pPr>
              <w:jc w:val="right"/>
              <w:rPr>
                <w:rFonts w:asciiTheme="majorHAnsi" w:eastAsia="Times New Roman" w:hAnsiTheme="majorHAnsi" w:cstheme="majorHAnsi"/>
                <w:i/>
                <w:iCs/>
                <w:color w:val="000000"/>
                <w:sz w:val="18"/>
                <w:szCs w:val="18"/>
                <w:lang w:val="en-IN" w:eastAsia="en-IN"/>
              </w:rPr>
            </w:pPr>
            <w:r w:rsidRPr="00AB2817">
              <w:rPr>
                <w:rFonts w:asciiTheme="majorHAnsi" w:eastAsia="Times New Roman" w:hAnsiTheme="majorHAnsi" w:cstheme="majorHAnsi"/>
                <w:i/>
                <w:iCs/>
                <w:color w:val="000000"/>
                <w:sz w:val="18"/>
                <w:szCs w:val="18"/>
                <w:lang w:val="en-IN" w:eastAsia="en-IN"/>
              </w:rPr>
              <w:t>100</w:t>
            </w:r>
          </w:p>
        </w:tc>
        <w:tc>
          <w:tcPr>
            <w:tcW w:w="689" w:type="dxa"/>
            <w:tcBorders>
              <w:top w:val="nil"/>
              <w:left w:val="nil"/>
              <w:bottom w:val="single" w:sz="4" w:space="0" w:color="auto"/>
              <w:right w:val="single" w:sz="4" w:space="0" w:color="auto"/>
            </w:tcBorders>
            <w:shd w:val="clear" w:color="auto" w:fill="auto"/>
            <w:noWrap/>
            <w:vAlign w:val="bottom"/>
            <w:hideMark/>
          </w:tcPr>
          <w:p w14:paraId="1EF70713"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8" w:type="dxa"/>
            <w:tcBorders>
              <w:top w:val="nil"/>
              <w:left w:val="nil"/>
              <w:bottom w:val="single" w:sz="4" w:space="0" w:color="auto"/>
              <w:right w:val="single" w:sz="4" w:space="0" w:color="auto"/>
            </w:tcBorders>
            <w:shd w:val="clear" w:color="auto" w:fill="auto"/>
            <w:noWrap/>
            <w:vAlign w:val="bottom"/>
            <w:hideMark/>
          </w:tcPr>
          <w:p w14:paraId="05D72D69"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9" w:type="dxa"/>
            <w:tcBorders>
              <w:top w:val="nil"/>
              <w:left w:val="nil"/>
              <w:bottom w:val="single" w:sz="4" w:space="0" w:color="auto"/>
              <w:right w:val="single" w:sz="4" w:space="0" w:color="auto"/>
            </w:tcBorders>
            <w:shd w:val="clear" w:color="auto" w:fill="auto"/>
            <w:noWrap/>
            <w:vAlign w:val="bottom"/>
            <w:hideMark/>
          </w:tcPr>
          <w:p w14:paraId="2AF5CFE4"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9" w:type="dxa"/>
            <w:tcBorders>
              <w:top w:val="nil"/>
              <w:left w:val="nil"/>
              <w:bottom w:val="single" w:sz="4" w:space="0" w:color="auto"/>
              <w:right w:val="single" w:sz="4" w:space="0" w:color="auto"/>
            </w:tcBorders>
            <w:shd w:val="clear" w:color="auto" w:fill="auto"/>
            <w:noWrap/>
            <w:vAlign w:val="bottom"/>
            <w:hideMark/>
          </w:tcPr>
          <w:p w14:paraId="333520E4"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9" w:type="dxa"/>
            <w:tcBorders>
              <w:top w:val="nil"/>
              <w:left w:val="nil"/>
              <w:bottom w:val="single" w:sz="4" w:space="0" w:color="auto"/>
              <w:right w:val="single" w:sz="4" w:space="0" w:color="auto"/>
            </w:tcBorders>
            <w:shd w:val="clear" w:color="auto" w:fill="auto"/>
            <w:noWrap/>
            <w:vAlign w:val="bottom"/>
            <w:hideMark/>
          </w:tcPr>
          <w:p w14:paraId="183B941C"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8" w:type="dxa"/>
            <w:tcBorders>
              <w:top w:val="nil"/>
              <w:left w:val="nil"/>
              <w:bottom w:val="single" w:sz="4" w:space="0" w:color="auto"/>
              <w:right w:val="single" w:sz="4" w:space="0" w:color="auto"/>
            </w:tcBorders>
            <w:shd w:val="clear" w:color="auto" w:fill="auto"/>
            <w:noWrap/>
            <w:vAlign w:val="bottom"/>
            <w:hideMark/>
          </w:tcPr>
          <w:p w14:paraId="40ADC260"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r>
      <w:tr w:rsidR="00AB2817" w:rsidRPr="00AB2817" w14:paraId="0654A58B" w14:textId="77777777" w:rsidTr="00AB2817">
        <w:trPr>
          <w:trHeight w:val="253"/>
        </w:trPr>
        <w:tc>
          <w:tcPr>
            <w:tcW w:w="4104" w:type="dxa"/>
            <w:tcBorders>
              <w:top w:val="nil"/>
              <w:left w:val="single" w:sz="4" w:space="0" w:color="auto"/>
              <w:bottom w:val="single" w:sz="4" w:space="0" w:color="auto"/>
              <w:right w:val="single" w:sz="4" w:space="0" w:color="auto"/>
            </w:tcBorders>
            <w:shd w:val="clear" w:color="auto" w:fill="auto"/>
            <w:noWrap/>
            <w:vAlign w:val="bottom"/>
            <w:hideMark/>
          </w:tcPr>
          <w:p w14:paraId="4C0CCE21" w14:textId="77777777" w:rsidR="00AB2817" w:rsidRPr="00AB2817" w:rsidRDefault="00AB2817" w:rsidP="00AB2817">
            <w:pPr>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-Opthalmic</w:t>
            </w:r>
          </w:p>
        </w:tc>
        <w:tc>
          <w:tcPr>
            <w:tcW w:w="689" w:type="dxa"/>
            <w:tcBorders>
              <w:top w:val="nil"/>
              <w:left w:val="nil"/>
              <w:bottom w:val="single" w:sz="4" w:space="0" w:color="auto"/>
              <w:right w:val="single" w:sz="4" w:space="0" w:color="auto"/>
            </w:tcBorders>
            <w:shd w:val="clear" w:color="auto" w:fill="auto"/>
            <w:noWrap/>
            <w:vAlign w:val="bottom"/>
            <w:hideMark/>
          </w:tcPr>
          <w:p w14:paraId="224C9EC2" w14:textId="77777777" w:rsidR="00AB2817" w:rsidRPr="00AB2817" w:rsidRDefault="00AB2817" w:rsidP="00AB2817">
            <w:pPr>
              <w:jc w:val="right"/>
              <w:rPr>
                <w:rFonts w:asciiTheme="majorHAnsi" w:eastAsia="Times New Roman" w:hAnsiTheme="majorHAnsi" w:cstheme="majorHAnsi"/>
                <w:i/>
                <w:iCs/>
                <w:color w:val="000000"/>
                <w:sz w:val="18"/>
                <w:szCs w:val="18"/>
                <w:lang w:val="en-IN" w:eastAsia="en-IN"/>
              </w:rPr>
            </w:pPr>
            <w:r w:rsidRPr="00AB2817">
              <w:rPr>
                <w:rFonts w:asciiTheme="majorHAnsi" w:eastAsia="Times New Roman" w:hAnsiTheme="majorHAnsi" w:cstheme="majorHAnsi"/>
                <w:i/>
                <w:iCs/>
                <w:color w:val="000000"/>
                <w:sz w:val="18"/>
                <w:szCs w:val="18"/>
                <w:lang w:val="en-IN" w:eastAsia="en-IN"/>
              </w:rPr>
              <w:t>11</w:t>
            </w:r>
          </w:p>
        </w:tc>
        <w:tc>
          <w:tcPr>
            <w:tcW w:w="689" w:type="dxa"/>
            <w:tcBorders>
              <w:top w:val="nil"/>
              <w:left w:val="nil"/>
              <w:bottom w:val="single" w:sz="4" w:space="0" w:color="auto"/>
              <w:right w:val="single" w:sz="4" w:space="0" w:color="auto"/>
            </w:tcBorders>
            <w:shd w:val="clear" w:color="auto" w:fill="auto"/>
            <w:noWrap/>
            <w:vAlign w:val="bottom"/>
            <w:hideMark/>
          </w:tcPr>
          <w:p w14:paraId="6ABE3AA5"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8" w:type="dxa"/>
            <w:tcBorders>
              <w:top w:val="nil"/>
              <w:left w:val="nil"/>
              <w:bottom w:val="single" w:sz="4" w:space="0" w:color="auto"/>
              <w:right w:val="single" w:sz="4" w:space="0" w:color="auto"/>
            </w:tcBorders>
            <w:shd w:val="clear" w:color="auto" w:fill="auto"/>
            <w:noWrap/>
            <w:vAlign w:val="bottom"/>
            <w:hideMark/>
          </w:tcPr>
          <w:p w14:paraId="1EDCBF1C"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9" w:type="dxa"/>
            <w:tcBorders>
              <w:top w:val="nil"/>
              <w:left w:val="nil"/>
              <w:bottom w:val="single" w:sz="4" w:space="0" w:color="auto"/>
              <w:right w:val="single" w:sz="4" w:space="0" w:color="auto"/>
            </w:tcBorders>
            <w:shd w:val="clear" w:color="auto" w:fill="auto"/>
            <w:noWrap/>
            <w:vAlign w:val="bottom"/>
            <w:hideMark/>
          </w:tcPr>
          <w:p w14:paraId="159C4F9E"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9" w:type="dxa"/>
            <w:tcBorders>
              <w:top w:val="nil"/>
              <w:left w:val="nil"/>
              <w:bottom w:val="single" w:sz="4" w:space="0" w:color="auto"/>
              <w:right w:val="single" w:sz="4" w:space="0" w:color="auto"/>
            </w:tcBorders>
            <w:shd w:val="clear" w:color="auto" w:fill="auto"/>
            <w:noWrap/>
            <w:vAlign w:val="bottom"/>
            <w:hideMark/>
          </w:tcPr>
          <w:p w14:paraId="28A72DF3"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9" w:type="dxa"/>
            <w:tcBorders>
              <w:top w:val="nil"/>
              <w:left w:val="nil"/>
              <w:bottom w:val="single" w:sz="4" w:space="0" w:color="auto"/>
              <w:right w:val="single" w:sz="4" w:space="0" w:color="auto"/>
            </w:tcBorders>
            <w:shd w:val="clear" w:color="auto" w:fill="auto"/>
            <w:noWrap/>
            <w:vAlign w:val="bottom"/>
            <w:hideMark/>
          </w:tcPr>
          <w:p w14:paraId="309A9D0B"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8" w:type="dxa"/>
            <w:tcBorders>
              <w:top w:val="nil"/>
              <w:left w:val="nil"/>
              <w:bottom w:val="single" w:sz="4" w:space="0" w:color="auto"/>
              <w:right w:val="single" w:sz="4" w:space="0" w:color="auto"/>
            </w:tcBorders>
            <w:shd w:val="clear" w:color="auto" w:fill="auto"/>
            <w:noWrap/>
            <w:vAlign w:val="bottom"/>
            <w:hideMark/>
          </w:tcPr>
          <w:p w14:paraId="368779B3"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r>
      <w:tr w:rsidR="00AB2817" w:rsidRPr="00AB2817" w14:paraId="74D4293A" w14:textId="77777777" w:rsidTr="00AB2817">
        <w:trPr>
          <w:trHeight w:val="253"/>
        </w:trPr>
        <w:tc>
          <w:tcPr>
            <w:tcW w:w="4104" w:type="dxa"/>
            <w:tcBorders>
              <w:top w:val="nil"/>
              <w:left w:val="single" w:sz="4" w:space="0" w:color="auto"/>
              <w:bottom w:val="single" w:sz="4" w:space="0" w:color="auto"/>
              <w:right w:val="single" w:sz="4" w:space="0" w:color="auto"/>
            </w:tcBorders>
            <w:shd w:val="clear" w:color="auto" w:fill="auto"/>
            <w:noWrap/>
            <w:vAlign w:val="bottom"/>
            <w:hideMark/>
          </w:tcPr>
          <w:p w14:paraId="785F6CFB" w14:textId="77777777" w:rsidR="00AB2817" w:rsidRPr="00AB2817" w:rsidRDefault="00AB2817" w:rsidP="00AB2817">
            <w:pPr>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-Derma</w:t>
            </w:r>
          </w:p>
        </w:tc>
        <w:tc>
          <w:tcPr>
            <w:tcW w:w="689" w:type="dxa"/>
            <w:tcBorders>
              <w:top w:val="nil"/>
              <w:left w:val="nil"/>
              <w:bottom w:val="single" w:sz="4" w:space="0" w:color="auto"/>
              <w:right w:val="single" w:sz="4" w:space="0" w:color="auto"/>
            </w:tcBorders>
            <w:shd w:val="clear" w:color="auto" w:fill="auto"/>
            <w:noWrap/>
            <w:vAlign w:val="bottom"/>
            <w:hideMark/>
          </w:tcPr>
          <w:p w14:paraId="7FE4CED1" w14:textId="77777777" w:rsidR="00AB2817" w:rsidRPr="00AB2817" w:rsidRDefault="00AB2817" w:rsidP="00AB2817">
            <w:pPr>
              <w:jc w:val="right"/>
              <w:rPr>
                <w:rFonts w:asciiTheme="majorHAnsi" w:eastAsia="Times New Roman" w:hAnsiTheme="majorHAnsi" w:cstheme="majorHAnsi"/>
                <w:i/>
                <w:iCs/>
                <w:color w:val="000000"/>
                <w:sz w:val="18"/>
                <w:szCs w:val="18"/>
                <w:lang w:val="en-IN" w:eastAsia="en-IN"/>
              </w:rPr>
            </w:pPr>
            <w:r w:rsidRPr="00AB2817">
              <w:rPr>
                <w:rFonts w:asciiTheme="majorHAnsi" w:eastAsia="Times New Roman" w:hAnsiTheme="majorHAnsi" w:cstheme="majorHAnsi"/>
                <w:i/>
                <w:iCs/>
                <w:color w:val="000000"/>
                <w:sz w:val="18"/>
                <w:szCs w:val="18"/>
                <w:lang w:val="en-IN" w:eastAsia="en-IN"/>
              </w:rPr>
              <w:t>8</w:t>
            </w:r>
          </w:p>
        </w:tc>
        <w:tc>
          <w:tcPr>
            <w:tcW w:w="689" w:type="dxa"/>
            <w:tcBorders>
              <w:top w:val="nil"/>
              <w:left w:val="nil"/>
              <w:bottom w:val="single" w:sz="4" w:space="0" w:color="auto"/>
              <w:right w:val="single" w:sz="4" w:space="0" w:color="auto"/>
            </w:tcBorders>
            <w:shd w:val="clear" w:color="auto" w:fill="auto"/>
            <w:noWrap/>
            <w:vAlign w:val="bottom"/>
            <w:hideMark/>
          </w:tcPr>
          <w:p w14:paraId="11C908CB"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8" w:type="dxa"/>
            <w:tcBorders>
              <w:top w:val="nil"/>
              <w:left w:val="nil"/>
              <w:bottom w:val="single" w:sz="4" w:space="0" w:color="auto"/>
              <w:right w:val="single" w:sz="4" w:space="0" w:color="auto"/>
            </w:tcBorders>
            <w:shd w:val="clear" w:color="auto" w:fill="auto"/>
            <w:noWrap/>
            <w:vAlign w:val="bottom"/>
            <w:hideMark/>
          </w:tcPr>
          <w:p w14:paraId="68630EDD" w14:textId="77777777" w:rsidR="00AB2817" w:rsidRPr="00AB2817" w:rsidRDefault="00AB2817" w:rsidP="00AB2817">
            <w:pPr>
              <w:jc w:val="right"/>
              <w:rPr>
                <w:rFonts w:asciiTheme="majorHAnsi" w:eastAsia="Times New Roman" w:hAnsiTheme="majorHAnsi" w:cstheme="majorHAnsi"/>
                <w:i/>
                <w:iCs/>
                <w:color w:val="000000"/>
                <w:sz w:val="18"/>
                <w:szCs w:val="18"/>
                <w:lang w:val="en-IN" w:eastAsia="en-IN"/>
              </w:rPr>
            </w:pPr>
            <w:r w:rsidRPr="00AB2817">
              <w:rPr>
                <w:rFonts w:asciiTheme="majorHAnsi" w:eastAsia="Times New Roman" w:hAnsiTheme="majorHAnsi" w:cstheme="majorHAnsi"/>
                <w:i/>
                <w:iCs/>
                <w:color w:val="000000"/>
                <w:sz w:val="18"/>
                <w:szCs w:val="18"/>
                <w:lang w:val="en-IN" w:eastAsia="en-IN"/>
              </w:rPr>
              <w:t> </w:t>
            </w:r>
          </w:p>
        </w:tc>
        <w:tc>
          <w:tcPr>
            <w:tcW w:w="689" w:type="dxa"/>
            <w:tcBorders>
              <w:top w:val="nil"/>
              <w:left w:val="nil"/>
              <w:bottom w:val="single" w:sz="4" w:space="0" w:color="auto"/>
              <w:right w:val="single" w:sz="4" w:space="0" w:color="auto"/>
            </w:tcBorders>
            <w:shd w:val="clear" w:color="auto" w:fill="auto"/>
            <w:noWrap/>
            <w:vAlign w:val="bottom"/>
            <w:hideMark/>
          </w:tcPr>
          <w:p w14:paraId="3B3E1A30"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9" w:type="dxa"/>
            <w:tcBorders>
              <w:top w:val="nil"/>
              <w:left w:val="nil"/>
              <w:bottom w:val="single" w:sz="4" w:space="0" w:color="auto"/>
              <w:right w:val="single" w:sz="4" w:space="0" w:color="auto"/>
            </w:tcBorders>
            <w:shd w:val="clear" w:color="auto" w:fill="auto"/>
            <w:noWrap/>
            <w:vAlign w:val="bottom"/>
            <w:hideMark/>
          </w:tcPr>
          <w:p w14:paraId="587F7E79"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9" w:type="dxa"/>
            <w:tcBorders>
              <w:top w:val="nil"/>
              <w:left w:val="nil"/>
              <w:bottom w:val="single" w:sz="4" w:space="0" w:color="auto"/>
              <w:right w:val="single" w:sz="4" w:space="0" w:color="auto"/>
            </w:tcBorders>
            <w:shd w:val="clear" w:color="auto" w:fill="auto"/>
            <w:noWrap/>
            <w:vAlign w:val="bottom"/>
            <w:hideMark/>
          </w:tcPr>
          <w:p w14:paraId="2E23DC66"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c>
          <w:tcPr>
            <w:tcW w:w="688" w:type="dxa"/>
            <w:tcBorders>
              <w:top w:val="nil"/>
              <w:left w:val="nil"/>
              <w:bottom w:val="single" w:sz="4" w:space="0" w:color="auto"/>
              <w:right w:val="single" w:sz="4" w:space="0" w:color="auto"/>
            </w:tcBorders>
            <w:shd w:val="clear" w:color="auto" w:fill="auto"/>
            <w:noWrap/>
            <w:vAlign w:val="bottom"/>
            <w:hideMark/>
          </w:tcPr>
          <w:p w14:paraId="30CAF2DF"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r>
      <w:tr w:rsidR="00AB2817" w:rsidRPr="00AB2817" w14:paraId="2841B159" w14:textId="77777777" w:rsidTr="00AB2817">
        <w:trPr>
          <w:trHeight w:val="253"/>
        </w:trPr>
        <w:tc>
          <w:tcPr>
            <w:tcW w:w="4104" w:type="dxa"/>
            <w:tcBorders>
              <w:top w:val="nil"/>
              <w:left w:val="single" w:sz="4" w:space="0" w:color="auto"/>
              <w:bottom w:val="single" w:sz="4" w:space="0" w:color="auto"/>
              <w:right w:val="single" w:sz="4" w:space="0" w:color="auto"/>
            </w:tcBorders>
            <w:shd w:val="clear" w:color="auto" w:fill="auto"/>
            <w:noWrap/>
            <w:vAlign w:val="bottom"/>
            <w:hideMark/>
          </w:tcPr>
          <w:p w14:paraId="0A3E9C92" w14:textId="77777777" w:rsidR="00AB2817" w:rsidRPr="00AB2817" w:rsidRDefault="00AB2817" w:rsidP="00AB2817">
            <w:pPr>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Total product launches</w:t>
            </w:r>
          </w:p>
        </w:tc>
        <w:tc>
          <w:tcPr>
            <w:tcW w:w="689" w:type="dxa"/>
            <w:tcBorders>
              <w:top w:val="nil"/>
              <w:left w:val="nil"/>
              <w:bottom w:val="single" w:sz="4" w:space="0" w:color="auto"/>
              <w:right w:val="single" w:sz="4" w:space="0" w:color="auto"/>
            </w:tcBorders>
            <w:shd w:val="clear" w:color="auto" w:fill="auto"/>
            <w:noWrap/>
            <w:vAlign w:val="bottom"/>
            <w:hideMark/>
          </w:tcPr>
          <w:p w14:paraId="1F094251"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76</w:t>
            </w:r>
          </w:p>
        </w:tc>
        <w:tc>
          <w:tcPr>
            <w:tcW w:w="689" w:type="dxa"/>
            <w:tcBorders>
              <w:top w:val="nil"/>
              <w:left w:val="nil"/>
              <w:bottom w:val="single" w:sz="4" w:space="0" w:color="auto"/>
              <w:right w:val="single" w:sz="4" w:space="0" w:color="auto"/>
            </w:tcBorders>
            <w:shd w:val="clear" w:color="auto" w:fill="auto"/>
            <w:noWrap/>
            <w:vAlign w:val="bottom"/>
            <w:hideMark/>
          </w:tcPr>
          <w:p w14:paraId="016B4753"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57</w:t>
            </w:r>
          </w:p>
        </w:tc>
        <w:tc>
          <w:tcPr>
            <w:tcW w:w="688" w:type="dxa"/>
            <w:tcBorders>
              <w:top w:val="nil"/>
              <w:left w:val="nil"/>
              <w:bottom w:val="single" w:sz="4" w:space="0" w:color="auto"/>
              <w:right w:val="single" w:sz="4" w:space="0" w:color="auto"/>
            </w:tcBorders>
            <w:shd w:val="clear" w:color="auto" w:fill="auto"/>
            <w:noWrap/>
            <w:vAlign w:val="bottom"/>
            <w:hideMark/>
          </w:tcPr>
          <w:p w14:paraId="0B9BE4F7"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48</w:t>
            </w:r>
          </w:p>
        </w:tc>
        <w:tc>
          <w:tcPr>
            <w:tcW w:w="689" w:type="dxa"/>
            <w:tcBorders>
              <w:top w:val="nil"/>
              <w:left w:val="nil"/>
              <w:bottom w:val="single" w:sz="4" w:space="0" w:color="auto"/>
              <w:right w:val="single" w:sz="4" w:space="0" w:color="auto"/>
            </w:tcBorders>
            <w:shd w:val="clear" w:color="auto" w:fill="auto"/>
            <w:noWrap/>
            <w:vAlign w:val="bottom"/>
            <w:hideMark/>
          </w:tcPr>
          <w:p w14:paraId="76AB98D7"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37</w:t>
            </w:r>
          </w:p>
        </w:tc>
        <w:tc>
          <w:tcPr>
            <w:tcW w:w="689" w:type="dxa"/>
            <w:tcBorders>
              <w:top w:val="nil"/>
              <w:left w:val="nil"/>
              <w:bottom w:val="single" w:sz="4" w:space="0" w:color="auto"/>
              <w:right w:val="single" w:sz="4" w:space="0" w:color="auto"/>
            </w:tcBorders>
            <w:shd w:val="clear" w:color="auto" w:fill="auto"/>
            <w:noWrap/>
            <w:vAlign w:val="bottom"/>
            <w:hideMark/>
          </w:tcPr>
          <w:p w14:paraId="301375E4"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34</w:t>
            </w:r>
          </w:p>
        </w:tc>
        <w:tc>
          <w:tcPr>
            <w:tcW w:w="689" w:type="dxa"/>
            <w:tcBorders>
              <w:top w:val="nil"/>
              <w:left w:val="nil"/>
              <w:bottom w:val="single" w:sz="4" w:space="0" w:color="auto"/>
              <w:right w:val="single" w:sz="4" w:space="0" w:color="auto"/>
            </w:tcBorders>
            <w:shd w:val="clear" w:color="auto" w:fill="auto"/>
            <w:noWrap/>
            <w:vAlign w:val="bottom"/>
            <w:hideMark/>
          </w:tcPr>
          <w:p w14:paraId="759E7EC5"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26</w:t>
            </w:r>
          </w:p>
        </w:tc>
        <w:tc>
          <w:tcPr>
            <w:tcW w:w="688" w:type="dxa"/>
            <w:tcBorders>
              <w:top w:val="nil"/>
              <w:left w:val="nil"/>
              <w:bottom w:val="single" w:sz="4" w:space="0" w:color="auto"/>
              <w:right w:val="single" w:sz="4" w:space="0" w:color="auto"/>
            </w:tcBorders>
            <w:shd w:val="clear" w:color="auto" w:fill="auto"/>
            <w:noWrap/>
            <w:vAlign w:val="bottom"/>
            <w:hideMark/>
          </w:tcPr>
          <w:p w14:paraId="5C724EB1"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21</w:t>
            </w:r>
          </w:p>
        </w:tc>
      </w:tr>
      <w:tr w:rsidR="00AB2817" w:rsidRPr="00AB2817" w14:paraId="7ECA5927" w14:textId="77777777" w:rsidTr="00AB2817">
        <w:trPr>
          <w:trHeight w:val="253"/>
        </w:trPr>
        <w:tc>
          <w:tcPr>
            <w:tcW w:w="4104" w:type="dxa"/>
            <w:tcBorders>
              <w:top w:val="nil"/>
              <w:left w:val="single" w:sz="4" w:space="0" w:color="auto"/>
              <w:bottom w:val="single" w:sz="4" w:space="0" w:color="auto"/>
              <w:right w:val="single" w:sz="4" w:space="0" w:color="auto"/>
            </w:tcBorders>
            <w:shd w:val="clear" w:color="auto" w:fill="auto"/>
            <w:noWrap/>
            <w:vAlign w:val="bottom"/>
            <w:hideMark/>
          </w:tcPr>
          <w:p w14:paraId="7B3D5D06" w14:textId="77777777" w:rsidR="00AB2817" w:rsidRPr="00AB2817" w:rsidRDefault="00AB2817" w:rsidP="00AB2817">
            <w:pPr>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Cumulative DMFs</w:t>
            </w:r>
          </w:p>
        </w:tc>
        <w:tc>
          <w:tcPr>
            <w:tcW w:w="689" w:type="dxa"/>
            <w:tcBorders>
              <w:top w:val="nil"/>
              <w:left w:val="nil"/>
              <w:bottom w:val="single" w:sz="4" w:space="0" w:color="auto"/>
              <w:right w:val="single" w:sz="4" w:space="0" w:color="auto"/>
            </w:tcBorders>
            <w:shd w:val="clear" w:color="auto" w:fill="auto"/>
            <w:noWrap/>
            <w:vAlign w:val="bottom"/>
            <w:hideMark/>
          </w:tcPr>
          <w:p w14:paraId="7C26AA22"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109</w:t>
            </w:r>
          </w:p>
        </w:tc>
        <w:tc>
          <w:tcPr>
            <w:tcW w:w="689" w:type="dxa"/>
            <w:tcBorders>
              <w:top w:val="nil"/>
              <w:left w:val="nil"/>
              <w:bottom w:val="single" w:sz="4" w:space="0" w:color="auto"/>
              <w:right w:val="single" w:sz="4" w:space="0" w:color="auto"/>
            </w:tcBorders>
            <w:shd w:val="clear" w:color="auto" w:fill="auto"/>
            <w:noWrap/>
            <w:vAlign w:val="bottom"/>
            <w:hideMark/>
          </w:tcPr>
          <w:p w14:paraId="7B54A1E9"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100</w:t>
            </w:r>
          </w:p>
        </w:tc>
        <w:tc>
          <w:tcPr>
            <w:tcW w:w="688" w:type="dxa"/>
            <w:tcBorders>
              <w:top w:val="nil"/>
              <w:left w:val="nil"/>
              <w:bottom w:val="single" w:sz="4" w:space="0" w:color="auto"/>
              <w:right w:val="single" w:sz="4" w:space="0" w:color="auto"/>
            </w:tcBorders>
            <w:shd w:val="clear" w:color="auto" w:fill="auto"/>
            <w:noWrap/>
            <w:vAlign w:val="bottom"/>
            <w:hideMark/>
          </w:tcPr>
          <w:p w14:paraId="78D4709C"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94</w:t>
            </w:r>
          </w:p>
        </w:tc>
        <w:tc>
          <w:tcPr>
            <w:tcW w:w="689" w:type="dxa"/>
            <w:tcBorders>
              <w:top w:val="nil"/>
              <w:left w:val="nil"/>
              <w:bottom w:val="single" w:sz="4" w:space="0" w:color="auto"/>
              <w:right w:val="single" w:sz="4" w:space="0" w:color="auto"/>
            </w:tcBorders>
            <w:shd w:val="clear" w:color="auto" w:fill="auto"/>
            <w:noWrap/>
            <w:vAlign w:val="bottom"/>
            <w:hideMark/>
          </w:tcPr>
          <w:p w14:paraId="08F11260"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84</w:t>
            </w:r>
          </w:p>
        </w:tc>
        <w:tc>
          <w:tcPr>
            <w:tcW w:w="689" w:type="dxa"/>
            <w:tcBorders>
              <w:top w:val="nil"/>
              <w:left w:val="nil"/>
              <w:bottom w:val="single" w:sz="4" w:space="0" w:color="auto"/>
              <w:right w:val="single" w:sz="4" w:space="0" w:color="auto"/>
            </w:tcBorders>
            <w:shd w:val="clear" w:color="auto" w:fill="auto"/>
            <w:noWrap/>
            <w:vAlign w:val="bottom"/>
            <w:hideMark/>
          </w:tcPr>
          <w:p w14:paraId="235AB08A"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81</w:t>
            </w:r>
          </w:p>
        </w:tc>
        <w:tc>
          <w:tcPr>
            <w:tcW w:w="689" w:type="dxa"/>
            <w:tcBorders>
              <w:top w:val="nil"/>
              <w:left w:val="nil"/>
              <w:bottom w:val="single" w:sz="4" w:space="0" w:color="auto"/>
              <w:right w:val="single" w:sz="4" w:space="0" w:color="auto"/>
            </w:tcBorders>
            <w:shd w:val="clear" w:color="auto" w:fill="auto"/>
            <w:noWrap/>
            <w:vAlign w:val="bottom"/>
            <w:hideMark/>
          </w:tcPr>
          <w:p w14:paraId="6933526E"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72</w:t>
            </w:r>
          </w:p>
        </w:tc>
        <w:tc>
          <w:tcPr>
            <w:tcW w:w="688" w:type="dxa"/>
            <w:tcBorders>
              <w:top w:val="nil"/>
              <w:left w:val="nil"/>
              <w:bottom w:val="single" w:sz="4" w:space="0" w:color="auto"/>
              <w:right w:val="single" w:sz="4" w:space="0" w:color="auto"/>
            </w:tcBorders>
            <w:shd w:val="clear" w:color="auto" w:fill="auto"/>
            <w:noWrap/>
            <w:vAlign w:val="bottom"/>
            <w:hideMark/>
          </w:tcPr>
          <w:p w14:paraId="70EE3DEB"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 </w:t>
            </w:r>
          </w:p>
        </w:tc>
      </w:tr>
      <w:tr w:rsidR="00AB2817" w:rsidRPr="00AB2817" w14:paraId="2417F43C" w14:textId="77777777" w:rsidTr="00AB2817">
        <w:trPr>
          <w:trHeight w:val="253"/>
        </w:trPr>
        <w:tc>
          <w:tcPr>
            <w:tcW w:w="4104" w:type="dxa"/>
            <w:tcBorders>
              <w:top w:val="nil"/>
              <w:left w:val="single" w:sz="4" w:space="0" w:color="auto"/>
              <w:bottom w:val="single" w:sz="4" w:space="0" w:color="auto"/>
              <w:right w:val="single" w:sz="4" w:space="0" w:color="auto"/>
            </w:tcBorders>
            <w:shd w:val="clear" w:color="auto" w:fill="auto"/>
            <w:noWrap/>
            <w:vAlign w:val="bottom"/>
            <w:hideMark/>
          </w:tcPr>
          <w:p w14:paraId="33CB25E1" w14:textId="77777777" w:rsidR="00AB2817" w:rsidRPr="00AB2817" w:rsidRDefault="00AB2817" w:rsidP="00AB2817">
            <w:pPr>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No of launches through US front end (cumulative)</w:t>
            </w:r>
          </w:p>
        </w:tc>
        <w:tc>
          <w:tcPr>
            <w:tcW w:w="689" w:type="dxa"/>
            <w:tcBorders>
              <w:top w:val="nil"/>
              <w:left w:val="nil"/>
              <w:bottom w:val="single" w:sz="4" w:space="0" w:color="auto"/>
              <w:right w:val="single" w:sz="4" w:space="0" w:color="auto"/>
            </w:tcBorders>
            <w:shd w:val="clear" w:color="auto" w:fill="auto"/>
            <w:noWrap/>
            <w:vAlign w:val="bottom"/>
            <w:hideMark/>
          </w:tcPr>
          <w:p w14:paraId="1378F432"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69</w:t>
            </w:r>
          </w:p>
        </w:tc>
        <w:tc>
          <w:tcPr>
            <w:tcW w:w="689" w:type="dxa"/>
            <w:tcBorders>
              <w:top w:val="nil"/>
              <w:left w:val="nil"/>
              <w:bottom w:val="single" w:sz="4" w:space="0" w:color="auto"/>
              <w:right w:val="single" w:sz="4" w:space="0" w:color="auto"/>
            </w:tcBorders>
            <w:shd w:val="clear" w:color="auto" w:fill="auto"/>
            <w:noWrap/>
            <w:vAlign w:val="bottom"/>
            <w:hideMark/>
          </w:tcPr>
          <w:p w14:paraId="3A076EAE"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46</w:t>
            </w:r>
          </w:p>
        </w:tc>
        <w:tc>
          <w:tcPr>
            <w:tcW w:w="688" w:type="dxa"/>
            <w:tcBorders>
              <w:top w:val="nil"/>
              <w:left w:val="nil"/>
              <w:bottom w:val="single" w:sz="4" w:space="0" w:color="auto"/>
              <w:right w:val="single" w:sz="4" w:space="0" w:color="auto"/>
            </w:tcBorders>
            <w:shd w:val="clear" w:color="auto" w:fill="auto"/>
            <w:noWrap/>
            <w:vAlign w:val="bottom"/>
            <w:hideMark/>
          </w:tcPr>
          <w:p w14:paraId="4A2DD9FC"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38</w:t>
            </w:r>
          </w:p>
        </w:tc>
        <w:tc>
          <w:tcPr>
            <w:tcW w:w="689" w:type="dxa"/>
            <w:tcBorders>
              <w:top w:val="nil"/>
              <w:left w:val="nil"/>
              <w:bottom w:val="single" w:sz="4" w:space="0" w:color="auto"/>
              <w:right w:val="single" w:sz="4" w:space="0" w:color="auto"/>
            </w:tcBorders>
            <w:shd w:val="clear" w:color="auto" w:fill="auto"/>
            <w:noWrap/>
            <w:vAlign w:val="bottom"/>
            <w:hideMark/>
          </w:tcPr>
          <w:p w14:paraId="5C106B0B"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20</w:t>
            </w:r>
          </w:p>
        </w:tc>
        <w:tc>
          <w:tcPr>
            <w:tcW w:w="689" w:type="dxa"/>
            <w:tcBorders>
              <w:top w:val="nil"/>
              <w:left w:val="nil"/>
              <w:bottom w:val="single" w:sz="4" w:space="0" w:color="auto"/>
              <w:right w:val="single" w:sz="4" w:space="0" w:color="auto"/>
            </w:tcBorders>
            <w:shd w:val="clear" w:color="auto" w:fill="auto"/>
            <w:noWrap/>
            <w:vAlign w:val="bottom"/>
            <w:hideMark/>
          </w:tcPr>
          <w:p w14:paraId="7CE75E4F"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11</w:t>
            </w:r>
          </w:p>
        </w:tc>
        <w:tc>
          <w:tcPr>
            <w:tcW w:w="689" w:type="dxa"/>
            <w:tcBorders>
              <w:top w:val="nil"/>
              <w:left w:val="nil"/>
              <w:bottom w:val="single" w:sz="4" w:space="0" w:color="auto"/>
              <w:right w:val="single" w:sz="4" w:space="0" w:color="auto"/>
            </w:tcBorders>
            <w:shd w:val="clear" w:color="auto" w:fill="auto"/>
            <w:noWrap/>
            <w:vAlign w:val="bottom"/>
            <w:hideMark/>
          </w:tcPr>
          <w:p w14:paraId="5319EA52"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w:t>
            </w:r>
          </w:p>
        </w:tc>
        <w:tc>
          <w:tcPr>
            <w:tcW w:w="688" w:type="dxa"/>
            <w:tcBorders>
              <w:top w:val="nil"/>
              <w:left w:val="nil"/>
              <w:bottom w:val="single" w:sz="4" w:space="0" w:color="auto"/>
              <w:right w:val="single" w:sz="4" w:space="0" w:color="auto"/>
            </w:tcBorders>
            <w:shd w:val="clear" w:color="auto" w:fill="auto"/>
            <w:noWrap/>
            <w:vAlign w:val="bottom"/>
            <w:hideMark/>
          </w:tcPr>
          <w:p w14:paraId="243F1BBD" w14:textId="77777777" w:rsidR="00AB2817" w:rsidRPr="00AB2817" w:rsidRDefault="00AB2817" w:rsidP="00AB2817">
            <w:pPr>
              <w:jc w:val="right"/>
              <w:rPr>
                <w:rFonts w:asciiTheme="majorHAnsi" w:eastAsia="Times New Roman" w:hAnsiTheme="majorHAnsi" w:cstheme="majorHAnsi"/>
                <w:color w:val="000000"/>
                <w:sz w:val="18"/>
                <w:szCs w:val="18"/>
                <w:lang w:val="en-IN" w:eastAsia="en-IN"/>
              </w:rPr>
            </w:pPr>
            <w:r w:rsidRPr="00AB2817">
              <w:rPr>
                <w:rFonts w:asciiTheme="majorHAnsi" w:eastAsia="Times New Roman" w:hAnsiTheme="majorHAnsi" w:cstheme="majorHAnsi"/>
                <w:color w:val="000000"/>
                <w:sz w:val="18"/>
                <w:szCs w:val="18"/>
                <w:lang w:val="en-IN" w:eastAsia="en-IN"/>
              </w:rPr>
              <w:t>?</w:t>
            </w:r>
          </w:p>
        </w:tc>
      </w:tr>
    </w:tbl>
    <w:p w14:paraId="614EFA95" w14:textId="541B6C66" w:rsidR="00AB2817" w:rsidRPr="000B44BB" w:rsidRDefault="000B44BB" w:rsidP="00AB2817">
      <w:pPr>
        <w:pStyle w:val="ListParagraph"/>
        <w:jc w:val="both"/>
        <w:rPr>
          <w:rFonts w:ascii="Calibri" w:hAnsi="Calibri" w:cs="Calibri"/>
          <w:i/>
          <w:iCs/>
          <w:sz w:val="18"/>
          <w:szCs w:val="18"/>
        </w:rPr>
      </w:pPr>
      <w:r w:rsidRPr="000B44BB">
        <w:rPr>
          <w:rFonts w:ascii="Calibri" w:hAnsi="Calibri" w:cs="Calibri"/>
          <w:i/>
          <w:iCs/>
          <w:sz w:val="18"/>
          <w:szCs w:val="18"/>
        </w:rPr>
        <w:t>#Break up of earlier years not available</w:t>
      </w:r>
    </w:p>
    <w:p w14:paraId="492DCF81" w14:textId="77777777" w:rsidR="00AB2817" w:rsidRPr="00A7094E" w:rsidRDefault="00AB2817" w:rsidP="00AB2817">
      <w:pPr>
        <w:pStyle w:val="ListParagraph"/>
        <w:jc w:val="both"/>
        <w:rPr>
          <w:rFonts w:ascii="Calibri" w:hAnsi="Calibri" w:cs="Calibri"/>
          <w:sz w:val="20"/>
          <w:szCs w:val="20"/>
        </w:rPr>
      </w:pPr>
    </w:p>
    <w:p w14:paraId="62F40410" w14:textId="00F227CA" w:rsidR="00AB7F12" w:rsidRPr="00A7094E" w:rsidRDefault="00E411A8" w:rsidP="00AB7F12">
      <w:pPr>
        <w:pStyle w:val="ListParagraph"/>
        <w:numPr>
          <w:ilvl w:val="0"/>
          <w:numId w:val="20"/>
        </w:numPr>
        <w:jc w:val="both"/>
        <w:rPr>
          <w:rFonts w:ascii="Calibri" w:hAnsi="Calibri" w:cs="Calibri"/>
          <w:color w:val="000000" w:themeColor="text1"/>
          <w:sz w:val="20"/>
          <w:szCs w:val="20"/>
        </w:rPr>
      </w:pPr>
      <w:r w:rsidRPr="00A7094E">
        <w:rPr>
          <w:rFonts w:ascii="Calibri" w:hAnsi="Calibri" w:cs="Calibri"/>
          <w:color w:val="000000" w:themeColor="text1"/>
          <w:sz w:val="20"/>
          <w:szCs w:val="20"/>
        </w:rPr>
        <w:t>Established a front-end team in US</w:t>
      </w:r>
      <w:r w:rsidR="00B64CE7" w:rsidRPr="00A7094E">
        <w:rPr>
          <w:rFonts w:ascii="Calibri" w:hAnsi="Calibri" w:cs="Calibri"/>
          <w:color w:val="000000" w:themeColor="text1"/>
          <w:sz w:val="20"/>
          <w:szCs w:val="20"/>
        </w:rPr>
        <w:t xml:space="preserve"> compared to earlier model of sale through partnership which resulted in significant loss of profits</w:t>
      </w:r>
      <w:r w:rsidR="00676BBD" w:rsidRPr="00A7094E">
        <w:rPr>
          <w:rFonts w:ascii="Calibri" w:hAnsi="Calibri" w:cs="Calibri"/>
          <w:color w:val="000000" w:themeColor="text1"/>
          <w:sz w:val="20"/>
          <w:szCs w:val="20"/>
        </w:rPr>
        <w:t xml:space="preserve"> (</w:t>
      </w:r>
      <w:r w:rsidR="00B64CE7" w:rsidRPr="00A7094E">
        <w:rPr>
          <w:rFonts w:ascii="Calibri" w:hAnsi="Calibri" w:cs="Calibri"/>
          <w:color w:val="000000" w:themeColor="text1"/>
          <w:sz w:val="20"/>
          <w:szCs w:val="20"/>
        </w:rPr>
        <w:t>estimated to be between c. 30%-50%</w:t>
      </w:r>
      <w:r w:rsidR="00496FFF" w:rsidRPr="00A7094E">
        <w:rPr>
          <w:rFonts w:ascii="Calibri" w:hAnsi="Calibri" w:cs="Calibri"/>
          <w:color w:val="000000" w:themeColor="text1"/>
          <w:sz w:val="20"/>
          <w:szCs w:val="20"/>
        </w:rPr>
        <w:t xml:space="preserve"> share of marketing partner</w:t>
      </w:r>
      <w:r w:rsidR="00B64CE7" w:rsidRPr="00A7094E">
        <w:rPr>
          <w:rFonts w:ascii="Calibri" w:hAnsi="Calibri" w:cs="Calibri"/>
          <w:color w:val="000000" w:themeColor="text1"/>
          <w:sz w:val="20"/>
          <w:szCs w:val="20"/>
        </w:rPr>
        <w:t>)</w:t>
      </w:r>
      <w:r w:rsidR="00A1018D" w:rsidRPr="00A7094E">
        <w:rPr>
          <w:rFonts w:ascii="Calibri" w:hAnsi="Calibri" w:cs="Calibri"/>
          <w:color w:val="000000" w:themeColor="text1"/>
          <w:sz w:val="20"/>
          <w:szCs w:val="20"/>
        </w:rPr>
        <w:t xml:space="preserve"> </w:t>
      </w:r>
      <w:r w:rsidR="00676BBD" w:rsidRPr="00A7094E">
        <w:rPr>
          <w:rFonts w:ascii="Calibri" w:hAnsi="Calibri" w:cs="Calibri"/>
          <w:color w:val="000000" w:themeColor="text1"/>
          <w:sz w:val="20"/>
          <w:szCs w:val="20"/>
        </w:rPr>
        <w:t xml:space="preserve">and </w:t>
      </w:r>
      <w:r w:rsidR="00496FFF" w:rsidRPr="00A7094E">
        <w:rPr>
          <w:rFonts w:ascii="Calibri" w:hAnsi="Calibri" w:cs="Calibri"/>
          <w:color w:val="000000" w:themeColor="text1"/>
          <w:sz w:val="20"/>
          <w:szCs w:val="20"/>
        </w:rPr>
        <w:t>also gives better control over launch timing and pricing</w:t>
      </w:r>
      <w:r w:rsidR="00C52D7E" w:rsidRPr="00A7094E">
        <w:rPr>
          <w:rFonts w:ascii="Calibri" w:hAnsi="Calibri" w:cs="Calibri"/>
          <w:color w:val="000000" w:themeColor="text1"/>
          <w:sz w:val="20"/>
          <w:szCs w:val="20"/>
        </w:rPr>
        <w:t>. They started this in 2015 and now more than 90% drugs are so</w:t>
      </w:r>
      <w:r w:rsidR="006122EF">
        <w:rPr>
          <w:rFonts w:ascii="Calibri" w:hAnsi="Calibri" w:cs="Calibri"/>
          <w:color w:val="000000" w:themeColor="text1"/>
          <w:sz w:val="20"/>
          <w:szCs w:val="20"/>
        </w:rPr>
        <w:t>l</w:t>
      </w:r>
      <w:r w:rsidR="00C52D7E" w:rsidRPr="00A7094E">
        <w:rPr>
          <w:rFonts w:ascii="Calibri" w:hAnsi="Calibri" w:cs="Calibri"/>
          <w:color w:val="000000" w:themeColor="text1"/>
          <w:sz w:val="20"/>
          <w:szCs w:val="20"/>
        </w:rPr>
        <w:t>d through their own front end</w:t>
      </w:r>
      <w:r w:rsidR="000B44BB">
        <w:rPr>
          <w:rFonts w:ascii="Calibri" w:hAnsi="Calibri" w:cs="Calibri"/>
          <w:color w:val="000000" w:themeColor="text1"/>
          <w:sz w:val="20"/>
          <w:szCs w:val="20"/>
        </w:rPr>
        <w:t xml:space="preserve"> (Of the 76 launched products as of FY 20 end, 69 products are through US front end and 7 products on partner label).</w:t>
      </w:r>
    </w:p>
    <w:p w14:paraId="774C314B" w14:textId="3571167E" w:rsidR="00E411A8" w:rsidRPr="000703E0" w:rsidRDefault="00B64CE7" w:rsidP="00AB7F12">
      <w:pPr>
        <w:pStyle w:val="ListParagraph"/>
        <w:numPr>
          <w:ilvl w:val="0"/>
          <w:numId w:val="20"/>
        </w:numPr>
        <w:jc w:val="both"/>
        <w:rPr>
          <w:rFonts w:ascii="Calibri" w:hAnsi="Calibri" w:cs="Calibri"/>
          <w:color w:val="000000" w:themeColor="text1"/>
          <w:sz w:val="20"/>
          <w:szCs w:val="20"/>
        </w:rPr>
      </w:pPr>
      <w:r w:rsidRPr="00AD6161">
        <w:rPr>
          <w:rFonts w:ascii="Calibri" w:hAnsi="Calibri" w:cs="Calibri"/>
          <w:color w:val="000000" w:themeColor="text1"/>
          <w:sz w:val="20"/>
          <w:szCs w:val="20"/>
        </w:rPr>
        <w:t>Established s</w:t>
      </w:r>
      <w:r w:rsidR="00E411A8" w:rsidRPr="00AD6161">
        <w:rPr>
          <w:rFonts w:ascii="Calibri" w:hAnsi="Calibri" w:cs="Calibri"/>
          <w:color w:val="000000" w:themeColor="text1"/>
          <w:sz w:val="20"/>
          <w:szCs w:val="20"/>
        </w:rPr>
        <w:t>upply chain capabilities</w:t>
      </w:r>
      <w:r w:rsidRPr="00AD6161">
        <w:rPr>
          <w:rFonts w:ascii="Calibri" w:hAnsi="Calibri" w:cs="Calibri"/>
          <w:color w:val="000000" w:themeColor="text1"/>
          <w:sz w:val="20"/>
          <w:szCs w:val="20"/>
        </w:rPr>
        <w:t xml:space="preserve"> </w:t>
      </w:r>
      <w:r w:rsidR="006122EF">
        <w:rPr>
          <w:rFonts w:ascii="Calibri" w:hAnsi="Calibri" w:cs="Calibri"/>
          <w:color w:val="000000" w:themeColor="text1"/>
          <w:sz w:val="20"/>
          <w:szCs w:val="20"/>
        </w:rPr>
        <w:t xml:space="preserve">which has a track record of on-time delivery and ability to </w:t>
      </w:r>
      <w:r w:rsidRPr="00AD6161">
        <w:rPr>
          <w:rFonts w:ascii="Calibri" w:hAnsi="Calibri" w:cs="Calibri"/>
          <w:color w:val="000000" w:themeColor="text1"/>
          <w:sz w:val="20"/>
          <w:szCs w:val="20"/>
        </w:rPr>
        <w:t>capitalize on any opportunities arising from short term shortage opportunities</w:t>
      </w:r>
      <w:r w:rsidR="00676BBD">
        <w:rPr>
          <w:rFonts w:ascii="Calibri" w:hAnsi="Calibri" w:cs="Calibri"/>
          <w:color w:val="000000" w:themeColor="text1"/>
          <w:sz w:val="20"/>
          <w:szCs w:val="20"/>
        </w:rPr>
        <w:t xml:space="preserve"> – have shown good progress on this so far by capitalizing on the sartans and other opportunities.</w:t>
      </w:r>
    </w:p>
    <w:p w14:paraId="19AA8380" w14:textId="15E97635" w:rsidR="00763BBC" w:rsidRPr="000703E0" w:rsidRDefault="006122EF" w:rsidP="00DF4146">
      <w:pPr>
        <w:pStyle w:val="ListParagraph"/>
        <w:ind w:left="0"/>
        <w:jc w:val="both"/>
        <w:rPr>
          <w:rFonts w:ascii="Calibri" w:hAnsi="Calibri" w:cs="Calibri"/>
          <w:color w:val="000000" w:themeColor="text1"/>
          <w:sz w:val="20"/>
          <w:szCs w:val="20"/>
        </w:rPr>
      </w:pPr>
      <w:r w:rsidRPr="000703E0">
        <w:rPr>
          <w:rFonts w:ascii="Calibri" w:hAnsi="Calibri" w:cs="Calibri"/>
          <w:color w:val="000000" w:themeColor="text1"/>
          <w:sz w:val="20"/>
          <w:szCs w:val="20"/>
        </w:rPr>
        <w:t xml:space="preserve">Also, their track record with US FDA has been quite clean. </w:t>
      </w:r>
    </w:p>
    <w:p w14:paraId="1A316CE5" w14:textId="77777777" w:rsidR="006122EF" w:rsidRPr="006122EF" w:rsidRDefault="006122EF" w:rsidP="00DF4146">
      <w:pPr>
        <w:pStyle w:val="ListParagraph"/>
        <w:ind w:left="0"/>
        <w:jc w:val="both"/>
        <w:rPr>
          <w:rFonts w:asciiTheme="majorHAnsi" w:hAnsiTheme="majorHAnsi" w:cstheme="majorHAnsi"/>
          <w:color w:val="000000" w:themeColor="text1"/>
          <w:sz w:val="18"/>
          <w:szCs w:val="18"/>
          <w:highlight w:val="yellow"/>
        </w:rPr>
      </w:pPr>
    </w:p>
    <w:p w14:paraId="1DAA2434" w14:textId="341645F5" w:rsidR="00E411A8" w:rsidRPr="00B54432" w:rsidRDefault="00965985" w:rsidP="00B54432">
      <w:pPr>
        <w:jc w:val="both"/>
        <w:rPr>
          <w:rFonts w:asciiTheme="majorHAnsi" w:hAnsiTheme="majorHAnsi" w:cstheme="majorHAnsi"/>
          <w:color w:val="000000" w:themeColor="text1"/>
          <w:sz w:val="20"/>
          <w:szCs w:val="20"/>
          <w:u w:val="single"/>
        </w:rPr>
      </w:pPr>
      <w:r w:rsidRPr="00B54432">
        <w:rPr>
          <w:rFonts w:asciiTheme="majorHAnsi" w:hAnsiTheme="majorHAnsi" w:cstheme="majorHAnsi"/>
          <w:color w:val="000000" w:themeColor="text1"/>
          <w:sz w:val="20"/>
          <w:szCs w:val="20"/>
          <w:u w:val="single"/>
        </w:rPr>
        <w:t>RoW formulations business</w:t>
      </w:r>
    </w:p>
    <w:p w14:paraId="4D98FFD5" w14:textId="7E8717D1" w:rsidR="005B5900" w:rsidRPr="00A7094E" w:rsidRDefault="005B5900" w:rsidP="00B54432">
      <w:pPr>
        <w:pStyle w:val="ListParagraph"/>
        <w:numPr>
          <w:ilvl w:val="0"/>
          <w:numId w:val="18"/>
        </w:numPr>
        <w:jc w:val="both"/>
        <w:rPr>
          <w:rFonts w:asciiTheme="majorHAnsi" w:hAnsiTheme="majorHAnsi" w:cstheme="majorHAnsi"/>
          <w:color w:val="000000" w:themeColor="text1"/>
          <w:sz w:val="20"/>
          <w:szCs w:val="20"/>
        </w:rPr>
      </w:pPr>
      <w:r w:rsidRPr="00A7094E">
        <w:rPr>
          <w:rFonts w:asciiTheme="majorHAnsi" w:hAnsiTheme="majorHAnsi" w:cstheme="majorHAnsi"/>
          <w:color w:val="000000" w:themeColor="text1"/>
          <w:sz w:val="20"/>
          <w:szCs w:val="20"/>
        </w:rPr>
        <w:t xml:space="preserve">Presence in Europe, Canada, Australia, Brazil and South Africa </w:t>
      </w:r>
      <w:r w:rsidR="00771859">
        <w:rPr>
          <w:rFonts w:asciiTheme="majorHAnsi" w:hAnsiTheme="majorHAnsi" w:cstheme="majorHAnsi"/>
          <w:color w:val="000000" w:themeColor="text1"/>
          <w:sz w:val="20"/>
          <w:szCs w:val="20"/>
        </w:rPr>
        <w:t>contributing to 11% of total turnover of the Company.</w:t>
      </w:r>
    </w:p>
    <w:p w14:paraId="54F342BD" w14:textId="6D3199B1" w:rsidR="00E411A8" w:rsidRPr="00A7094E" w:rsidRDefault="00771859" w:rsidP="00B54432">
      <w:pPr>
        <w:pStyle w:val="ListParagraph"/>
        <w:numPr>
          <w:ilvl w:val="0"/>
          <w:numId w:val="18"/>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This business is </w:t>
      </w:r>
      <w:r w:rsidR="00E411A8" w:rsidRPr="00A7094E">
        <w:rPr>
          <w:rFonts w:asciiTheme="majorHAnsi" w:hAnsiTheme="majorHAnsi" w:cstheme="majorHAnsi"/>
          <w:color w:val="000000" w:themeColor="text1"/>
          <w:sz w:val="20"/>
          <w:szCs w:val="20"/>
        </w:rPr>
        <w:t>driven by partnership – long term client relationships</w:t>
      </w:r>
      <w:r>
        <w:rPr>
          <w:rFonts w:asciiTheme="majorHAnsi" w:hAnsiTheme="majorHAnsi" w:cstheme="majorHAnsi"/>
          <w:color w:val="000000" w:themeColor="text1"/>
          <w:sz w:val="20"/>
          <w:szCs w:val="20"/>
        </w:rPr>
        <w:t>.</w:t>
      </w:r>
    </w:p>
    <w:p w14:paraId="192428EC" w14:textId="38506EFE" w:rsidR="00424E09" w:rsidRPr="00424E09" w:rsidRDefault="00771859" w:rsidP="00B54432">
      <w:pPr>
        <w:pStyle w:val="ListParagraph"/>
        <w:numPr>
          <w:ilvl w:val="0"/>
          <w:numId w:val="18"/>
        </w:numPr>
        <w:jc w:val="both"/>
        <w:rPr>
          <w:rFonts w:asciiTheme="majorHAnsi" w:hAnsiTheme="majorHAnsi" w:cstheme="majorHAnsi"/>
          <w:color w:val="000000" w:themeColor="text1"/>
          <w:sz w:val="20"/>
          <w:szCs w:val="20"/>
        </w:rPr>
      </w:pPr>
      <w:r w:rsidRPr="003A6220">
        <w:rPr>
          <w:rFonts w:asciiTheme="majorHAnsi" w:hAnsiTheme="majorHAnsi" w:cstheme="majorHAnsi"/>
          <w:sz w:val="20"/>
          <w:szCs w:val="20"/>
        </w:rPr>
        <w:t>This business has seen slowdown in FY 20 numbers as many countries went through serialisation requirements</w:t>
      </w:r>
      <w:r w:rsidR="00B54432">
        <w:rPr>
          <w:rFonts w:asciiTheme="majorHAnsi" w:hAnsiTheme="majorHAnsi" w:cstheme="majorHAnsi"/>
          <w:sz w:val="20"/>
          <w:szCs w:val="20"/>
        </w:rPr>
        <w:t xml:space="preserve">* </w:t>
      </w:r>
      <w:r w:rsidRPr="003A6220">
        <w:rPr>
          <w:rFonts w:asciiTheme="majorHAnsi" w:hAnsiTheme="majorHAnsi" w:cstheme="majorHAnsi"/>
          <w:sz w:val="20"/>
          <w:szCs w:val="20"/>
        </w:rPr>
        <w:t xml:space="preserve">which required </w:t>
      </w:r>
      <w:r w:rsidR="008007F3" w:rsidRPr="003A6220">
        <w:rPr>
          <w:rFonts w:asciiTheme="majorHAnsi" w:hAnsiTheme="majorHAnsi" w:cstheme="majorHAnsi"/>
          <w:sz w:val="20"/>
          <w:szCs w:val="20"/>
        </w:rPr>
        <w:t xml:space="preserve">complex </w:t>
      </w:r>
      <w:r w:rsidRPr="003A6220">
        <w:rPr>
          <w:rFonts w:asciiTheme="majorHAnsi" w:hAnsiTheme="majorHAnsi" w:cstheme="majorHAnsi"/>
          <w:sz w:val="20"/>
          <w:szCs w:val="20"/>
        </w:rPr>
        <w:t xml:space="preserve">changes to manufacturing and distribution systems.  </w:t>
      </w:r>
    </w:p>
    <w:p w14:paraId="0C70506D" w14:textId="5CD86CD3" w:rsidR="00B54432" w:rsidRPr="00B54432" w:rsidRDefault="00B54432" w:rsidP="00B54432">
      <w:pPr>
        <w:pStyle w:val="Footer"/>
        <w:rPr>
          <w:rFonts w:asciiTheme="majorHAnsi" w:hAnsiTheme="majorHAnsi" w:cstheme="majorHAnsi"/>
          <w:i/>
          <w:iCs/>
          <w:sz w:val="18"/>
          <w:szCs w:val="18"/>
        </w:rPr>
      </w:pPr>
      <w:r w:rsidRPr="00B54432">
        <w:rPr>
          <w:rFonts w:asciiTheme="majorHAnsi" w:hAnsiTheme="majorHAnsi" w:cstheme="majorHAnsi"/>
          <w:color w:val="000000" w:themeColor="text1"/>
          <w:sz w:val="18"/>
          <w:szCs w:val="18"/>
        </w:rPr>
        <w:t>*</w:t>
      </w:r>
      <w:r w:rsidRPr="00B54432">
        <w:rPr>
          <w:rFonts w:asciiTheme="majorHAnsi" w:hAnsiTheme="majorHAnsi" w:cstheme="majorHAnsi"/>
          <w:i/>
          <w:iCs/>
          <w:sz w:val="18"/>
          <w:szCs w:val="18"/>
        </w:rPr>
        <w:t xml:space="preserve"> Serialisation means assigning a unique serial number to each saleable unit which is linked to information about the product’s origin, batch number and expiration date. Serialization helps in reducing counterfeiting and also helps to quickly remove recalled and defective products</w:t>
      </w:r>
      <w:r w:rsidR="004722F4">
        <w:rPr>
          <w:rFonts w:asciiTheme="majorHAnsi" w:hAnsiTheme="majorHAnsi" w:cstheme="majorHAnsi"/>
          <w:i/>
          <w:iCs/>
          <w:sz w:val="18"/>
          <w:szCs w:val="18"/>
        </w:rPr>
        <w:t>.</w:t>
      </w:r>
    </w:p>
    <w:p w14:paraId="6FF5BD3C" w14:textId="254821A7" w:rsidR="00424E09" w:rsidRPr="00424E09" w:rsidRDefault="00424E09" w:rsidP="00B54432">
      <w:pPr>
        <w:pStyle w:val="ListParagraph"/>
        <w:numPr>
          <w:ilvl w:val="0"/>
          <w:numId w:val="18"/>
        </w:numPr>
        <w:jc w:val="both"/>
        <w:rPr>
          <w:rFonts w:asciiTheme="majorHAnsi" w:hAnsiTheme="majorHAnsi" w:cstheme="majorHAnsi"/>
          <w:color w:val="000000" w:themeColor="text1"/>
          <w:sz w:val="20"/>
          <w:szCs w:val="20"/>
        </w:rPr>
      </w:pPr>
      <w:r w:rsidRPr="00424E09">
        <w:rPr>
          <w:rFonts w:asciiTheme="majorHAnsi" w:hAnsiTheme="majorHAnsi" w:cstheme="majorHAnsi"/>
          <w:color w:val="000000" w:themeColor="text1"/>
          <w:sz w:val="20"/>
          <w:szCs w:val="20"/>
        </w:rPr>
        <w:t xml:space="preserve">The introduction of serialisation in the EU from Feb’19 posed some manufacturing challenges and this led to a slowdown especially in Europe, which the management expects to sort by </w:t>
      </w:r>
      <w:r w:rsidR="00B54432">
        <w:rPr>
          <w:rFonts w:asciiTheme="majorHAnsi" w:hAnsiTheme="majorHAnsi" w:cstheme="majorHAnsi"/>
          <w:color w:val="000000" w:themeColor="text1"/>
          <w:sz w:val="20"/>
          <w:szCs w:val="20"/>
        </w:rPr>
        <w:t xml:space="preserve">end of </w:t>
      </w:r>
      <w:r w:rsidRPr="00424E09">
        <w:rPr>
          <w:rFonts w:asciiTheme="majorHAnsi" w:hAnsiTheme="majorHAnsi" w:cstheme="majorHAnsi"/>
          <w:color w:val="000000" w:themeColor="text1"/>
          <w:sz w:val="20"/>
          <w:szCs w:val="20"/>
        </w:rPr>
        <w:t>FY 20</w:t>
      </w:r>
      <w:r w:rsidR="00B54432">
        <w:rPr>
          <w:rFonts w:asciiTheme="majorHAnsi" w:hAnsiTheme="majorHAnsi" w:cstheme="majorHAnsi"/>
          <w:color w:val="000000" w:themeColor="text1"/>
          <w:sz w:val="20"/>
          <w:szCs w:val="20"/>
        </w:rPr>
        <w:t xml:space="preserve"> and reflect in numbers FY 21 onwards</w:t>
      </w:r>
      <w:r w:rsidRPr="00424E09">
        <w:rPr>
          <w:rFonts w:asciiTheme="majorHAnsi" w:hAnsiTheme="majorHAnsi" w:cstheme="majorHAnsi"/>
          <w:color w:val="000000" w:themeColor="text1"/>
          <w:sz w:val="20"/>
          <w:szCs w:val="20"/>
        </w:rPr>
        <w:t>. They had a lot of pending orders which should be rolled out over next couple of months</w:t>
      </w:r>
      <w:r w:rsidR="00B54432">
        <w:rPr>
          <w:rFonts w:asciiTheme="majorHAnsi" w:hAnsiTheme="majorHAnsi" w:cstheme="majorHAnsi"/>
          <w:color w:val="000000" w:themeColor="text1"/>
          <w:sz w:val="20"/>
          <w:szCs w:val="20"/>
        </w:rPr>
        <w:t xml:space="preserve"> in FY 21</w:t>
      </w:r>
      <w:r w:rsidRPr="00424E09">
        <w:rPr>
          <w:rFonts w:asciiTheme="majorHAnsi" w:hAnsiTheme="majorHAnsi" w:cstheme="majorHAnsi"/>
          <w:color w:val="000000" w:themeColor="text1"/>
          <w:sz w:val="20"/>
          <w:szCs w:val="20"/>
        </w:rPr>
        <w:t>.</w:t>
      </w:r>
    </w:p>
    <w:p w14:paraId="238E104F" w14:textId="1689E8E6" w:rsidR="0061191F" w:rsidRDefault="0061191F" w:rsidP="00B54432">
      <w:pPr>
        <w:pStyle w:val="ListParagraph"/>
        <w:numPr>
          <w:ilvl w:val="0"/>
          <w:numId w:val="18"/>
        </w:numPr>
        <w:jc w:val="both"/>
        <w:rPr>
          <w:rFonts w:asciiTheme="majorHAnsi" w:hAnsiTheme="majorHAnsi" w:cstheme="majorHAnsi"/>
          <w:color w:val="000000" w:themeColor="text1"/>
          <w:sz w:val="20"/>
          <w:szCs w:val="20"/>
        </w:rPr>
      </w:pPr>
      <w:r w:rsidRPr="002A11A5">
        <w:rPr>
          <w:rFonts w:asciiTheme="majorHAnsi" w:hAnsiTheme="majorHAnsi" w:cstheme="majorHAnsi"/>
          <w:color w:val="000000" w:themeColor="text1"/>
          <w:sz w:val="20"/>
          <w:szCs w:val="20"/>
        </w:rPr>
        <w:t xml:space="preserve">Success </w:t>
      </w:r>
      <w:r w:rsidR="00424E09">
        <w:rPr>
          <w:rFonts w:asciiTheme="majorHAnsi" w:hAnsiTheme="majorHAnsi" w:cstheme="majorHAnsi"/>
          <w:color w:val="000000" w:themeColor="text1"/>
          <w:sz w:val="20"/>
          <w:szCs w:val="20"/>
        </w:rPr>
        <w:t xml:space="preserve">in this business will continue to be </w:t>
      </w:r>
      <w:r w:rsidRPr="002A11A5">
        <w:rPr>
          <w:rFonts w:asciiTheme="majorHAnsi" w:hAnsiTheme="majorHAnsi" w:cstheme="majorHAnsi"/>
          <w:color w:val="000000" w:themeColor="text1"/>
          <w:sz w:val="20"/>
          <w:szCs w:val="20"/>
        </w:rPr>
        <w:t>driven by new launches</w:t>
      </w:r>
      <w:r w:rsidR="00424E09">
        <w:rPr>
          <w:rFonts w:asciiTheme="majorHAnsi" w:hAnsiTheme="majorHAnsi" w:cstheme="majorHAnsi"/>
          <w:color w:val="000000" w:themeColor="text1"/>
          <w:sz w:val="20"/>
          <w:szCs w:val="20"/>
        </w:rPr>
        <w:t xml:space="preserve"> and strong client relationships.</w:t>
      </w:r>
    </w:p>
    <w:p w14:paraId="3AAEC695" w14:textId="77777777" w:rsidR="00B54432" w:rsidRDefault="00B54432" w:rsidP="00B54432">
      <w:pPr>
        <w:pStyle w:val="ListParagraph"/>
        <w:ind w:left="360"/>
        <w:jc w:val="both"/>
        <w:rPr>
          <w:rFonts w:asciiTheme="majorHAnsi" w:hAnsiTheme="majorHAnsi" w:cstheme="majorHAnsi"/>
          <w:color w:val="000000" w:themeColor="text1"/>
          <w:sz w:val="20"/>
          <w:szCs w:val="20"/>
        </w:rPr>
      </w:pPr>
    </w:p>
    <w:p w14:paraId="2638A3D2" w14:textId="5B3FD3D7" w:rsidR="00E411A8" w:rsidRPr="00B54432" w:rsidRDefault="00E411A8" w:rsidP="00B54432">
      <w:pPr>
        <w:jc w:val="both"/>
        <w:rPr>
          <w:rFonts w:asciiTheme="majorHAnsi" w:hAnsiTheme="majorHAnsi" w:cstheme="majorHAnsi"/>
          <w:color w:val="000000" w:themeColor="text1"/>
          <w:sz w:val="20"/>
          <w:szCs w:val="20"/>
          <w:u w:val="single"/>
        </w:rPr>
      </w:pPr>
      <w:r w:rsidRPr="00B54432">
        <w:rPr>
          <w:rFonts w:asciiTheme="majorHAnsi" w:hAnsiTheme="majorHAnsi" w:cstheme="majorHAnsi"/>
          <w:color w:val="000000" w:themeColor="text1"/>
          <w:sz w:val="20"/>
          <w:szCs w:val="20"/>
          <w:u w:val="single"/>
        </w:rPr>
        <w:t>India business</w:t>
      </w:r>
    </w:p>
    <w:p w14:paraId="7E0213D9" w14:textId="5229E101" w:rsidR="00C52D7E" w:rsidRDefault="00F16242" w:rsidP="00B54432">
      <w:pPr>
        <w:pStyle w:val="ListParagraph"/>
        <w:numPr>
          <w:ilvl w:val="0"/>
          <w:numId w:val="18"/>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ALPM was earlier a</w:t>
      </w:r>
      <w:r w:rsidR="00C52D7E" w:rsidRPr="002873C2">
        <w:rPr>
          <w:rFonts w:asciiTheme="majorHAnsi" w:hAnsiTheme="majorHAnsi" w:cstheme="majorHAnsi"/>
          <w:color w:val="000000" w:themeColor="text1"/>
          <w:sz w:val="20"/>
          <w:szCs w:val="20"/>
        </w:rPr>
        <w:t xml:space="preserve"> dominant player in the acute products segment </w:t>
      </w:r>
      <w:r>
        <w:rPr>
          <w:rFonts w:asciiTheme="majorHAnsi" w:hAnsiTheme="majorHAnsi" w:cstheme="majorHAnsi"/>
          <w:color w:val="000000" w:themeColor="text1"/>
          <w:sz w:val="20"/>
          <w:szCs w:val="20"/>
        </w:rPr>
        <w:t xml:space="preserve">in India </w:t>
      </w:r>
      <w:r w:rsidR="00C52D7E" w:rsidRPr="002873C2">
        <w:rPr>
          <w:rFonts w:asciiTheme="majorHAnsi" w:hAnsiTheme="majorHAnsi" w:cstheme="majorHAnsi"/>
          <w:color w:val="000000" w:themeColor="text1"/>
          <w:sz w:val="20"/>
          <w:szCs w:val="20"/>
        </w:rPr>
        <w:t xml:space="preserve">(anti-infective, analgesic and cough and cold therapies), </w:t>
      </w:r>
      <w:r>
        <w:rPr>
          <w:rFonts w:asciiTheme="majorHAnsi" w:hAnsiTheme="majorHAnsi" w:cstheme="majorHAnsi"/>
          <w:color w:val="000000" w:themeColor="text1"/>
          <w:sz w:val="20"/>
          <w:szCs w:val="20"/>
        </w:rPr>
        <w:t xml:space="preserve">and has over </w:t>
      </w:r>
      <w:r w:rsidR="00C52D7E" w:rsidRPr="002873C2">
        <w:rPr>
          <w:rFonts w:asciiTheme="majorHAnsi" w:hAnsiTheme="majorHAnsi" w:cstheme="majorHAnsi"/>
          <w:color w:val="000000" w:themeColor="text1"/>
          <w:sz w:val="20"/>
          <w:szCs w:val="20"/>
        </w:rPr>
        <w:t>the years, shifted its focus to chronic therapeutic segments.</w:t>
      </w:r>
    </w:p>
    <w:p w14:paraId="2918825F" w14:textId="4A9E18B4" w:rsidR="00C52D7E" w:rsidRDefault="00C52D7E" w:rsidP="00B54432">
      <w:pPr>
        <w:pStyle w:val="ListParagraph"/>
        <w:numPr>
          <w:ilvl w:val="0"/>
          <w:numId w:val="18"/>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Current portfolio mix: 5</w:t>
      </w:r>
      <w:r w:rsidR="00D5187A">
        <w:rPr>
          <w:rFonts w:asciiTheme="majorHAnsi" w:hAnsiTheme="majorHAnsi" w:cstheme="majorHAnsi"/>
          <w:color w:val="000000" w:themeColor="text1"/>
          <w:sz w:val="20"/>
          <w:szCs w:val="20"/>
        </w:rPr>
        <w:t>8</w:t>
      </w:r>
      <w:r>
        <w:rPr>
          <w:rFonts w:asciiTheme="majorHAnsi" w:hAnsiTheme="majorHAnsi" w:cstheme="majorHAnsi"/>
          <w:color w:val="000000" w:themeColor="text1"/>
          <w:sz w:val="20"/>
          <w:szCs w:val="20"/>
        </w:rPr>
        <w:t>% Speciality, 3</w:t>
      </w:r>
      <w:r w:rsidR="00D5187A">
        <w:rPr>
          <w:rFonts w:asciiTheme="majorHAnsi" w:hAnsiTheme="majorHAnsi" w:cstheme="majorHAnsi"/>
          <w:color w:val="000000" w:themeColor="text1"/>
          <w:sz w:val="20"/>
          <w:szCs w:val="20"/>
        </w:rPr>
        <w:t>2</w:t>
      </w:r>
      <w:r>
        <w:rPr>
          <w:rFonts w:asciiTheme="majorHAnsi" w:hAnsiTheme="majorHAnsi" w:cstheme="majorHAnsi"/>
          <w:color w:val="000000" w:themeColor="text1"/>
          <w:sz w:val="20"/>
          <w:szCs w:val="20"/>
        </w:rPr>
        <w:t>% Acute and 10% Vet.</w:t>
      </w:r>
    </w:p>
    <w:p w14:paraId="2F6A9D65" w14:textId="77777777" w:rsidR="002E4F6A" w:rsidRDefault="002E4F6A" w:rsidP="00B54432">
      <w:pPr>
        <w:pStyle w:val="ListParagraph"/>
        <w:numPr>
          <w:ilvl w:val="0"/>
          <w:numId w:val="18"/>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Growth expected from Speciality, which makes up c. 93% of new launches, with </w:t>
      </w:r>
      <w:r w:rsidRPr="00F9205F">
        <w:rPr>
          <w:rFonts w:asciiTheme="majorHAnsi" w:hAnsiTheme="majorHAnsi" w:cstheme="majorHAnsi"/>
          <w:color w:val="000000" w:themeColor="text1"/>
          <w:sz w:val="20"/>
          <w:szCs w:val="20"/>
        </w:rPr>
        <w:t>a strong focus on cardiology, diabetes, gynaecology and ophthalmology.</w:t>
      </w:r>
    </w:p>
    <w:p w14:paraId="2EFBC7F6" w14:textId="77777777" w:rsidR="002E4F6A" w:rsidRPr="00C52D7E" w:rsidRDefault="002E4F6A" w:rsidP="00B54432">
      <w:pPr>
        <w:pStyle w:val="ListParagraph"/>
        <w:numPr>
          <w:ilvl w:val="0"/>
          <w:numId w:val="18"/>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5</w:t>
      </w:r>
      <w:r w:rsidRPr="00C52D7E">
        <w:rPr>
          <w:rFonts w:asciiTheme="majorHAnsi" w:hAnsiTheme="majorHAnsi" w:cstheme="majorHAnsi"/>
          <w:color w:val="000000" w:themeColor="text1"/>
          <w:sz w:val="20"/>
          <w:szCs w:val="20"/>
        </w:rPr>
        <w:t xml:space="preserve"> brands in Top </w:t>
      </w:r>
      <w:r>
        <w:rPr>
          <w:rFonts w:asciiTheme="majorHAnsi" w:hAnsiTheme="majorHAnsi" w:cstheme="majorHAnsi"/>
          <w:color w:val="000000" w:themeColor="text1"/>
          <w:sz w:val="20"/>
          <w:szCs w:val="20"/>
        </w:rPr>
        <w:t>3</w:t>
      </w:r>
      <w:r w:rsidRPr="00C52D7E">
        <w:rPr>
          <w:rFonts w:asciiTheme="majorHAnsi" w:hAnsiTheme="majorHAnsi" w:cstheme="majorHAnsi"/>
          <w:color w:val="000000" w:themeColor="text1"/>
          <w:sz w:val="20"/>
          <w:szCs w:val="20"/>
        </w:rPr>
        <w:t>00; Market share in India pharma c. 1.</w:t>
      </w:r>
      <w:r>
        <w:rPr>
          <w:rFonts w:asciiTheme="majorHAnsi" w:hAnsiTheme="majorHAnsi" w:cstheme="majorHAnsi"/>
          <w:color w:val="000000" w:themeColor="text1"/>
          <w:sz w:val="20"/>
          <w:szCs w:val="20"/>
        </w:rPr>
        <w:t>6</w:t>
      </w:r>
      <w:r w:rsidRPr="00C52D7E">
        <w:rPr>
          <w:rFonts w:asciiTheme="majorHAnsi" w:hAnsiTheme="majorHAnsi" w:cstheme="majorHAnsi"/>
          <w:color w:val="000000" w:themeColor="text1"/>
          <w:sz w:val="20"/>
          <w:szCs w:val="20"/>
        </w:rPr>
        <w:t xml:space="preserve">% </w:t>
      </w:r>
    </w:p>
    <w:p w14:paraId="39EE4DA9" w14:textId="77777777" w:rsidR="002E4F6A" w:rsidRDefault="002E4F6A" w:rsidP="00B54432">
      <w:pPr>
        <w:pStyle w:val="ListParagraph"/>
        <w:numPr>
          <w:ilvl w:val="0"/>
          <w:numId w:val="18"/>
        </w:numPr>
        <w:jc w:val="both"/>
        <w:rPr>
          <w:rFonts w:asciiTheme="majorHAnsi" w:hAnsiTheme="majorHAnsi" w:cstheme="majorHAnsi"/>
          <w:color w:val="000000" w:themeColor="text1"/>
          <w:sz w:val="20"/>
          <w:szCs w:val="20"/>
        </w:rPr>
      </w:pPr>
      <w:r w:rsidRPr="002A11A5">
        <w:rPr>
          <w:rFonts w:asciiTheme="majorHAnsi" w:hAnsiTheme="majorHAnsi" w:cstheme="majorHAnsi"/>
          <w:color w:val="000000" w:themeColor="text1"/>
          <w:sz w:val="20"/>
          <w:szCs w:val="20"/>
        </w:rPr>
        <w:t>Marketing team of over 5000 field representatives</w:t>
      </w:r>
    </w:p>
    <w:p w14:paraId="06261CB9" w14:textId="77777777" w:rsidR="002E4F6A" w:rsidRDefault="002E4F6A" w:rsidP="00B54432">
      <w:pPr>
        <w:pStyle w:val="ListParagraph"/>
        <w:numPr>
          <w:ilvl w:val="0"/>
          <w:numId w:val="18"/>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Total brands 185, 14% product portfolio is in NLEM</w:t>
      </w:r>
    </w:p>
    <w:p w14:paraId="401BA689" w14:textId="447B7BF1" w:rsidR="00F9205F" w:rsidRDefault="00D46F39" w:rsidP="00B54432">
      <w:pPr>
        <w:pStyle w:val="ListParagraph"/>
        <w:numPr>
          <w:ilvl w:val="0"/>
          <w:numId w:val="18"/>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w:t>
      </w:r>
      <w:r w:rsidR="00F9205F" w:rsidRPr="00F9205F">
        <w:rPr>
          <w:rFonts w:asciiTheme="majorHAnsi" w:hAnsiTheme="majorHAnsi" w:cstheme="majorHAnsi"/>
          <w:color w:val="000000" w:themeColor="text1"/>
          <w:sz w:val="20"/>
          <w:szCs w:val="20"/>
        </w:rPr>
        <w:t xml:space="preserve">rescriber base </w:t>
      </w:r>
      <w:r>
        <w:rPr>
          <w:rFonts w:asciiTheme="majorHAnsi" w:hAnsiTheme="majorHAnsi" w:cstheme="majorHAnsi"/>
          <w:color w:val="000000" w:themeColor="text1"/>
          <w:sz w:val="20"/>
          <w:szCs w:val="20"/>
        </w:rPr>
        <w:t xml:space="preserve">increased c. 9% </w:t>
      </w:r>
      <w:r w:rsidR="00F9205F" w:rsidRPr="00F9205F">
        <w:rPr>
          <w:rFonts w:asciiTheme="majorHAnsi" w:hAnsiTheme="majorHAnsi" w:cstheme="majorHAnsi"/>
          <w:color w:val="000000" w:themeColor="text1"/>
          <w:sz w:val="20"/>
          <w:szCs w:val="20"/>
        </w:rPr>
        <w:t>from 1.68 Lakhs in March 18 to 1.79 Lakhs in March 19</w:t>
      </w:r>
      <w:r w:rsidR="00777D9E">
        <w:rPr>
          <w:rFonts w:asciiTheme="majorHAnsi" w:hAnsiTheme="majorHAnsi" w:cstheme="majorHAnsi"/>
          <w:color w:val="000000" w:themeColor="text1"/>
          <w:sz w:val="20"/>
          <w:szCs w:val="20"/>
        </w:rPr>
        <w:t>.</w:t>
      </w:r>
    </w:p>
    <w:p w14:paraId="1A787C22" w14:textId="161B7A54" w:rsidR="00F9205F" w:rsidRDefault="00D46F39" w:rsidP="00B54432">
      <w:pPr>
        <w:pStyle w:val="ListParagraph"/>
        <w:numPr>
          <w:ilvl w:val="0"/>
          <w:numId w:val="18"/>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ALPM has implemented a changed strategy over the last 1 year in the domestic market</w:t>
      </w:r>
      <w:r w:rsidR="00F9205F" w:rsidRPr="00F9205F">
        <w:rPr>
          <w:rFonts w:asciiTheme="majorHAnsi" w:hAnsiTheme="majorHAnsi" w:cstheme="majorHAnsi"/>
          <w:color w:val="000000" w:themeColor="text1"/>
          <w:sz w:val="20"/>
          <w:szCs w:val="20"/>
        </w:rPr>
        <w:t xml:space="preserve"> </w:t>
      </w:r>
    </w:p>
    <w:p w14:paraId="4A0885BC" w14:textId="7C65B6FD" w:rsidR="00D46F39" w:rsidRPr="00F16242" w:rsidRDefault="00D46F39" w:rsidP="0088760D">
      <w:pPr>
        <w:pStyle w:val="ListParagraph"/>
        <w:numPr>
          <w:ilvl w:val="1"/>
          <w:numId w:val="18"/>
        </w:numPr>
        <w:jc w:val="both"/>
        <w:rPr>
          <w:rFonts w:asciiTheme="majorHAnsi" w:hAnsiTheme="majorHAnsi" w:cstheme="majorHAnsi"/>
          <w:color w:val="000000" w:themeColor="text1"/>
          <w:sz w:val="20"/>
          <w:szCs w:val="20"/>
        </w:rPr>
      </w:pPr>
      <w:r w:rsidRPr="00F16242">
        <w:rPr>
          <w:rFonts w:asciiTheme="majorHAnsi" w:hAnsiTheme="majorHAnsi" w:cstheme="majorHAnsi"/>
          <w:color w:val="000000" w:themeColor="text1"/>
          <w:sz w:val="20"/>
          <w:szCs w:val="20"/>
        </w:rPr>
        <w:t>Trade channels used to get discounts from the company for institutional sales which were getting misused and ALPM decided to clamp down on the discounts from Q4 FY 20 onwards.</w:t>
      </w:r>
      <w:r w:rsidR="00F16242" w:rsidRPr="00F16242">
        <w:rPr>
          <w:rFonts w:asciiTheme="majorHAnsi" w:hAnsiTheme="majorHAnsi" w:cstheme="majorHAnsi"/>
          <w:color w:val="000000" w:themeColor="text1"/>
          <w:sz w:val="20"/>
          <w:szCs w:val="20"/>
        </w:rPr>
        <w:t xml:space="preserve"> </w:t>
      </w:r>
      <w:r w:rsidRPr="00F16242">
        <w:rPr>
          <w:rFonts w:asciiTheme="majorHAnsi" w:hAnsiTheme="majorHAnsi" w:cstheme="majorHAnsi"/>
          <w:color w:val="000000" w:themeColor="text1"/>
          <w:sz w:val="20"/>
          <w:szCs w:val="20"/>
        </w:rPr>
        <w:t xml:space="preserve">They want to push sales through prescriptions rather than by the stockists. </w:t>
      </w:r>
    </w:p>
    <w:p w14:paraId="7928FCCA" w14:textId="0C428F72" w:rsidR="00D46F39" w:rsidRDefault="00D46F39" w:rsidP="00B54432">
      <w:pPr>
        <w:pStyle w:val="ListParagraph"/>
        <w:numPr>
          <w:ilvl w:val="1"/>
          <w:numId w:val="18"/>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As a result, despite prescriber base growth, primary sales have not grown as much. They expect this to grow from Q1 FY 21 onwards</w:t>
      </w:r>
      <w:r w:rsidR="00F16242">
        <w:rPr>
          <w:rFonts w:asciiTheme="majorHAnsi" w:hAnsiTheme="majorHAnsi" w:cstheme="majorHAnsi"/>
          <w:color w:val="000000" w:themeColor="text1"/>
          <w:sz w:val="20"/>
          <w:szCs w:val="20"/>
        </w:rPr>
        <w:t xml:space="preserve"> and </w:t>
      </w:r>
      <w:r w:rsidR="000703E0">
        <w:rPr>
          <w:rFonts w:asciiTheme="majorHAnsi" w:hAnsiTheme="majorHAnsi" w:cstheme="majorHAnsi"/>
          <w:color w:val="000000" w:themeColor="text1"/>
          <w:sz w:val="20"/>
          <w:szCs w:val="20"/>
        </w:rPr>
        <w:t xml:space="preserve">this </w:t>
      </w:r>
      <w:r w:rsidR="00F16242">
        <w:rPr>
          <w:rFonts w:asciiTheme="majorHAnsi" w:hAnsiTheme="majorHAnsi" w:cstheme="majorHAnsi"/>
          <w:color w:val="000000" w:themeColor="text1"/>
          <w:sz w:val="20"/>
          <w:szCs w:val="20"/>
        </w:rPr>
        <w:t>needs to be watched out for</w:t>
      </w:r>
      <w:r>
        <w:rPr>
          <w:rFonts w:asciiTheme="majorHAnsi" w:hAnsiTheme="majorHAnsi" w:cstheme="majorHAnsi"/>
          <w:color w:val="000000" w:themeColor="text1"/>
          <w:sz w:val="20"/>
          <w:szCs w:val="20"/>
        </w:rPr>
        <w:t xml:space="preserve">. </w:t>
      </w:r>
    </w:p>
    <w:p w14:paraId="2083A0F5" w14:textId="6345508E" w:rsidR="00A92D02" w:rsidRPr="002A11A5" w:rsidRDefault="00D46F39" w:rsidP="002A11A5">
      <w:pPr>
        <w:pStyle w:val="ListParagraph"/>
        <w:numPr>
          <w:ilvl w:val="1"/>
          <w:numId w:val="18"/>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ALPM views this as a h</w:t>
      </w:r>
      <w:r w:rsidR="00A92D02">
        <w:rPr>
          <w:rFonts w:asciiTheme="majorHAnsi" w:hAnsiTheme="majorHAnsi" w:cstheme="majorHAnsi"/>
          <w:color w:val="000000" w:themeColor="text1"/>
          <w:sz w:val="20"/>
          <w:szCs w:val="20"/>
        </w:rPr>
        <w:t xml:space="preserve">igh RoCE business but </w:t>
      </w:r>
      <w:r>
        <w:rPr>
          <w:rFonts w:asciiTheme="majorHAnsi" w:hAnsiTheme="majorHAnsi" w:cstheme="majorHAnsi"/>
          <w:color w:val="000000" w:themeColor="text1"/>
          <w:sz w:val="20"/>
          <w:szCs w:val="20"/>
        </w:rPr>
        <w:t xml:space="preserve">with </w:t>
      </w:r>
      <w:r w:rsidR="00A92D02">
        <w:rPr>
          <w:rFonts w:asciiTheme="majorHAnsi" w:hAnsiTheme="majorHAnsi" w:cstheme="majorHAnsi"/>
          <w:color w:val="000000" w:themeColor="text1"/>
          <w:sz w:val="20"/>
          <w:szCs w:val="20"/>
        </w:rPr>
        <w:t>limited growth opportunities c. 10-15%</w:t>
      </w:r>
      <w:r w:rsidR="000703E0">
        <w:rPr>
          <w:rFonts w:asciiTheme="majorHAnsi" w:hAnsiTheme="majorHAnsi" w:cstheme="majorHAnsi"/>
          <w:color w:val="000000" w:themeColor="text1"/>
          <w:sz w:val="20"/>
          <w:szCs w:val="20"/>
        </w:rPr>
        <w:t xml:space="preserve"> growth.</w:t>
      </w:r>
    </w:p>
    <w:p w14:paraId="0DDA5882" w14:textId="66C9CDBF" w:rsidR="00B54432" w:rsidRDefault="00B54432" w:rsidP="00B54432">
      <w:pPr>
        <w:pStyle w:val="ListParagraph"/>
        <w:ind w:left="360"/>
        <w:jc w:val="both"/>
        <w:rPr>
          <w:rFonts w:asciiTheme="majorHAnsi" w:hAnsiTheme="majorHAnsi" w:cstheme="majorHAnsi"/>
          <w:color w:val="000000" w:themeColor="text1"/>
          <w:sz w:val="20"/>
          <w:szCs w:val="20"/>
        </w:rPr>
      </w:pPr>
    </w:p>
    <w:p w14:paraId="66E6FF2B" w14:textId="77777777" w:rsidR="00F16242" w:rsidRDefault="00F16242" w:rsidP="00B54432">
      <w:pPr>
        <w:pStyle w:val="ListParagraph"/>
        <w:ind w:left="360"/>
        <w:jc w:val="both"/>
        <w:rPr>
          <w:rFonts w:asciiTheme="majorHAnsi" w:hAnsiTheme="majorHAnsi" w:cstheme="majorHAnsi"/>
          <w:color w:val="000000" w:themeColor="text1"/>
          <w:sz w:val="20"/>
          <w:szCs w:val="20"/>
        </w:rPr>
      </w:pPr>
    </w:p>
    <w:p w14:paraId="0157433C" w14:textId="205E5D75" w:rsidR="00E411A8" w:rsidRPr="00B54432" w:rsidRDefault="00E411A8" w:rsidP="00B54432">
      <w:pPr>
        <w:jc w:val="both"/>
        <w:rPr>
          <w:rFonts w:asciiTheme="majorHAnsi" w:hAnsiTheme="majorHAnsi" w:cstheme="majorHAnsi"/>
          <w:color w:val="000000" w:themeColor="text1"/>
          <w:sz w:val="20"/>
          <w:szCs w:val="20"/>
          <w:u w:val="single"/>
        </w:rPr>
      </w:pPr>
      <w:r w:rsidRPr="00B54432">
        <w:rPr>
          <w:rFonts w:asciiTheme="majorHAnsi" w:hAnsiTheme="majorHAnsi" w:cstheme="majorHAnsi"/>
          <w:color w:val="000000" w:themeColor="text1"/>
          <w:sz w:val="20"/>
          <w:szCs w:val="20"/>
          <w:u w:val="single"/>
        </w:rPr>
        <w:lastRenderedPageBreak/>
        <w:t>API</w:t>
      </w:r>
      <w:r w:rsidR="00B54432" w:rsidRPr="00B54432">
        <w:rPr>
          <w:rFonts w:asciiTheme="majorHAnsi" w:hAnsiTheme="majorHAnsi" w:cstheme="majorHAnsi"/>
          <w:color w:val="000000" w:themeColor="text1"/>
          <w:sz w:val="20"/>
          <w:szCs w:val="20"/>
          <w:u w:val="single"/>
        </w:rPr>
        <w:t xml:space="preserve"> bu</w:t>
      </w:r>
      <w:r w:rsidR="00B54432">
        <w:rPr>
          <w:rFonts w:asciiTheme="majorHAnsi" w:hAnsiTheme="majorHAnsi" w:cstheme="majorHAnsi"/>
          <w:color w:val="000000" w:themeColor="text1"/>
          <w:sz w:val="20"/>
          <w:szCs w:val="20"/>
          <w:u w:val="single"/>
        </w:rPr>
        <w:t>s</w:t>
      </w:r>
      <w:r w:rsidR="00B54432" w:rsidRPr="00B54432">
        <w:rPr>
          <w:rFonts w:asciiTheme="majorHAnsi" w:hAnsiTheme="majorHAnsi" w:cstheme="majorHAnsi"/>
          <w:color w:val="000000" w:themeColor="text1"/>
          <w:sz w:val="20"/>
          <w:szCs w:val="20"/>
          <w:u w:val="single"/>
        </w:rPr>
        <w:t>iness</w:t>
      </w:r>
    </w:p>
    <w:p w14:paraId="0C1CF713" w14:textId="3CF7A6ED" w:rsidR="00E411A8" w:rsidRPr="002A11A5" w:rsidRDefault="00E411A8" w:rsidP="00F16242">
      <w:pPr>
        <w:pStyle w:val="ListParagraph"/>
        <w:numPr>
          <w:ilvl w:val="0"/>
          <w:numId w:val="18"/>
        </w:numPr>
        <w:jc w:val="both"/>
        <w:rPr>
          <w:rFonts w:asciiTheme="majorHAnsi" w:hAnsiTheme="majorHAnsi" w:cstheme="majorHAnsi"/>
          <w:color w:val="000000" w:themeColor="text1"/>
          <w:sz w:val="20"/>
          <w:szCs w:val="20"/>
        </w:rPr>
      </w:pPr>
      <w:r w:rsidRPr="002A11A5">
        <w:rPr>
          <w:rFonts w:asciiTheme="majorHAnsi" w:hAnsiTheme="majorHAnsi" w:cstheme="majorHAnsi"/>
          <w:color w:val="000000" w:themeColor="text1"/>
          <w:sz w:val="20"/>
          <w:szCs w:val="20"/>
        </w:rPr>
        <w:t>Inhouse API development for vertical integration</w:t>
      </w:r>
      <w:r w:rsidR="00D46F39">
        <w:rPr>
          <w:rFonts w:asciiTheme="majorHAnsi" w:hAnsiTheme="majorHAnsi" w:cstheme="majorHAnsi"/>
          <w:color w:val="000000" w:themeColor="text1"/>
          <w:sz w:val="20"/>
          <w:szCs w:val="20"/>
        </w:rPr>
        <w:t>. C. 40% captive, rest is external sales</w:t>
      </w:r>
    </w:p>
    <w:p w14:paraId="46F965DD" w14:textId="73F36990" w:rsidR="0061191F" w:rsidRDefault="0061191F" w:rsidP="00F16242">
      <w:pPr>
        <w:pStyle w:val="ListParagraph"/>
        <w:numPr>
          <w:ilvl w:val="0"/>
          <w:numId w:val="18"/>
        </w:numPr>
        <w:jc w:val="both"/>
        <w:rPr>
          <w:rFonts w:asciiTheme="majorHAnsi" w:hAnsiTheme="majorHAnsi" w:cstheme="majorHAnsi"/>
          <w:color w:val="000000" w:themeColor="text1"/>
          <w:sz w:val="20"/>
          <w:szCs w:val="20"/>
        </w:rPr>
      </w:pPr>
      <w:r w:rsidRPr="002A11A5">
        <w:rPr>
          <w:rFonts w:asciiTheme="majorHAnsi" w:hAnsiTheme="majorHAnsi" w:cstheme="majorHAnsi"/>
          <w:color w:val="000000" w:themeColor="text1"/>
          <w:sz w:val="20"/>
          <w:szCs w:val="20"/>
        </w:rPr>
        <w:t>Investing in plants to create additional capacities</w:t>
      </w:r>
    </w:p>
    <w:p w14:paraId="1147B1B4" w14:textId="397BFD31" w:rsidR="00E411A8" w:rsidRPr="002A11A5" w:rsidRDefault="00E411A8" w:rsidP="00F16242">
      <w:pPr>
        <w:pStyle w:val="ListParagraph"/>
        <w:numPr>
          <w:ilvl w:val="0"/>
          <w:numId w:val="18"/>
        </w:numPr>
        <w:jc w:val="both"/>
        <w:rPr>
          <w:rFonts w:asciiTheme="majorHAnsi" w:hAnsiTheme="majorHAnsi" w:cstheme="majorHAnsi"/>
          <w:color w:val="000000" w:themeColor="text1"/>
          <w:sz w:val="20"/>
          <w:szCs w:val="20"/>
        </w:rPr>
      </w:pPr>
      <w:r w:rsidRPr="002A11A5">
        <w:rPr>
          <w:rFonts w:asciiTheme="majorHAnsi" w:hAnsiTheme="majorHAnsi" w:cstheme="majorHAnsi"/>
          <w:color w:val="000000" w:themeColor="text1"/>
          <w:sz w:val="20"/>
          <w:szCs w:val="20"/>
        </w:rPr>
        <w:t>104 DMF filings</w:t>
      </w:r>
      <w:r w:rsidR="0061191F" w:rsidRPr="002A11A5">
        <w:rPr>
          <w:rFonts w:asciiTheme="majorHAnsi" w:hAnsiTheme="majorHAnsi" w:cstheme="majorHAnsi"/>
          <w:color w:val="000000" w:themeColor="text1"/>
          <w:sz w:val="20"/>
          <w:szCs w:val="20"/>
        </w:rPr>
        <w:t xml:space="preserve"> including 4 filed in FY 20</w:t>
      </w:r>
    </w:p>
    <w:p w14:paraId="1E741B5C" w14:textId="687C65D9" w:rsidR="00B54432" w:rsidRPr="00040D0A" w:rsidRDefault="00B54432" w:rsidP="00B54432">
      <w:pPr>
        <w:pStyle w:val="ListParagraph"/>
        <w:numPr>
          <w:ilvl w:val="0"/>
          <w:numId w:val="18"/>
        </w:numPr>
        <w:jc w:val="both"/>
        <w:rPr>
          <w:rFonts w:asciiTheme="majorHAnsi" w:hAnsiTheme="majorHAnsi" w:cstheme="majorHAnsi"/>
          <w:color w:val="000000" w:themeColor="text1"/>
          <w:sz w:val="20"/>
          <w:szCs w:val="20"/>
        </w:rPr>
      </w:pPr>
      <w:r w:rsidRPr="00040D0A">
        <w:rPr>
          <w:rFonts w:asciiTheme="majorHAnsi" w:hAnsiTheme="majorHAnsi" w:cstheme="majorHAnsi"/>
          <w:color w:val="000000" w:themeColor="text1"/>
          <w:sz w:val="20"/>
          <w:szCs w:val="20"/>
        </w:rPr>
        <w:t xml:space="preserve">About 80% of their drugs are backward integrated. But as they move forward, </w:t>
      </w:r>
      <w:r w:rsidR="00040D0A" w:rsidRPr="00040D0A">
        <w:rPr>
          <w:rFonts w:asciiTheme="majorHAnsi" w:hAnsiTheme="majorHAnsi" w:cstheme="majorHAnsi"/>
          <w:color w:val="000000" w:themeColor="text1"/>
          <w:sz w:val="20"/>
          <w:szCs w:val="20"/>
        </w:rPr>
        <w:t xml:space="preserve">they expect this %age to reduce as </w:t>
      </w:r>
      <w:r w:rsidRPr="00040D0A">
        <w:rPr>
          <w:rFonts w:asciiTheme="majorHAnsi" w:hAnsiTheme="majorHAnsi" w:cstheme="majorHAnsi"/>
          <w:color w:val="000000" w:themeColor="text1"/>
          <w:sz w:val="20"/>
          <w:szCs w:val="20"/>
        </w:rPr>
        <w:t>their newer filings in injectables, ophthalmology and dermatology will not be as backward integrated.</w:t>
      </w:r>
    </w:p>
    <w:p w14:paraId="7C3B24A0" w14:textId="7F0A502C" w:rsidR="00040D0A" w:rsidRPr="00040D0A" w:rsidRDefault="00040D0A" w:rsidP="00040D0A">
      <w:pPr>
        <w:pStyle w:val="ListParagraph"/>
        <w:numPr>
          <w:ilvl w:val="0"/>
          <w:numId w:val="18"/>
        </w:numPr>
        <w:spacing w:after="160" w:line="259" w:lineRule="auto"/>
        <w:rPr>
          <w:rFonts w:asciiTheme="majorHAnsi" w:hAnsiTheme="majorHAnsi" w:cstheme="majorHAnsi"/>
          <w:color w:val="000000" w:themeColor="text1"/>
          <w:sz w:val="20"/>
          <w:szCs w:val="20"/>
        </w:rPr>
      </w:pPr>
      <w:r w:rsidRPr="00040D0A">
        <w:rPr>
          <w:rFonts w:asciiTheme="majorHAnsi" w:hAnsiTheme="majorHAnsi" w:cstheme="majorHAnsi"/>
          <w:color w:val="000000" w:themeColor="text1"/>
          <w:sz w:val="20"/>
          <w:szCs w:val="20"/>
        </w:rPr>
        <w:t xml:space="preserve">Reduction in API business </w:t>
      </w:r>
      <w:r w:rsidR="000703E0">
        <w:rPr>
          <w:rFonts w:asciiTheme="majorHAnsi" w:hAnsiTheme="majorHAnsi" w:cstheme="majorHAnsi"/>
          <w:color w:val="000000" w:themeColor="text1"/>
          <w:sz w:val="20"/>
          <w:szCs w:val="20"/>
        </w:rPr>
        <w:t xml:space="preserve">in FY 20 </w:t>
      </w:r>
      <w:r w:rsidRPr="00040D0A">
        <w:rPr>
          <w:rFonts w:asciiTheme="majorHAnsi" w:hAnsiTheme="majorHAnsi" w:cstheme="majorHAnsi"/>
          <w:color w:val="000000" w:themeColor="text1"/>
          <w:sz w:val="20"/>
          <w:szCs w:val="20"/>
        </w:rPr>
        <w:t xml:space="preserve">is due to a one-off contract manufacturing contract last year with a customer. Other than this, business has grown YoY and expected to grow c. 15-20% </w:t>
      </w:r>
      <w:r w:rsidR="000703E0">
        <w:rPr>
          <w:rFonts w:asciiTheme="majorHAnsi" w:hAnsiTheme="majorHAnsi" w:cstheme="majorHAnsi"/>
          <w:color w:val="000000" w:themeColor="text1"/>
          <w:sz w:val="20"/>
          <w:szCs w:val="20"/>
        </w:rPr>
        <w:t>in FY 21</w:t>
      </w:r>
      <w:r w:rsidRPr="00040D0A">
        <w:rPr>
          <w:rFonts w:asciiTheme="majorHAnsi" w:hAnsiTheme="majorHAnsi" w:cstheme="majorHAnsi"/>
          <w:color w:val="000000" w:themeColor="text1"/>
          <w:sz w:val="20"/>
          <w:szCs w:val="20"/>
        </w:rPr>
        <w:t>.</w:t>
      </w:r>
    </w:p>
    <w:p w14:paraId="405C6F80" w14:textId="0C73BFE7" w:rsidR="00E411A8" w:rsidRDefault="00E411A8" w:rsidP="00E411A8">
      <w:pPr>
        <w:pStyle w:val="ListParagraph"/>
        <w:ind w:left="360"/>
        <w:jc w:val="both"/>
        <w:rPr>
          <w:rFonts w:asciiTheme="majorHAnsi" w:hAnsiTheme="majorHAnsi" w:cstheme="majorHAnsi"/>
          <w:color w:val="000000" w:themeColor="text1"/>
          <w:sz w:val="20"/>
          <w:szCs w:val="20"/>
          <w:u w:val="single"/>
        </w:rPr>
      </w:pPr>
    </w:p>
    <w:p w14:paraId="1526CBFE" w14:textId="3002AC82" w:rsidR="00040D0A" w:rsidRDefault="00D46F39" w:rsidP="00040D0A">
      <w:pPr>
        <w:jc w:val="both"/>
        <w:rPr>
          <w:rFonts w:asciiTheme="majorHAnsi" w:hAnsiTheme="majorHAnsi" w:cstheme="majorHAnsi"/>
          <w:color w:val="000000" w:themeColor="text1"/>
          <w:sz w:val="20"/>
          <w:szCs w:val="20"/>
        </w:rPr>
      </w:pPr>
      <w:r w:rsidRPr="00040D0A">
        <w:rPr>
          <w:rFonts w:asciiTheme="majorHAnsi" w:hAnsiTheme="majorHAnsi" w:cstheme="majorHAnsi"/>
          <w:color w:val="000000" w:themeColor="text1"/>
          <w:sz w:val="20"/>
          <w:szCs w:val="20"/>
          <w:u w:val="single"/>
        </w:rPr>
        <w:t>Out</w:t>
      </w:r>
      <w:r w:rsidR="000606EC">
        <w:rPr>
          <w:rFonts w:asciiTheme="majorHAnsi" w:hAnsiTheme="majorHAnsi" w:cstheme="majorHAnsi"/>
          <w:color w:val="000000" w:themeColor="text1"/>
          <w:sz w:val="20"/>
          <w:szCs w:val="20"/>
          <w:u w:val="single"/>
        </w:rPr>
        <w:t>-</w:t>
      </w:r>
      <w:r w:rsidRPr="00040D0A">
        <w:rPr>
          <w:rFonts w:asciiTheme="majorHAnsi" w:hAnsiTheme="majorHAnsi" w:cstheme="majorHAnsi"/>
          <w:color w:val="000000" w:themeColor="text1"/>
          <w:sz w:val="20"/>
          <w:szCs w:val="20"/>
          <w:u w:val="single"/>
        </w:rPr>
        <w:t>licensing</w:t>
      </w:r>
      <w:r w:rsidRPr="00040D0A">
        <w:rPr>
          <w:rFonts w:asciiTheme="majorHAnsi" w:hAnsiTheme="majorHAnsi" w:cstheme="majorHAnsi"/>
          <w:color w:val="000000" w:themeColor="text1"/>
          <w:sz w:val="20"/>
          <w:szCs w:val="20"/>
        </w:rPr>
        <w:t xml:space="preserve"> </w:t>
      </w:r>
    </w:p>
    <w:p w14:paraId="5979027A" w14:textId="062FEF75" w:rsidR="00D5187A" w:rsidRPr="00040D0A" w:rsidRDefault="00D46F39" w:rsidP="00040D0A">
      <w:pPr>
        <w:jc w:val="both"/>
        <w:rPr>
          <w:rFonts w:asciiTheme="majorHAnsi" w:hAnsiTheme="majorHAnsi" w:cstheme="majorHAnsi"/>
          <w:color w:val="000000" w:themeColor="text1"/>
          <w:sz w:val="20"/>
          <w:szCs w:val="20"/>
        </w:rPr>
      </w:pPr>
      <w:r w:rsidRPr="00040D0A">
        <w:rPr>
          <w:rFonts w:asciiTheme="majorHAnsi" w:hAnsiTheme="majorHAnsi" w:cstheme="majorHAnsi"/>
          <w:color w:val="000000" w:themeColor="text1"/>
          <w:sz w:val="20"/>
          <w:szCs w:val="20"/>
        </w:rPr>
        <w:t xml:space="preserve">ALPM’s associate company - </w:t>
      </w:r>
      <w:r w:rsidR="00D5187A" w:rsidRPr="00040D0A">
        <w:rPr>
          <w:rFonts w:asciiTheme="majorHAnsi" w:hAnsiTheme="majorHAnsi" w:cstheme="majorHAnsi"/>
          <w:color w:val="000000" w:themeColor="text1"/>
          <w:sz w:val="20"/>
          <w:szCs w:val="20"/>
        </w:rPr>
        <w:t xml:space="preserve">Rhizen Pharmaceuticals SA has out licenced novel molecule (Umbralicib i.e. TGR 1202) to TG Theraputics, USA </w:t>
      </w:r>
      <w:r w:rsidRPr="00040D0A">
        <w:rPr>
          <w:rFonts w:asciiTheme="majorHAnsi" w:hAnsiTheme="majorHAnsi" w:cstheme="majorHAnsi"/>
          <w:color w:val="000000" w:themeColor="text1"/>
          <w:sz w:val="20"/>
          <w:szCs w:val="20"/>
        </w:rPr>
        <w:t>which is used for treatment of rare forms of blood cancer. Re</w:t>
      </w:r>
      <w:r w:rsidR="00D5187A" w:rsidRPr="00040D0A">
        <w:rPr>
          <w:rFonts w:asciiTheme="majorHAnsi" w:hAnsiTheme="majorHAnsi" w:cstheme="majorHAnsi"/>
          <w:color w:val="000000" w:themeColor="text1"/>
          <w:sz w:val="20"/>
          <w:szCs w:val="20"/>
        </w:rPr>
        <w:t xml:space="preserve">cent clinical data </w:t>
      </w:r>
      <w:r w:rsidR="00040D0A">
        <w:rPr>
          <w:rFonts w:asciiTheme="majorHAnsi" w:hAnsiTheme="majorHAnsi" w:cstheme="majorHAnsi"/>
          <w:color w:val="000000" w:themeColor="text1"/>
          <w:sz w:val="20"/>
          <w:szCs w:val="20"/>
        </w:rPr>
        <w:t>wa</w:t>
      </w:r>
      <w:r w:rsidR="00D5187A" w:rsidRPr="00040D0A">
        <w:rPr>
          <w:rFonts w:asciiTheme="majorHAnsi" w:hAnsiTheme="majorHAnsi" w:cstheme="majorHAnsi"/>
          <w:color w:val="000000" w:themeColor="text1"/>
          <w:sz w:val="20"/>
          <w:szCs w:val="20"/>
        </w:rPr>
        <w:t>s robust</w:t>
      </w:r>
      <w:r w:rsidRPr="00040D0A">
        <w:rPr>
          <w:rFonts w:asciiTheme="majorHAnsi" w:hAnsiTheme="majorHAnsi" w:cstheme="majorHAnsi"/>
          <w:color w:val="000000" w:themeColor="text1"/>
          <w:sz w:val="20"/>
          <w:szCs w:val="20"/>
        </w:rPr>
        <w:t xml:space="preserve"> and needs to be watched</w:t>
      </w:r>
      <w:r w:rsidR="00D5187A" w:rsidRPr="00040D0A">
        <w:rPr>
          <w:rFonts w:asciiTheme="majorHAnsi" w:hAnsiTheme="majorHAnsi" w:cstheme="majorHAnsi"/>
          <w:color w:val="000000" w:themeColor="text1"/>
          <w:sz w:val="20"/>
          <w:szCs w:val="20"/>
        </w:rPr>
        <w:t xml:space="preserve">. </w:t>
      </w:r>
    </w:p>
    <w:p w14:paraId="49814FB8" w14:textId="77777777" w:rsidR="00D5187A" w:rsidRDefault="00D5187A" w:rsidP="00D5187A">
      <w:pPr>
        <w:pStyle w:val="ListParagraph"/>
        <w:ind w:left="360"/>
        <w:jc w:val="both"/>
        <w:rPr>
          <w:rFonts w:asciiTheme="majorHAnsi" w:hAnsiTheme="majorHAnsi" w:cstheme="majorHAnsi"/>
          <w:color w:val="000000" w:themeColor="text1"/>
          <w:sz w:val="20"/>
          <w:szCs w:val="20"/>
          <w:u w:val="single"/>
        </w:rPr>
      </w:pPr>
    </w:p>
    <w:p w14:paraId="4674FC19" w14:textId="4F04DCDD" w:rsidR="00DA14DC" w:rsidRPr="00040D0A" w:rsidRDefault="00C215C0" w:rsidP="00040D0A">
      <w:pPr>
        <w:jc w:val="both"/>
        <w:rPr>
          <w:rFonts w:asciiTheme="majorHAnsi" w:hAnsiTheme="majorHAnsi" w:cstheme="majorHAnsi"/>
          <w:color w:val="000000" w:themeColor="text1"/>
          <w:sz w:val="20"/>
          <w:szCs w:val="20"/>
          <w:u w:val="single"/>
        </w:rPr>
      </w:pPr>
      <w:r w:rsidRPr="00040D0A">
        <w:rPr>
          <w:rFonts w:asciiTheme="majorHAnsi" w:hAnsiTheme="majorHAnsi" w:cstheme="majorHAnsi"/>
          <w:color w:val="000000" w:themeColor="text1"/>
          <w:sz w:val="20"/>
          <w:szCs w:val="20"/>
          <w:u w:val="single"/>
        </w:rPr>
        <w:t>Manufacturing plants</w:t>
      </w:r>
    </w:p>
    <w:tbl>
      <w:tblPr>
        <w:tblW w:w="9067" w:type="dxa"/>
        <w:tblInd w:w="113" w:type="dxa"/>
        <w:tblLook w:val="04A0" w:firstRow="1" w:lastRow="0" w:firstColumn="1" w:lastColumn="0" w:noHBand="0" w:noVBand="1"/>
      </w:tblPr>
      <w:tblGrid>
        <w:gridCol w:w="1696"/>
        <w:gridCol w:w="2127"/>
        <w:gridCol w:w="5244"/>
      </w:tblGrid>
      <w:tr w:rsidR="00040D0A" w:rsidRPr="00040D0A" w14:paraId="2DC1B831" w14:textId="77777777" w:rsidTr="0032622B">
        <w:trPr>
          <w:trHeight w:val="251"/>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F560D" w14:textId="77777777" w:rsidR="00C215C0" w:rsidRPr="00040D0A" w:rsidRDefault="00C215C0" w:rsidP="00C215C0">
            <w:pPr>
              <w:rPr>
                <w:rFonts w:ascii="Calibri" w:eastAsia="Times New Roman" w:hAnsi="Calibri" w:cs="Calibri"/>
                <w:b/>
                <w:bCs/>
                <w:color w:val="000000"/>
                <w:sz w:val="20"/>
                <w:szCs w:val="20"/>
                <w:lang w:val="en-IN" w:eastAsia="en-IN"/>
              </w:rPr>
            </w:pPr>
            <w:r w:rsidRPr="00040D0A">
              <w:rPr>
                <w:rFonts w:ascii="Calibri" w:eastAsia="Times New Roman" w:hAnsi="Calibri" w:cs="Calibri"/>
                <w:b/>
                <w:bCs/>
                <w:color w:val="000000"/>
                <w:sz w:val="20"/>
                <w:szCs w:val="20"/>
                <w:lang w:val="en-IN" w:eastAsia="en-IN"/>
              </w:rPr>
              <w:t>Formulation</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125155A" w14:textId="77777777" w:rsidR="00C215C0" w:rsidRPr="00040D0A" w:rsidRDefault="00C215C0" w:rsidP="00C215C0">
            <w:pPr>
              <w:rPr>
                <w:rFonts w:ascii="Calibri" w:eastAsia="Times New Roman" w:hAnsi="Calibri" w:cs="Calibri"/>
                <w:b/>
                <w:bCs/>
                <w:color w:val="000000"/>
                <w:sz w:val="20"/>
                <w:szCs w:val="20"/>
                <w:lang w:val="en-IN" w:eastAsia="en-IN"/>
              </w:rPr>
            </w:pPr>
            <w:r w:rsidRPr="00040D0A">
              <w:rPr>
                <w:rFonts w:ascii="Calibri" w:eastAsia="Times New Roman" w:hAnsi="Calibri" w:cs="Calibri"/>
                <w:b/>
                <w:bCs/>
                <w:color w:val="000000"/>
                <w:sz w:val="20"/>
                <w:szCs w:val="20"/>
                <w:lang w:val="en-IN" w:eastAsia="en-IN"/>
              </w:rPr>
              <w:t>Dosage form</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66B0F55C" w14:textId="77777777" w:rsidR="00C215C0" w:rsidRPr="00040D0A" w:rsidRDefault="00C215C0" w:rsidP="00C215C0">
            <w:pPr>
              <w:rPr>
                <w:rFonts w:ascii="Calibri" w:eastAsia="Times New Roman" w:hAnsi="Calibri" w:cs="Calibri"/>
                <w:b/>
                <w:bCs/>
                <w:color w:val="000000"/>
                <w:sz w:val="20"/>
                <w:szCs w:val="20"/>
                <w:lang w:val="en-IN" w:eastAsia="en-IN"/>
              </w:rPr>
            </w:pPr>
            <w:r w:rsidRPr="00040D0A">
              <w:rPr>
                <w:rFonts w:ascii="Calibri" w:eastAsia="Times New Roman" w:hAnsi="Calibri" w:cs="Calibri"/>
                <w:b/>
                <w:bCs/>
                <w:color w:val="000000"/>
                <w:sz w:val="20"/>
                <w:szCs w:val="20"/>
                <w:lang w:val="en-IN" w:eastAsia="en-IN"/>
              </w:rPr>
              <w:t>Audit / filing status</w:t>
            </w:r>
          </w:p>
        </w:tc>
      </w:tr>
      <w:tr w:rsidR="00040D0A" w:rsidRPr="00040D0A" w14:paraId="3985066C" w14:textId="77777777" w:rsidTr="0032622B">
        <w:trPr>
          <w:trHeight w:val="25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BC40D9C"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Panelav F1</w:t>
            </w:r>
          </w:p>
        </w:tc>
        <w:tc>
          <w:tcPr>
            <w:tcW w:w="2127" w:type="dxa"/>
            <w:tcBorders>
              <w:top w:val="nil"/>
              <w:left w:val="nil"/>
              <w:bottom w:val="single" w:sz="4" w:space="0" w:color="auto"/>
              <w:right w:val="single" w:sz="4" w:space="0" w:color="auto"/>
            </w:tcBorders>
            <w:shd w:val="clear" w:color="auto" w:fill="auto"/>
            <w:vAlign w:val="center"/>
            <w:hideMark/>
          </w:tcPr>
          <w:p w14:paraId="2B4B0366"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Oral solid</w:t>
            </w:r>
          </w:p>
        </w:tc>
        <w:tc>
          <w:tcPr>
            <w:tcW w:w="5244" w:type="dxa"/>
            <w:tcBorders>
              <w:top w:val="nil"/>
              <w:left w:val="nil"/>
              <w:bottom w:val="single" w:sz="4" w:space="0" w:color="auto"/>
              <w:right w:val="single" w:sz="4" w:space="0" w:color="auto"/>
            </w:tcBorders>
            <w:shd w:val="clear" w:color="auto" w:fill="auto"/>
            <w:vAlign w:val="center"/>
            <w:hideMark/>
          </w:tcPr>
          <w:p w14:paraId="56DE55C0" w14:textId="6BCEEAA7" w:rsidR="00040D0A" w:rsidRPr="00040D0A" w:rsidRDefault="00040D0A" w:rsidP="00040D0A">
            <w:pPr>
              <w:rPr>
                <w:rFonts w:ascii="Calibri" w:hAnsi="Calibri" w:cs="Calibri"/>
                <w:color w:val="000000"/>
                <w:sz w:val="20"/>
                <w:szCs w:val="20"/>
              </w:rPr>
            </w:pPr>
            <w:r w:rsidRPr="00040D0A">
              <w:rPr>
                <w:rFonts w:ascii="Calibri" w:hAnsi="Calibri" w:cs="Calibri"/>
                <w:color w:val="000000"/>
                <w:sz w:val="20"/>
                <w:szCs w:val="20"/>
              </w:rPr>
              <w:t>Oct 18 last inspection, recent Form 483, As per mgmt. procedural observations, response submitted, expecting EIR</w:t>
            </w:r>
          </w:p>
          <w:p w14:paraId="77CE1EEB" w14:textId="1F42FE3E" w:rsidR="00C215C0" w:rsidRPr="00040D0A" w:rsidRDefault="00C215C0" w:rsidP="00C215C0">
            <w:pPr>
              <w:rPr>
                <w:rFonts w:ascii="Calibri" w:eastAsia="Times New Roman" w:hAnsi="Calibri" w:cs="Calibri"/>
                <w:color w:val="000000"/>
                <w:sz w:val="20"/>
                <w:szCs w:val="20"/>
                <w:lang w:val="en-IN" w:eastAsia="en-IN"/>
              </w:rPr>
            </w:pPr>
          </w:p>
        </w:tc>
      </w:tr>
      <w:tr w:rsidR="00040D0A" w:rsidRPr="00040D0A" w14:paraId="6F3C4418" w14:textId="77777777" w:rsidTr="0032622B">
        <w:trPr>
          <w:trHeight w:val="251"/>
        </w:trPr>
        <w:tc>
          <w:tcPr>
            <w:tcW w:w="1696" w:type="dxa"/>
            <w:vMerge w:val="restart"/>
            <w:tcBorders>
              <w:top w:val="nil"/>
              <w:left w:val="single" w:sz="4" w:space="0" w:color="auto"/>
              <w:bottom w:val="single" w:sz="4" w:space="0" w:color="000000"/>
              <w:right w:val="single" w:sz="4" w:space="0" w:color="auto"/>
            </w:tcBorders>
            <w:shd w:val="clear" w:color="auto" w:fill="auto"/>
            <w:vAlign w:val="center"/>
            <w:hideMark/>
          </w:tcPr>
          <w:p w14:paraId="3F542A30"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Panelav F2</w:t>
            </w:r>
          </w:p>
        </w:tc>
        <w:tc>
          <w:tcPr>
            <w:tcW w:w="2127" w:type="dxa"/>
            <w:tcBorders>
              <w:top w:val="nil"/>
              <w:left w:val="nil"/>
              <w:bottom w:val="single" w:sz="4" w:space="0" w:color="auto"/>
              <w:right w:val="single" w:sz="4" w:space="0" w:color="auto"/>
            </w:tcBorders>
            <w:shd w:val="clear" w:color="auto" w:fill="auto"/>
            <w:vAlign w:val="center"/>
            <w:hideMark/>
          </w:tcPr>
          <w:p w14:paraId="1AE33BD2"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Oncology oral solid</w:t>
            </w:r>
          </w:p>
        </w:tc>
        <w:tc>
          <w:tcPr>
            <w:tcW w:w="5244" w:type="dxa"/>
            <w:tcBorders>
              <w:top w:val="nil"/>
              <w:left w:val="nil"/>
              <w:bottom w:val="single" w:sz="4" w:space="0" w:color="auto"/>
              <w:right w:val="single" w:sz="4" w:space="0" w:color="auto"/>
            </w:tcBorders>
            <w:shd w:val="clear" w:color="auto" w:fill="auto"/>
            <w:vAlign w:val="center"/>
            <w:hideMark/>
          </w:tcPr>
          <w:p w14:paraId="1A7AAC9A" w14:textId="58B93D3C"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Jun 19 last inspection</w:t>
            </w:r>
            <w:r w:rsidR="00040D0A" w:rsidRPr="00040D0A">
              <w:rPr>
                <w:rFonts w:ascii="Calibri" w:eastAsia="Times New Roman" w:hAnsi="Calibri" w:cs="Calibri"/>
                <w:color w:val="000000"/>
                <w:sz w:val="20"/>
                <w:szCs w:val="20"/>
                <w:lang w:val="en-IN" w:eastAsia="en-IN"/>
              </w:rPr>
              <w:t>, EIR held</w:t>
            </w:r>
          </w:p>
        </w:tc>
      </w:tr>
      <w:tr w:rsidR="00040D0A" w:rsidRPr="00040D0A" w14:paraId="1D18AA08" w14:textId="77777777" w:rsidTr="0032622B">
        <w:trPr>
          <w:trHeight w:val="251"/>
        </w:trPr>
        <w:tc>
          <w:tcPr>
            <w:tcW w:w="1696" w:type="dxa"/>
            <w:vMerge/>
            <w:tcBorders>
              <w:top w:val="nil"/>
              <w:left w:val="single" w:sz="4" w:space="0" w:color="auto"/>
              <w:bottom w:val="single" w:sz="4" w:space="0" w:color="000000"/>
              <w:right w:val="single" w:sz="4" w:space="0" w:color="auto"/>
            </w:tcBorders>
            <w:vAlign w:val="center"/>
            <w:hideMark/>
          </w:tcPr>
          <w:p w14:paraId="760D36BD" w14:textId="77777777" w:rsidR="00C215C0" w:rsidRPr="00040D0A" w:rsidRDefault="00C215C0" w:rsidP="00C215C0">
            <w:pPr>
              <w:rPr>
                <w:rFonts w:ascii="Calibri" w:eastAsia="Times New Roman" w:hAnsi="Calibri" w:cs="Calibri"/>
                <w:color w:val="000000"/>
                <w:sz w:val="20"/>
                <w:szCs w:val="20"/>
                <w:lang w:val="en-IN" w:eastAsia="en-IN"/>
              </w:rPr>
            </w:pPr>
          </w:p>
        </w:tc>
        <w:tc>
          <w:tcPr>
            <w:tcW w:w="2127" w:type="dxa"/>
            <w:tcBorders>
              <w:top w:val="nil"/>
              <w:left w:val="nil"/>
              <w:bottom w:val="single" w:sz="4" w:space="0" w:color="auto"/>
              <w:right w:val="single" w:sz="4" w:space="0" w:color="auto"/>
            </w:tcBorders>
            <w:shd w:val="clear" w:color="auto" w:fill="auto"/>
            <w:vAlign w:val="center"/>
            <w:hideMark/>
          </w:tcPr>
          <w:p w14:paraId="73F9F1C2"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Oncology injectables</w:t>
            </w:r>
          </w:p>
        </w:tc>
        <w:tc>
          <w:tcPr>
            <w:tcW w:w="5244" w:type="dxa"/>
            <w:tcBorders>
              <w:top w:val="nil"/>
              <w:left w:val="nil"/>
              <w:bottom w:val="single" w:sz="4" w:space="0" w:color="auto"/>
              <w:right w:val="single" w:sz="4" w:space="0" w:color="auto"/>
            </w:tcBorders>
            <w:shd w:val="clear" w:color="auto" w:fill="auto"/>
            <w:vAlign w:val="center"/>
            <w:hideMark/>
          </w:tcPr>
          <w:p w14:paraId="56BC9E7B"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H2 FY 21 expected filings</w:t>
            </w:r>
          </w:p>
        </w:tc>
      </w:tr>
      <w:tr w:rsidR="00040D0A" w:rsidRPr="00040D0A" w14:paraId="65C039F4" w14:textId="77777777" w:rsidTr="0032622B">
        <w:trPr>
          <w:trHeight w:val="25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3FA41C"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Karkhadi F3</w:t>
            </w:r>
          </w:p>
        </w:tc>
        <w:tc>
          <w:tcPr>
            <w:tcW w:w="2127" w:type="dxa"/>
            <w:tcBorders>
              <w:top w:val="nil"/>
              <w:left w:val="nil"/>
              <w:bottom w:val="single" w:sz="4" w:space="0" w:color="auto"/>
              <w:right w:val="single" w:sz="4" w:space="0" w:color="auto"/>
            </w:tcBorders>
            <w:shd w:val="clear" w:color="auto" w:fill="auto"/>
            <w:vAlign w:val="center"/>
            <w:hideMark/>
          </w:tcPr>
          <w:p w14:paraId="6287B0A5"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Injectable and ophthalmic</w:t>
            </w:r>
          </w:p>
        </w:tc>
        <w:tc>
          <w:tcPr>
            <w:tcW w:w="5244" w:type="dxa"/>
            <w:tcBorders>
              <w:top w:val="nil"/>
              <w:left w:val="nil"/>
              <w:bottom w:val="single" w:sz="4" w:space="0" w:color="auto"/>
              <w:right w:val="single" w:sz="4" w:space="0" w:color="auto"/>
            </w:tcBorders>
            <w:shd w:val="clear" w:color="auto" w:fill="auto"/>
            <w:vAlign w:val="center"/>
            <w:hideMark/>
          </w:tcPr>
          <w:p w14:paraId="0A90880E" w14:textId="3FDFC964" w:rsidR="00C215C0" w:rsidRPr="00040D0A" w:rsidRDefault="00040D0A" w:rsidP="00040D0A">
            <w:pPr>
              <w:rPr>
                <w:rFonts w:ascii="Calibri" w:eastAsia="Times New Roman" w:hAnsi="Calibri" w:cs="Calibri"/>
                <w:color w:val="000000"/>
                <w:sz w:val="20"/>
                <w:szCs w:val="20"/>
                <w:lang w:val="en-IN" w:eastAsia="en-IN"/>
              </w:rPr>
            </w:pPr>
            <w:r w:rsidRPr="00040D0A">
              <w:rPr>
                <w:rFonts w:ascii="Calibri" w:hAnsi="Calibri" w:cs="Calibri"/>
                <w:color w:val="000000"/>
                <w:sz w:val="20"/>
                <w:szCs w:val="20"/>
              </w:rPr>
              <w:t>1st ANDA filed in Q4 FY 20, inspection expected by Q4 FY21 end</w:t>
            </w:r>
          </w:p>
        </w:tc>
      </w:tr>
      <w:tr w:rsidR="00040D0A" w:rsidRPr="00040D0A" w14:paraId="3EA1BAD4" w14:textId="77777777" w:rsidTr="0032622B">
        <w:trPr>
          <w:trHeight w:val="25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1A7C40AD"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Jarod F4</w:t>
            </w:r>
          </w:p>
        </w:tc>
        <w:tc>
          <w:tcPr>
            <w:tcW w:w="2127" w:type="dxa"/>
            <w:tcBorders>
              <w:top w:val="nil"/>
              <w:left w:val="nil"/>
              <w:bottom w:val="single" w:sz="4" w:space="0" w:color="auto"/>
              <w:right w:val="single" w:sz="4" w:space="0" w:color="auto"/>
            </w:tcBorders>
            <w:shd w:val="clear" w:color="auto" w:fill="auto"/>
            <w:vAlign w:val="center"/>
            <w:hideMark/>
          </w:tcPr>
          <w:p w14:paraId="2BC9EA11"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Oral solid</w:t>
            </w:r>
          </w:p>
        </w:tc>
        <w:tc>
          <w:tcPr>
            <w:tcW w:w="5244" w:type="dxa"/>
            <w:tcBorders>
              <w:top w:val="nil"/>
              <w:left w:val="nil"/>
              <w:bottom w:val="single" w:sz="4" w:space="0" w:color="auto"/>
              <w:right w:val="single" w:sz="4" w:space="0" w:color="auto"/>
            </w:tcBorders>
            <w:shd w:val="clear" w:color="auto" w:fill="auto"/>
            <w:vAlign w:val="center"/>
            <w:hideMark/>
          </w:tcPr>
          <w:p w14:paraId="7C255102"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H1 FY 21 expected filings</w:t>
            </w:r>
          </w:p>
        </w:tc>
      </w:tr>
      <w:tr w:rsidR="00040D0A" w:rsidRPr="00040D0A" w14:paraId="2BC244B6" w14:textId="77777777" w:rsidTr="0032622B">
        <w:trPr>
          <w:trHeight w:val="25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D892FA8"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Karkhadi Aleor JV</w:t>
            </w:r>
          </w:p>
        </w:tc>
        <w:tc>
          <w:tcPr>
            <w:tcW w:w="2127" w:type="dxa"/>
            <w:tcBorders>
              <w:top w:val="nil"/>
              <w:left w:val="nil"/>
              <w:bottom w:val="single" w:sz="4" w:space="0" w:color="auto"/>
              <w:right w:val="single" w:sz="4" w:space="0" w:color="auto"/>
            </w:tcBorders>
            <w:shd w:val="clear" w:color="auto" w:fill="auto"/>
            <w:vAlign w:val="center"/>
            <w:hideMark/>
          </w:tcPr>
          <w:p w14:paraId="72F6154C"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Dermatology</w:t>
            </w:r>
          </w:p>
        </w:tc>
        <w:tc>
          <w:tcPr>
            <w:tcW w:w="5244" w:type="dxa"/>
            <w:tcBorders>
              <w:top w:val="nil"/>
              <w:left w:val="nil"/>
              <w:bottom w:val="single" w:sz="4" w:space="0" w:color="auto"/>
              <w:right w:val="single" w:sz="4" w:space="0" w:color="auto"/>
            </w:tcBorders>
            <w:shd w:val="clear" w:color="auto" w:fill="auto"/>
            <w:vAlign w:val="center"/>
            <w:hideMark/>
          </w:tcPr>
          <w:p w14:paraId="659BF992" w14:textId="6A9DFB5F"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Jan 20 last inspection, no observation</w:t>
            </w:r>
            <w:r w:rsidR="001A4802" w:rsidRPr="00040D0A">
              <w:rPr>
                <w:rFonts w:ascii="Calibri" w:eastAsia="Times New Roman" w:hAnsi="Calibri" w:cs="Calibri"/>
                <w:color w:val="000000"/>
                <w:sz w:val="20"/>
                <w:szCs w:val="20"/>
                <w:lang w:val="en-IN" w:eastAsia="en-IN"/>
              </w:rPr>
              <w:t xml:space="preserve"> (capitalized on 01.01.19 so will contribute to expenses hence forth)-annual opex c. INR 65 crs, Dep 24 crs</w:t>
            </w:r>
          </w:p>
        </w:tc>
      </w:tr>
      <w:tr w:rsidR="00040D0A" w:rsidRPr="00040D0A" w14:paraId="326ACD1F" w14:textId="77777777" w:rsidTr="0032622B">
        <w:trPr>
          <w:trHeight w:val="25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D2B875" w14:textId="77777777" w:rsidR="00C215C0" w:rsidRPr="00040D0A" w:rsidRDefault="00C215C0" w:rsidP="00C215C0">
            <w:pPr>
              <w:rPr>
                <w:rFonts w:ascii="Calibri" w:eastAsia="Times New Roman" w:hAnsi="Calibri" w:cs="Calibri"/>
                <w:b/>
                <w:bCs/>
                <w:color w:val="000000"/>
                <w:sz w:val="20"/>
                <w:szCs w:val="20"/>
                <w:lang w:val="en-IN" w:eastAsia="en-IN"/>
              </w:rPr>
            </w:pPr>
            <w:r w:rsidRPr="00040D0A">
              <w:rPr>
                <w:rFonts w:ascii="Calibri" w:eastAsia="Times New Roman" w:hAnsi="Calibri" w:cs="Calibri"/>
                <w:b/>
                <w:bCs/>
                <w:color w:val="000000"/>
                <w:sz w:val="20"/>
                <w:szCs w:val="20"/>
                <w:lang w:val="en-IN" w:eastAsia="en-IN"/>
              </w:rPr>
              <w:t>API</w:t>
            </w:r>
          </w:p>
        </w:tc>
        <w:tc>
          <w:tcPr>
            <w:tcW w:w="2127" w:type="dxa"/>
            <w:tcBorders>
              <w:top w:val="nil"/>
              <w:left w:val="nil"/>
              <w:bottom w:val="single" w:sz="4" w:space="0" w:color="auto"/>
              <w:right w:val="single" w:sz="4" w:space="0" w:color="auto"/>
            </w:tcBorders>
            <w:shd w:val="clear" w:color="auto" w:fill="auto"/>
            <w:vAlign w:val="center"/>
            <w:hideMark/>
          </w:tcPr>
          <w:p w14:paraId="6CFB3F23"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 </w:t>
            </w:r>
          </w:p>
        </w:tc>
        <w:tc>
          <w:tcPr>
            <w:tcW w:w="5244" w:type="dxa"/>
            <w:tcBorders>
              <w:top w:val="nil"/>
              <w:left w:val="nil"/>
              <w:bottom w:val="single" w:sz="4" w:space="0" w:color="auto"/>
              <w:right w:val="single" w:sz="4" w:space="0" w:color="auto"/>
            </w:tcBorders>
            <w:shd w:val="clear" w:color="auto" w:fill="auto"/>
            <w:vAlign w:val="center"/>
            <w:hideMark/>
          </w:tcPr>
          <w:p w14:paraId="7DB20B5C"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 </w:t>
            </w:r>
          </w:p>
        </w:tc>
      </w:tr>
      <w:tr w:rsidR="00040D0A" w:rsidRPr="00040D0A" w14:paraId="353943AB" w14:textId="77777777" w:rsidTr="0032622B">
        <w:trPr>
          <w:trHeight w:val="25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464BEC1D" w14:textId="4F744082"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 xml:space="preserve">Panelav API 1 </w:t>
            </w:r>
            <w:r w:rsidR="0032622B">
              <w:rPr>
                <w:rFonts w:ascii="Calibri" w:eastAsia="Times New Roman" w:hAnsi="Calibri" w:cs="Calibri"/>
                <w:color w:val="000000"/>
                <w:sz w:val="20"/>
                <w:szCs w:val="20"/>
                <w:lang w:val="en-IN" w:eastAsia="en-IN"/>
              </w:rPr>
              <w:t xml:space="preserve">&amp; </w:t>
            </w:r>
            <w:r w:rsidRPr="00040D0A">
              <w:rPr>
                <w:rFonts w:ascii="Calibri" w:eastAsia="Times New Roman" w:hAnsi="Calibri" w:cs="Calibri"/>
                <w:color w:val="000000"/>
                <w:sz w:val="20"/>
                <w:szCs w:val="20"/>
                <w:lang w:val="en-IN" w:eastAsia="en-IN"/>
              </w:rPr>
              <w:t>2</w:t>
            </w:r>
          </w:p>
        </w:tc>
        <w:tc>
          <w:tcPr>
            <w:tcW w:w="2127" w:type="dxa"/>
            <w:tcBorders>
              <w:top w:val="nil"/>
              <w:left w:val="nil"/>
              <w:bottom w:val="single" w:sz="4" w:space="0" w:color="auto"/>
              <w:right w:val="single" w:sz="4" w:space="0" w:color="auto"/>
            </w:tcBorders>
            <w:shd w:val="clear" w:color="auto" w:fill="auto"/>
            <w:vAlign w:val="center"/>
            <w:hideMark/>
          </w:tcPr>
          <w:p w14:paraId="69ADE3CF"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 </w:t>
            </w:r>
          </w:p>
        </w:tc>
        <w:tc>
          <w:tcPr>
            <w:tcW w:w="5244" w:type="dxa"/>
            <w:tcBorders>
              <w:top w:val="nil"/>
              <w:left w:val="nil"/>
              <w:bottom w:val="single" w:sz="4" w:space="0" w:color="auto"/>
              <w:right w:val="single" w:sz="4" w:space="0" w:color="auto"/>
            </w:tcBorders>
            <w:shd w:val="clear" w:color="auto" w:fill="auto"/>
            <w:vAlign w:val="center"/>
            <w:hideMark/>
          </w:tcPr>
          <w:p w14:paraId="4F095CC8"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Dec'18 last inspection</w:t>
            </w:r>
          </w:p>
        </w:tc>
      </w:tr>
      <w:tr w:rsidR="00040D0A" w:rsidRPr="00040D0A" w14:paraId="5CF53995" w14:textId="77777777" w:rsidTr="0032622B">
        <w:trPr>
          <w:trHeight w:val="25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0E5B6E2"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Karkhadi API 3</w:t>
            </w:r>
          </w:p>
        </w:tc>
        <w:tc>
          <w:tcPr>
            <w:tcW w:w="2127" w:type="dxa"/>
            <w:tcBorders>
              <w:top w:val="nil"/>
              <w:left w:val="nil"/>
              <w:bottom w:val="single" w:sz="4" w:space="0" w:color="auto"/>
              <w:right w:val="single" w:sz="4" w:space="0" w:color="auto"/>
            </w:tcBorders>
            <w:shd w:val="clear" w:color="auto" w:fill="auto"/>
            <w:vAlign w:val="center"/>
            <w:hideMark/>
          </w:tcPr>
          <w:p w14:paraId="37A5EC0C" w14:textId="77777777"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 </w:t>
            </w:r>
          </w:p>
        </w:tc>
        <w:tc>
          <w:tcPr>
            <w:tcW w:w="5244" w:type="dxa"/>
            <w:tcBorders>
              <w:top w:val="nil"/>
              <w:left w:val="nil"/>
              <w:bottom w:val="single" w:sz="4" w:space="0" w:color="auto"/>
              <w:right w:val="single" w:sz="4" w:space="0" w:color="auto"/>
            </w:tcBorders>
            <w:shd w:val="clear" w:color="auto" w:fill="auto"/>
            <w:vAlign w:val="center"/>
            <w:hideMark/>
          </w:tcPr>
          <w:p w14:paraId="735D4A38" w14:textId="4DDEA07E" w:rsidR="00C215C0" w:rsidRPr="00040D0A" w:rsidRDefault="00C215C0" w:rsidP="00C215C0">
            <w:pPr>
              <w:rPr>
                <w:rFonts w:ascii="Calibri" w:eastAsia="Times New Roman" w:hAnsi="Calibri" w:cs="Calibri"/>
                <w:color w:val="000000"/>
                <w:sz w:val="20"/>
                <w:szCs w:val="20"/>
                <w:lang w:val="en-IN" w:eastAsia="en-IN"/>
              </w:rPr>
            </w:pPr>
            <w:r w:rsidRPr="00040D0A">
              <w:rPr>
                <w:rFonts w:ascii="Calibri" w:eastAsia="Times New Roman" w:hAnsi="Calibri" w:cs="Calibri"/>
                <w:color w:val="000000"/>
                <w:sz w:val="20"/>
                <w:szCs w:val="20"/>
                <w:lang w:val="en-IN" w:eastAsia="en-IN"/>
              </w:rPr>
              <w:t>Jan'20 last inspection</w:t>
            </w:r>
            <w:r w:rsidR="002873C2" w:rsidRPr="00040D0A">
              <w:rPr>
                <w:rFonts w:ascii="Calibri" w:eastAsia="Times New Roman" w:hAnsi="Calibri" w:cs="Calibri"/>
                <w:color w:val="000000"/>
                <w:sz w:val="20"/>
                <w:szCs w:val="20"/>
                <w:lang w:val="en-IN" w:eastAsia="en-IN"/>
              </w:rPr>
              <w:t xml:space="preserve"> (doubling API capacity)</w:t>
            </w:r>
          </w:p>
        </w:tc>
      </w:tr>
    </w:tbl>
    <w:p w14:paraId="1C0ED380" w14:textId="0883CB68" w:rsidR="00DA14DC" w:rsidRDefault="00DA14DC" w:rsidP="008D79CC">
      <w:pPr>
        <w:jc w:val="both"/>
        <w:rPr>
          <w:rFonts w:asciiTheme="majorHAnsi" w:hAnsiTheme="majorHAnsi" w:cstheme="majorHAnsi"/>
          <w:color w:val="000000" w:themeColor="text1"/>
          <w:sz w:val="20"/>
          <w:szCs w:val="20"/>
        </w:rPr>
      </w:pPr>
      <w:r w:rsidRPr="008D79CC">
        <w:rPr>
          <w:rFonts w:asciiTheme="majorHAnsi" w:hAnsiTheme="majorHAnsi" w:cstheme="majorHAnsi"/>
          <w:color w:val="000000" w:themeColor="text1"/>
          <w:sz w:val="20"/>
          <w:szCs w:val="20"/>
        </w:rPr>
        <w:t xml:space="preserve">R&amp;D capabilities with 3 centres at Vadodara, Hyderabad and USA, with 1200+ employees </w:t>
      </w:r>
    </w:p>
    <w:p w14:paraId="15EFA4BB" w14:textId="77777777" w:rsidR="008C66CB" w:rsidRPr="00E00879" w:rsidRDefault="00A02B1E" w:rsidP="001B1098">
      <w:pPr>
        <w:jc w:val="both"/>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pict w14:anchorId="5E7AA6FE">
          <v:rect id="_x0000_i1025" style="width:0;height:.75pt" o:hralign="center" o:hrstd="t" o:hrnoshade="t" o:hr="t" fillcolor="#404040" stroked="f"/>
        </w:pict>
      </w:r>
    </w:p>
    <w:p w14:paraId="258F4864" w14:textId="64D6FD94" w:rsidR="008C66CB" w:rsidRPr="00E00879"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E00879">
        <w:rPr>
          <w:rFonts w:asciiTheme="majorHAnsi" w:eastAsia="Times New Roman" w:hAnsiTheme="majorHAnsi" w:cstheme="majorHAnsi"/>
          <w:b/>
          <w:bCs/>
          <w:color w:val="000000" w:themeColor="text1"/>
          <w:sz w:val="20"/>
          <w:szCs w:val="20"/>
        </w:rPr>
        <w:t>Bullish Viewpoints</w:t>
      </w:r>
    </w:p>
    <w:p w14:paraId="2BC83662" w14:textId="77777777" w:rsidR="006151A7" w:rsidRPr="006151A7" w:rsidRDefault="006151A7" w:rsidP="006151A7">
      <w:pPr>
        <w:jc w:val="both"/>
        <w:rPr>
          <w:rFonts w:asciiTheme="majorHAnsi" w:hAnsiTheme="majorHAnsi" w:cstheme="majorHAnsi"/>
          <w:color w:val="000000" w:themeColor="text1"/>
          <w:sz w:val="20"/>
          <w:szCs w:val="20"/>
          <w:u w:val="single"/>
        </w:rPr>
      </w:pPr>
      <w:r w:rsidRPr="006151A7">
        <w:rPr>
          <w:rFonts w:asciiTheme="majorHAnsi" w:hAnsiTheme="majorHAnsi" w:cstheme="majorHAnsi"/>
          <w:color w:val="000000" w:themeColor="text1"/>
          <w:sz w:val="20"/>
          <w:szCs w:val="20"/>
          <w:u w:val="single"/>
        </w:rPr>
        <w:t xml:space="preserve">US generics </w:t>
      </w:r>
    </w:p>
    <w:p w14:paraId="1FBE506B" w14:textId="472F5FF4" w:rsidR="00581A7C" w:rsidRDefault="00581A7C" w:rsidP="006151A7">
      <w:pPr>
        <w:pStyle w:val="ListParagraph"/>
        <w:numPr>
          <w:ilvl w:val="0"/>
          <w:numId w:val="5"/>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FY 21 shou</w:t>
      </w:r>
      <w:r w:rsidR="00F71580">
        <w:rPr>
          <w:rFonts w:asciiTheme="majorHAnsi" w:hAnsiTheme="majorHAnsi" w:cstheme="majorHAnsi"/>
          <w:color w:val="000000" w:themeColor="text1"/>
          <w:sz w:val="20"/>
          <w:szCs w:val="20"/>
        </w:rPr>
        <w:t xml:space="preserve">ld continue to benefit from sartans shortage (expected for atleast 3-6 months) and shortage of other products like azithromycin (supposedly used for treating Covid-19 (not proven) </w:t>
      </w:r>
      <w:r w:rsidR="000703E0">
        <w:rPr>
          <w:rFonts w:asciiTheme="majorHAnsi" w:hAnsiTheme="majorHAnsi" w:cstheme="majorHAnsi"/>
          <w:color w:val="000000" w:themeColor="text1"/>
          <w:sz w:val="20"/>
          <w:szCs w:val="20"/>
        </w:rPr>
        <w:t xml:space="preserve">- </w:t>
      </w:r>
      <w:r w:rsidR="00F71580">
        <w:rPr>
          <w:rFonts w:asciiTheme="majorHAnsi" w:hAnsiTheme="majorHAnsi" w:cstheme="majorHAnsi"/>
          <w:color w:val="000000" w:themeColor="text1"/>
          <w:sz w:val="20"/>
          <w:szCs w:val="20"/>
        </w:rPr>
        <w:t xml:space="preserve">ALPM started </w:t>
      </w:r>
      <w:r w:rsidR="000703E0">
        <w:rPr>
          <w:rFonts w:asciiTheme="majorHAnsi" w:hAnsiTheme="majorHAnsi" w:cstheme="majorHAnsi"/>
          <w:color w:val="000000" w:themeColor="text1"/>
          <w:sz w:val="20"/>
          <w:szCs w:val="20"/>
        </w:rPr>
        <w:t xml:space="preserve">selling Azithromycin </w:t>
      </w:r>
      <w:r w:rsidR="00F71580">
        <w:rPr>
          <w:rFonts w:asciiTheme="majorHAnsi" w:hAnsiTheme="majorHAnsi" w:cstheme="majorHAnsi"/>
          <w:color w:val="000000" w:themeColor="text1"/>
          <w:sz w:val="20"/>
          <w:szCs w:val="20"/>
        </w:rPr>
        <w:t>April-20 onwards.</w:t>
      </w:r>
      <w:r w:rsidR="00A62750">
        <w:rPr>
          <w:rFonts w:asciiTheme="majorHAnsi" w:hAnsiTheme="majorHAnsi" w:cstheme="majorHAnsi"/>
          <w:color w:val="000000" w:themeColor="text1"/>
          <w:sz w:val="20"/>
          <w:szCs w:val="20"/>
        </w:rPr>
        <w:t xml:space="preserve"> They have somehow been quite nimble in their supply chain and managed such opportunities quite well. As per them, such </w:t>
      </w:r>
      <w:r w:rsidR="000703E0">
        <w:rPr>
          <w:rFonts w:asciiTheme="majorHAnsi" w:hAnsiTheme="majorHAnsi" w:cstheme="majorHAnsi"/>
          <w:color w:val="000000" w:themeColor="text1"/>
          <w:sz w:val="20"/>
          <w:szCs w:val="20"/>
        </w:rPr>
        <w:t xml:space="preserve">shortage </w:t>
      </w:r>
      <w:r w:rsidR="00A62750">
        <w:rPr>
          <w:rFonts w:asciiTheme="majorHAnsi" w:hAnsiTheme="majorHAnsi" w:cstheme="majorHAnsi"/>
          <w:color w:val="000000" w:themeColor="text1"/>
          <w:sz w:val="20"/>
          <w:szCs w:val="20"/>
        </w:rPr>
        <w:t>opportunities keep coming up in US business and they will aim to capture such opportunities</w:t>
      </w:r>
      <w:r w:rsidR="000703E0">
        <w:rPr>
          <w:rFonts w:asciiTheme="majorHAnsi" w:hAnsiTheme="majorHAnsi" w:cstheme="majorHAnsi"/>
          <w:color w:val="000000" w:themeColor="text1"/>
          <w:sz w:val="20"/>
          <w:szCs w:val="20"/>
        </w:rPr>
        <w:t xml:space="preserve"> in future as well</w:t>
      </w:r>
      <w:r w:rsidR="00A62750">
        <w:rPr>
          <w:rFonts w:asciiTheme="majorHAnsi" w:hAnsiTheme="majorHAnsi" w:cstheme="majorHAnsi"/>
          <w:color w:val="000000" w:themeColor="text1"/>
          <w:sz w:val="20"/>
          <w:szCs w:val="20"/>
        </w:rPr>
        <w:t>.</w:t>
      </w:r>
    </w:p>
    <w:p w14:paraId="29DF64D4" w14:textId="38F59025" w:rsidR="006151A7" w:rsidRDefault="006151A7" w:rsidP="006151A7">
      <w:pPr>
        <w:pStyle w:val="ListParagraph"/>
        <w:numPr>
          <w:ilvl w:val="0"/>
          <w:numId w:val="5"/>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FY 22 onwards </w:t>
      </w:r>
      <w:r w:rsidR="00F71580">
        <w:rPr>
          <w:rFonts w:asciiTheme="majorHAnsi" w:hAnsiTheme="majorHAnsi" w:cstheme="majorHAnsi"/>
          <w:color w:val="000000" w:themeColor="text1"/>
          <w:sz w:val="20"/>
          <w:szCs w:val="20"/>
        </w:rPr>
        <w:t xml:space="preserve">should benefit in a large way from </w:t>
      </w:r>
      <w:r>
        <w:rPr>
          <w:rFonts w:asciiTheme="majorHAnsi" w:hAnsiTheme="majorHAnsi" w:cstheme="majorHAnsi"/>
          <w:color w:val="000000" w:themeColor="text1"/>
          <w:sz w:val="20"/>
          <w:szCs w:val="20"/>
        </w:rPr>
        <w:t xml:space="preserve">the large capex </w:t>
      </w:r>
      <w:r w:rsidR="00F71580">
        <w:rPr>
          <w:rFonts w:asciiTheme="majorHAnsi" w:hAnsiTheme="majorHAnsi" w:cstheme="majorHAnsi"/>
          <w:color w:val="000000" w:themeColor="text1"/>
          <w:sz w:val="20"/>
          <w:szCs w:val="20"/>
        </w:rPr>
        <w:t>and R&amp;D filings done over last few years</w:t>
      </w:r>
      <w:r>
        <w:rPr>
          <w:rFonts w:asciiTheme="majorHAnsi" w:hAnsiTheme="majorHAnsi" w:cstheme="majorHAnsi"/>
          <w:color w:val="000000" w:themeColor="text1"/>
          <w:sz w:val="20"/>
          <w:szCs w:val="20"/>
        </w:rPr>
        <w:t>.</w:t>
      </w:r>
    </w:p>
    <w:p w14:paraId="73244B4A" w14:textId="11982690" w:rsidR="006151A7" w:rsidRDefault="006151A7" w:rsidP="006151A7">
      <w:pPr>
        <w:numPr>
          <w:ilvl w:val="0"/>
          <w:numId w:val="5"/>
        </w:numPr>
        <w:shd w:val="clear" w:color="auto" w:fill="FFFFFF"/>
        <w:ind w:left="357"/>
        <w:jc w:val="both"/>
        <w:rPr>
          <w:rFonts w:asciiTheme="majorHAnsi" w:eastAsia="Times New Roman" w:hAnsiTheme="majorHAnsi" w:cstheme="majorHAnsi"/>
          <w:color w:val="000000" w:themeColor="text1"/>
          <w:sz w:val="20"/>
          <w:szCs w:val="20"/>
          <w:lang w:eastAsia="en-IN"/>
        </w:rPr>
      </w:pPr>
      <w:r>
        <w:rPr>
          <w:rFonts w:asciiTheme="majorHAnsi" w:eastAsia="Times New Roman" w:hAnsiTheme="majorHAnsi" w:cstheme="majorHAnsi"/>
          <w:color w:val="000000" w:themeColor="text1"/>
          <w:sz w:val="20"/>
          <w:szCs w:val="20"/>
          <w:lang w:eastAsia="en-IN"/>
        </w:rPr>
        <w:t>Strong R&amp;D capabilities, large capacities, venturing into complex segments with front end in place in US and supply chain capabilities to profit from shortage opportunities – should give uptick to margin</w:t>
      </w:r>
      <w:r w:rsidR="004722F4">
        <w:rPr>
          <w:rFonts w:asciiTheme="majorHAnsi" w:eastAsia="Times New Roman" w:hAnsiTheme="majorHAnsi" w:cstheme="majorHAnsi"/>
          <w:color w:val="000000" w:themeColor="text1"/>
          <w:sz w:val="20"/>
          <w:szCs w:val="20"/>
          <w:lang w:eastAsia="en-IN"/>
        </w:rPr>
        <w:t>.</w:t>
      </w:r>
    </w:p>
    <w:p w14:paraId="19FE4E00" w14:textId="4015C915" w:rsidR="00D82D6F" w:rsidRDefault="006151A7" w:rsidP="006151A7">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6151A7">
        <w:rPr>
          <w:rFonts w:asciiTheme="majorHAnsi" w:eastAsia="Times New Roman" w:hAnsiTheme="majorHAnsi" w:cstheme="majorHAnsi"/>
          <w:color w:val="000000" w:themeColor="text1"/>
          <w:sz w:val="20"/>
          <w:szCs w:val="20"/>
        </w:rPr>
        <w:t xml:space="preserve">R&amp;D expenses as % of Sales should reduce from FY 22 onwards </w:t>
      </w:r>
    </w:p>
    <w:tbl>
      <w:tblPr>
        <w:tblW w:w="9167" w:type="dxa"/>
        <w:tblInd w:w="113" w:type="dxa"/>
        <w:tblLook w:val="04A0" w:firstRow="1" w:lastRow="0" w:firstColumn="1" w:lastColumn="0" w:noHBand="0" w:noVBand="1"/>
      </w:tblPr>
      <w:tblGrid>
        <w:gridCol w:w="1271"/>
        <w:gridCol w:w="2268"/>
        <w:gridCol w:w="828"/>
        <w:gridCol w:w="960"/>
        <w:gridCol w:w="960"/>
        <w:gridCol w:w="960"/>
        <w:gridCol w:w="960"/>
        <w:gridCol w:w="960"/>
      </w:tblGrid>
      <w:tr w:rsidR="00F950BF" w:rsidRPr="00F950BF" w14:paraId="72F7F9E9" w14:textId="77777777" w:rsidTr="00F950BF">
        <w:trPr>
          <w:trHeight w:val="29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4B0C3" w14:textId="77777777" w:rsidR="00F950BF" w:rsidRPr="00F950BF" w:rsidRDefault="00F950BF" w:rsidP="00D82D6F">
            <w:pPr>
              <w:rPr>
                <w:rFonts w:asciiTheme="majorHAnsi" w:eastAsia="Times New Roman" w:hAnsiTheme="majorHAnsi" w:cstheme="majorHAnsi"/>
                <w:b/>
                <w:bCs/>
                <w:color w:val="000000" w:themeColor="text1"/>
                <w:sz w:val="20"/>
                <w:szCs w:val="20"/>
              </w:rPr>
            </w:pPr>
            <w:r w:rsidRPr="00F950BF">
              <w:rPr>
                <w:rFonts w:asciiTheme="majorHAnsi" w:eastAsia="Times New Roman" w:hAnsiTheme="majorHAnsi" w:cstheme="majorHAnsi"/>
                <w:b/>
                <w:bCs/>
                <w:color w:val="000000" w:themeColor="text1"/>
                <w:sz w:val="20"/>
                <w:szCs w:val="20"/>
              </w:rPr>
              <w:t>Rs crs</w:t>
            </w:r>
          </w:p>
        </w:tc>
        <w:tc>
          <w:tcPr>
            <w:tcW w:w="2268" w:type="dxa"/>
            <w:tcBorders>
              <w:top w:val="single" w:sz="4" w:space="0" w:color="auto"/>
              <w:left w:val="nil"/>
              <w:bottom w:val="single" w:sz="4" w:space="0" w:color="auto"/>
              <w:right w:val="single" w:sz="4" w:space="0" w:color="auto"/>
            </w:tcBorders>
            <w:vAlign w:val="bottom"/>
          </w:tcPr>
          <w:p w14:paraId="77E860A5" w14:textId="3612B8CD" w:rsidR="00F950BF" w:rsidRPr="00F950BF" w:rsidRDefault="00F950BF" w:rsidP="00F950BF">
            <w:pPr>
              <w:jc w:val="center"/>
              <w:rPr>
                <w:rFonts w:asciiTheme="majorHAnsi" w:eastAsia="Times New Roman" w:hAnsiTheme="majorHAnsi" w:cstheme="majorHAnsi"/>
                <w:b/>
                <w:bCs/>
                <w:color w:val="000000" w:themeColor="text1"/>
                <w:sz w:val="20"/>
                <w:szCs w:val="20"/>
              </w:rPr>
            </w:pPr>
            <w:r w:rsidRPr="00F950BF">
              <w:rPr>
                <w:rFonts w:asciiTheme="majorHAnsi" w:eastAsia="Times New Roman" w:hAnsiTheme="majorHAnsi" w:cstheme="majorHAnsi"/>
                <w:b/>
                <w:bCs/>
                <w:color w:val="000000" w:themeColor="text1"/>
                <w:sz w:val="20"/>
                <w:szCs w:val="20"/>
              </w:rPr>
              <w:t>FY 21</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E09CC" w14:textId="71E84D3F" w:rsidR="00F950BF" w:rsidRPr="00F950BF" w:rsidRDefault="00F950BF" w:rsidP="00D82D6F">
            <w:pPr>
              <w:rPr>
                <w:rFonts w:asciiTheme="majorHAnsi" w:eastAsia="Times New Roman" w:hAnsiTheme="majorHAnsi" w:cstheme="majorHAnsi"/>
                <w:b/>
                <w:bCs/>
                <w:color w:val="000000" w:themeColor="text1"/>
                <w:sz w:val="20"/>
                <w:szCs w:val="20"/>
              </w:rPr>
            </w:pPr>
            <w:r w:rsidRPr="00F950BF">
              <w:rPr>
                <w:rFonts w:asciiTheme="majorHAnsi" w:eastAsia="Times New Roman" w:hAnsiTheme="majorHAnsi" w:cstheme="majorHAnsi"/>
                <w:b/>
                <w:bCs/>
                <w:color w:val="000000" w:themeColor="text1"/>
                <w:sz w:val="20"/>
                <w:szCs w:val="20"/>
              </w:rPr>
              <w:t>FY 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AB299" w14:textId="77777777" w:rsidR="00F950BF" w:rsidRPr="00F950BF" w:rsidRDefault="00F950BF" w:rsidP="00D82D6F">
            <w:pPr>
              <w:rPr>
                <w:rFonts w:asciiTheme="majorHAnsi" w:eastAsia="Times New Roman" w:hAnsiTheme="majorHAnsi" w:cstheme="majorHAnsi"/>
                <w:b/>
                <w:bCs/>
                <w:color w:val="000000" w:themeColor="text1"/>
                <w:sz w:val="20"/>
                <w:szCs w:val="20"/>
              </w:rPr>
            </w:pPr>
            <w:r w:rsidRPr="00F950BF">
              <w:rPr>
                <w:rFonts w:asciiTheme="majorHAnsi" w:eastAsia="Times New Roman" w:hAnsiTheme="majorHAnsi" w:cstheme="majorHAnsi"/>
                <w:b/>
                <w:bCs/>
                <w:color w:val="000000" w:themeColor="text1"/>
                <w:sz w:val="20"/>
                <w:szCs w:val="20"/>
              </w:rPr>
              <w:t>FY 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2691B" w14:textId="77777777" w:rsidR="00F950BF" w:rsidRPr="00F950BF" w:rsidRDefault="00F950BF" w:rsidP="00D82D6F">
            <w:pPr>
              <w:rPr>
                <w:rFonts w:asciiTheme="majorHAnsi" w:eastAsia="Times New Roman" w:hAnsiTheme="majorHAnsi" w:cstheme="majorHAnsi"/>
                <w:b/>
                <w:bCs/>
                <w:color w:val="000000" w:themeColor="text1"/>
                <w:sz w:val="20"/>
                <w:szCs w:val="20"/>
              </w:rPr>
            </w:pPr>
            <w:r w:rsidRPr="00F950BF">
              <w:rPr>
                <w:rFonts w:asciiTheme="majorHAnsi" w:eastAsia="Times New Roman" w:hAnsiTheme="majorHAnsi" w:cstheme="majorHAnsi"/>
                <w:b/>
                <w:bCs/>
                <w:color w:val="000000" w:themeColor="text1"/>
                <w:sz w:val="20"/>
                <w:szCs w:val="20"/>
              </w:rPr>
              <w:t>FY 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6FC42" w14:textId="77777777" w:rsidR="00F950BF" w:rsidRPr="00F950BF" w:rsidRDefault="00F950BF" w:rsidP="00D82D6F">
            <w:pPr>
              <w:rPr>
                <w:rFonts w:asciiTheme="majorHAnsi" w:eastAsia="Times New Roman" w:hAnsiTheme="majorHAnsi" w:cstheme="majorHAnsi"/>
                <w:b/>
                <w:bCs/>
                <w:color w:val="000000" w:themeColor="text1"/>
                <w:sz w:val="20"/>
                <w:szCs w:val="20"/>
              </w:rPr>
            </w:pPr>
            <w:r w:rsidRPr="00F950BF">
              <w:rPr>
                <w:rFonts w:asciiTheme="majorHAnsi" w:eastAsia="Times New Roman" w:hAnsiTheme="majorHAnsi" w:cstheme="majorHAnsi"/>
                <w:b/>
                <w:bCs/>
                <w:color w:val="000000" w:themeColor="text1"/>
                <w:sz w:val="20"/>
                <w:szCs w:val="20"/>
              </w:rPr>
              <w:t>FY 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86CCE" w14:textId="77777777" w:rsidR="00F950BF" w:rsidRPr="00F950BF" w:rsidRDefault="00F950BF" w:rsidP="00D82D6F">
            <w:pPr>
              <w:rPr>
                <w:rFonts w:asciiTheme="majorHAnsi" w:eastAsia="Times New Roman" w:hAnsiTheme="majorHAnsi" w:cstheme="majorHAnsi"/>
                <w:b/>
                <w:bCs/>
                <w:color w:val="000000" w:themeColor="text1"/>
                <w:sz w:val="20"/>
                <w:szCs w:val="20"/>
              </w:rPr>
            </w:pPr>
            <w:r w:rsidRPr="00F950BF">
              <w:rPr>
                <w:rFonts w:asciiTheme="majorHAnsi" w:eastAsia="Times New Roman" w:hAnsiTheme="majorHAnsi" w:cstheme="majorHAnsi"/>
                <w:b/>
                <w:bCs/>
                <w:color w:val="000000" w:themeColor="text1"/>
                <w:sz w:val="20"/>
                <w:szCs w:val="20"/>
              </w:rPr>
              <w:t>FY 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030C34" w14:textId="77777777" w:rsidR="00F950BF" w:rsidRPr="00F950BF" w:rsidRDefault="00F950BF" w:rsidP="00D82D6F">
            <w:pPr>
              <w:rPr>
                <w:rFonts w:asciiTheme="majorHAnsi" w:eastAsia="Times New Roman" w:hAnsiTheme="majorHAnsi" w:cstheme="majorHAnsi"/>
                <w:b/>
                <w:bCs/>
                <w:color w:val="000000" w:themeColor="text1"/>
                <w:sz w:val="20"/>
                <w:szCs w:val="20"/>
              </w:rPr>
            </w:pPr>
            <w:r w:rsidRPr="00F950BF">
              <w:rPr>
                <w:rFonts w:asciiTheme="majorHAnsi" w:eastAsia="Times New Roman" w:hAnsiTheme="majorHAnsi" w:cstheme="majorHAnsi"/>
                <w:b/>
                <w:bCs/>
                <w:color w:val="000000" w:themeColor="text1"/>
                <w:sz w:val="20"/>
                <w:szCs w:val="20"/>
              </w:rPr>
              <w:t>FY 15</w:t>
            </w:r>
          </w:p>
        </w:tc>
      </w:tr>
      <w:tr w:rsidR="00F950BF" w:rsidRPr="00F950BF" w14:paraId="34B31295" w14:textId="77777777" w:rsidTr="00F950BF">
        <w:trPr>
          <w:trHeight w:val="29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E3B4360" w14:textId="77777777" w:rsidR="00F950BF" w:rsidRPr="00F950BF" w:rsidRDefault="00F950BF" w:rsidP="00D82D6F">
            <w:pPr>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R&amp;D spends</w:t>
            </w:r>
          </w:p>
        </w:tc>
        <w:tc>
          <w:tcPr>
            <w:tcW w:w="2268" w:type="dxa"/>
            <w:tcBorders>
              <w:top w:val="single" w:sz="4" w:space="0" w:color="auto"/>
              <w:left w:val="nil"/>
              <w:bottom w:val="single" w:sz="4" w:space="0" w:color="auto"/>
              <w:right w:val="single" w:sz="4" w:space="0" w:color="auto"/>
            </w:tcBorders>
            <w:vAlign w:val="bottom"/>
          </w:tcPr>
          <w:p w14:paraId="652695A7" w14:textId="1A48266D" w:rsidR="00F950BF" w:rsidRPr="00F950BF" w:rsidRDefault="00F950BF" w:rsidP="00D82D6F">
            <w:pPr>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c. INR 700 crs expected</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48AB9" w14:textId="28D09666"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645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AB4AD" w14:textId="77777777"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500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1FFAD" w14:textId="77777777"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410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A7DD8" w14:textId="77777777"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430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A93D3" w14:textId="77777777"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320</w:t>
            </w:r>
          </w:p>
        </w:tc>
        <w:tc>
          <w:tcPr>
            <w:tcW w:w="960" w:type="dxa"/>
            <w:tcBorders>
              <w:top w:val="nil"/>
              <w:left w:val="nil"/>
              <w:bottom w:val="single" w:sz="4" w:space="0" w:color="auto"/>
              <w:right w:val="single" w:sz="4" w:space="0" w:color="auto"/>
            </w:tcBorders>
            <w:shd w:val="clear" w:color="auto" w:fill="auto"/>
            <w:noWrap/>
            <w:vAlign w:val="bottom"/>
            <w:hideMark/>
          </w:tcPr>
          <w:p w14:paraId="3AD5BCA6" w14:textId="77777777"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130</w:t>
            </w:r>
          </w:p>
        </w:tc>
      </w:tr>
      <w:tr w:rsidR="00F950BF" w:rsidRPr="00F950BF" w14:paraId="09EADC23" w14:textId="77777777" w:rsidTr="00F950BF">
        <w:trPr>
          <w:trHeight w:val="29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4DCB5A5" w14:textId="77777777" w:rsidR="00F950BF" w:rsidRPr="00F950BF" w:rsidRDefault="00F950BF" w:rsidP="00D82D6F">
            <w:pPr>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As % of sales</w:t>
            </w:r>
          </w:p>
        </w:tc>
        <w:tc>
          <w:tcPr>
            <w:tcW w:w="2268" w:type="dxa"/>
            <w:tcBorders>
              <w:top w:val="single" w:sz="4" w:space="0" w:color="auto"/>
              <w:left w:val="nil"/>
              <w:bottom w:val="single" w:sz="4" w:space="0" w:color="auto"/>
              <w:right w:val="single" w:sz="4" w:space="0" w:color="auto"/>
            </w:tcBorders>
            <w:vAlign w:val="bottom"/>
          </w:tcPr>
          <w:p w14:paraId="2C8AE614" w14:textId="77777777" w:rsidR="00F950BF" w:rsidRPr="00F950BF" w:rsidRDefault="00F950BF" w:rsidP="00D82D6F">
            <w:pPr>
              <w:jc w:val="right"/>
              <w:rPr>
                <w:rFonts w:asciiTheme="majorHAnsi" w:eastAsia="Times New Roman" w:hAnsiTheme="majorHAnsi" w:cstheme="majorHAnsi"/>
                <w:color w:val="000000" w:themeColor="text1"/>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15AC7" w14:textId="14481644"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14.0%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443FC" w14:textId="77777777"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12.7%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0DD28" w14:textId="77777777"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13.1%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133BB" w14:textId="77777777"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13.7%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A4B80" w14:textId="77777777"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10.1%</w:t>
            </w:r>
          </w:p>
        </w:tc>
        <w:tc>
          <w:tcPr>
            <w:tcW w:w="960" w:type="dxa"/>
            <w:tcBorders>
              <w:top w:val="nil"/>
              <w:left w:val="nil"/>
              <w:bottom w:val="single" w:sz="4" w:space="0" w:color="auto"/>
              <w:right w:val="single" w:sz="4" w:space="0" w:color="auto"/>
            </w:tcBorders>
            <w:shd w:val="clear" w:color="auto" w:fill="auto"/>
            <w:noWrap/>
            <w:vAlign w:val="bottom"/>
            <w:hideMark/>
          </w:tcPr>
          <w:p w14:paraId="172F3AAE" w14:textId="77777777" w:rsidR="00F950BF" w:rsidRPr="00F950BF" w:rsidRDefault="00F950BF" w:rsidP="00F950BF">
            <w:pPr>
              <w:jc w:val="right"/>
              <w:rPr>
                <w:rFonts w:asciiTheme="majorHAnsi" w:eastAsia="Times New Roman" w:hAnsiTheme="majorHAnsi" w:cstheme="majorHAnsi"/>
                <w:color w:val="000000" w:themeColor="text1"/>
                <w:sz w:val="20"/>
                <w:szCs w:val="20"/>
              </w:rPr>
            </w:pPr>
            <w:r w:rsidRPr="00F950BF">
              <w:rPr>
                <w:rFonts w:asciiTheme="majorHAnsi" w:eastAsia="Times New Roman" w:hAnsiTheme="majorHAnsi" w:cstheme="majorHAnsi"/>
                <w:color w:val="000000" w:themeColor="text1"/>
                <w:sz w:val="20"/>
                <w:szCs w:val="20"/>
              </w:rPr>
              <w:t>6.3%</w:t>
            </w:r>
          </w:p>
        </w:tc>
      </w:tr>
    </w:tbl>
    <w:p w14:paraId="3F582138" w14:textId="11F2248A" w:rsidR="006151A7" w:rsidRDefault="006151A7" w:rsidP="00581A7C">
      <w:pPr>
        <w:pStyle w:val="ListParagraph"/>
        <w:numPr>
          <w:ilvl w:val="0"/>
          <w:numId w:val="22"/>
        </w:numPr>
        <w:shd w:val="clear" w:color="auto" w:fill="FFFFFF"/>
        <w:jc w:val="both"/>
        <w:outlineLvl w:val="2"/>
        <w:rPr>
          <w:rFonts w:asciiTheme="majorHAnsi" w:eastAsia="Times New Roman" w:hAnsiTheme="majorHAnsi" w:cstheme="majorHAnsi"/>
          <w:color w:val="000000" w:themeColor="text1"/>
          <w:sz w:val="20"/>
          <w:szCs w:val="20"/>
          <w:lang w:eastAsia="en-IN"/>
        </w:rPr>
      </w:pPr>
      <w:r>
        <w:rPr>
          <w:rFonts w:asciiTheme="majorHAnsi" w:eastAsia="Times New Roman" w:hAnsiTheme="majorHAnsi" w:cstheme="majorHAnsi"/>
          <w:color w:val="000000" w:themeColor="text1"/>
          <w:sz w:val="20"/>
          <w:szCs w:val="20"/>
          <w:lang w:eastAsia="en-IN"/>
        </w:rPr>
        <w:t xml:space="preserve">Capex should also reduce going forward to c. INR 300-350 crs </w:t>
      </w:r>
      <w:r w:rsidR="00C14290">
        <w:rPr>
          <w:rFonts w:asciiTheme="majorHAnsi" w:eastAsia="Times New Roman" w:hAnsiTheme="majorHAnsi" w:cstheme="majorHAnsi"/>
          <w:color w:val="000000" w:themeColor="text1"/>
          <w:sz w:val="20"/>
          <w:szCs w:val="20"/>
          <w:lang w:eastAsia="en-IN"/>
        </w:rPr>
        <w:t xml:space="preserve">FY 22 onwards </w:t>
      </w:r>
      <w:r>
        <w:rPr>
          <w:rFonts w:asciiTheme="majorHAnsi" w:eastAsia="Times New Roman" w:hAnsiTheme="majorHAnsi" w:cstheme="majorHAnsi"/>
          <w:color w:val="000000" w:themeColor="text1"/>
          <w:sz w:val="20"/>
          <w:szCs w:val="20"/>
          <w:lang w:eastAsia="en-IN"/>
        </w:rPr>
        <w:t>(compared to c. INR 500-</w:t>
      </w:r>
      <w:r w:rsidR="000703E0">
        <w:rPr>
          <w:rFonts w:asciiTheme="majorHAnsi" w:eastAsia="Times New Roman" w:hAnsiTheme="majorHAnsi" w:cstheme="majorHAnsi"/>
          <w:color w:val="000000" w:themeColor="text1"/>
          <w:sz w:val="20"/>
          <w:szCs w:val="20"/>
          <w:lang w:eastAsia="en-IN"/>
        </w:rPr>
        <w:t>7</w:t>
      </w:r>
      <w:r>
        <w:rPr>
          <w:rFonts w:asciiTheme="majorHAnsi" w:eastAsia="Times New Roman" w:hAnsiTheme="majorHAnsi" w:cstheme="majorHAnsi"/>
          <w:color w:val="000000" w:themeColor="text1"/>
          <w:sz w:val="20"/>
          <w:szCs w:val="20"/>
          <w:lang w:eastAsia="en-IN"/>
        </w:rPr>
        <w:t>00 crs last 3 years) thereby increasing free cash flow</w:t>
      </w:r>
    </w:p>
    <w:tbl>
      <w:tblPr>
        <w:tblW w:w="8160" w:type="dxa"/>
        <w:tblInd w:w="113" w:type="dxa"/>
        <w:tblLook w:val="04A0" w:firstRow="1" w:lastRow="0" w:firstColumn="1" w:lastColumn="0" w:noHBand="0" w:noVBand="1"/>
      </w:tblPr>
      <w:tblGrid>
        <w:gridCol w:w="2263"/>
        <w:gridCol w:w="1097"/>
        <w:gridCol w:w="960"/>
        <w:gridCol w:w="960"/>
        <w:gridCol w:w="960"/>
        <w:gridCol w:w="960"/>
        <w:gridCol w:w="960"/>
      </w:tblGrid>
      <w:tr w:rsidR="00D82D6F" w:rsidRPr="00C14290" w14:paraId="38C9234C" w14:textId="77777777" w:rsidTr="00F950BF">
        <w:trPr>
          <w:trHeight w:val="29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38230" w14:textId="77777777" w:rsidR="00D82D6F" w:rsidRPr="00C14290" w:rsidRDefault="00D82D6F" w:rsidP="00D82D6F">
            <w:pPr>
              <w:rPr>
                <w:rFonts w:ascii="Calibri" w:eastAsia="Times New Roman" w:hAnsi="Calibri" w:cs="Calibri"/>
                <w:b/>
                <w:bCs/>
                <w:color w:val="000000"/>
                <w:sz w:val="20"/>
                <w:szCs w:val="20"/>
                <w:lang w:val="en-IN" w:eastAsia="en-IN"/>
              </w:rPr>
            </w:pPr>
            <w:r w:rsidRPr="00C14290">
              <w:rPr>
                <w:rFonts w:ascii="Calibri" w:eastAsia="Times New Roman" w:hAnsi="Calibri" w:cs="Calibri"/>
                <w:b/>
                <w:bCs/>
                <w:color w:val="000000"/>
                <w:sz w:val="20"/>
                <w:szCs w:val="20"/>
                <w:lang w:val="en-IN" w:eastAsia="en-IN"/>
              </w:rPr>
              <w:t>Rs crs</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14:paraId="63F63158" w14:textId="01210B13" w:rsidR="00D82D6F" w:rsidRPr="00C14290" w:rsidRDefault="00D82D6F" w:rsidP="00C14290">
            <w:pPr>
              <w:jc w:val="center"/>
              <w:rPr>
                <w:rFonts w:ascii="Calibri" w:eastAsia="Times New Roman" w:hAnsi="Calibri" w:cs="Calibri"/>
                <w:b/>
                <w:bCs/>
                <w:color w:val="000000"/>
                <w:sz w:val="20"/>
                <w:szCs w:val="20"/>
                <w:lang w:val="en-IN" w:eastAsia="en-IN"/>
              </w:rPr>
            </w:pPr>
            <w:r w:rsidRPr="00C14290">
              <w:rPr>
                <w:rFonts w:ascii="Calibri" w:eastAsia="Times New Roman" w:hAnsi="Calibri" w:cs="Calibri"/>
                <w:b/>
                <w:bCs/>
                <w:color w:val="000000"/>
                <w:sz w:val="20"/>
                <w:szCs w:val="20"/>
                <w:lang w:val="en-IN" w:eastAsia="en-IN"/>
              </w:rPr>
              <w:t>FY 20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CFE8DD" w14:textId="77777777" w:rsidR="00D82D6F" w:rsidRPr="00C14290" w:rsidRDefault="00D82D6F" w:rsidP="00C14290">
            <w:pPr>
              <w:jc w:val="center"/>
              <w:rPr>
                <w:rFonts w:ascii="Calibri" w:eastAsia="Times New Roman" w:hAnsi="Calibri" w:cs="Calibri"/>
                <w:b/>
                <w:bCs/>
                <w:color w:val="000000"/>
                <w:sz w:val="20"/>
                <w:szCs w:val="20"/>
                <w:lang w:val="en-IN" w:eastAsia="en-IN"/>
              </w:rPr>
            </w:pPr>
            <w:r w:rsidRPr="00C14290">
              <w:rPr>
                <w:rFonts w:ascii="Calibri" w:eastAsia="Times New Roman" w:hAnsi="Calibri" w:cs="Calibri"/>
                <w:b/>
                <w:bCs/>
                <w:color w:val="000000"/>
                <w:sz w:val="20"/>
                <w:szCs w:val="20"/>
                <w:lang w:val="en-IN" w:eastAsia="en-IN"/>
              </w:rPr>
              <w:t>FY 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2555B5" w14:textId="77777777" w:rsidR="00D82D6F" w:rsidRPr="00C14290" w:rsidRDefault="00D82D6F" w:rsidP="00C14290">
            <w:pPr>
              <w:jc w:val="center"/>
              <w:rPr>
                <w:rFonts w:ascii="Calibri" w:eastAsia="Times New Roman" w:hAnsi="Calibri" w:cs="Calibri"/>
                <w:b/>
                <w:bCs/>
                <w:color w:val="000000"/>
                <w:sz w:val="20"/>
                <w:szCs w:val="20"/>
                <w:lang w:val="en-IN" w:eastAsia="en-IN"/>
              </w:rPr>
            </w:pPr>
            <w:r w:rsidRPr="00C14290">
              <w:rPr>
                <w:rFonts w:ascii="Calibri" w:eastAsia="Times New Roman" w:hAnsi="Calibri" w:cs="Calibri"/>
                <w:b/>
                <w:bCs/>
                <w:color w:val="000000"/>
                <w:sz w:val="20"/>
                <w:szCs w:val="20"/>
                <w:lang w:val="en-IN" w:eastAsia="en-IN"/>
              </w:rPr>
              <w:t>FY 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55B821" w14:textId="77777777" w:rsidR="00D82D6F" w:rsidRPr="00C14290" w:rsidRDefault="00D82D6F" w:rsidP="00C14290">
            <w:pPr>
              <w:jc w:val="center"/>
              <w:rPr>
                <w:rFonts w:ascii="Calibri" w:eastAsia="Times New Roman" w:hAnsi="Calibri" w:cs="Calibri"/>
                <w:b/>
                <w:bCs/>
                <w:color w:val="000000"/>
                <w:sz w:val="20"/>
                <w:szCs w:val="20"/>
                <w:lang w:val="en-IN" w:eastAsia="en-IN"/>
              </w:rPr>
            </w:pPr>
            <w:r w:rsidRPr="00C14290">
              <w:rPr>
                <w:rFonts w:ascii="Calibri" w:eastAsia="Times New Roman" w:hAnsi="Calibri" w:cs="Calibri"/>
                <w:b/>
                <w:bCs/>
                <w:color w:val="000000"/>
                <w:sz w:val="20"/>
                <w:szCs w:val="20"/>
                <w:lang w:val="en-IN" w:eastAsia="en-IN"/>
              </w:rPr>
              <w:t>FY 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858661" w14:textId="77777777" w:rsidR="00D82D6F" w:rsidRPr="00C14290" w:rsidRDefault="00D82D6F" w:rsidP="00C14290">
            <w:pPr>
              <w:jc w:val="center"/>
              <w:rPr>
                <w:rFonts w:ascii="Calibri" w:eastAsia="Times New Roman" w:hAnsi="Calibri" w:cs="Calibri"/>
                <w:b/>
                <w:bCs/>
                <w:color w:val="000000"/>
                <w:sz w:val="20"/>
                <w:szCs w:val="20"/>
                <w:lang w:val="en-IN" w:eastAsia="en-IN"/>
              </w:rPr>
            </w:pPr>
            <w:r w:rsidRPr="00C14290">
              <w:rPr>
                <w:rFonts w:ascii="Calibri" w:eastAsia="Times New Roman" w:hAnsi="Calibri" w:cs="Calibri"/>
                <w:b/>
                <w:bCs/>
                <w:color w:val="000000"/>
                <w:sz w:val="20"/>
                <w:szCs w:val="20"/>
                <w:lang w:val="en-IN" w:eastAsia="en-IN"/>
              </w:rPr>
              <w:t>FY 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812084" w14:textId="77777777" w:rsidR="00D82D6F" w:rsidRPr="00C14290" w:rsidRDefault="00D82D6F" w:rsidP="00C14290">
            <w:pPr>
              <w:jc w:val="center"/>
              <w:rPr>
                <w:rFonts w:ascii="Calibri" w:eastAsia="Times New Roman" w:hAnsi="Calibri" w:cs="Calibri"/>
                <w:b/>
                <w:bCs/>
                <w:color w:val="000000"/>
                <w:sz w:val="20"/>
                <w:szCs w:val="20"/>
                <w:lang w:val="en-IN" w:eastAsia="en-IN"/>
              </w:rPr>
            </w:pPr>
            <w:r w:rsidRPr="00C14290">
              <w:rPr>
                <w:rFonts w:ascii="Calibri" w:eastAsia="Times New Roman" w:hAnsi="Calibri" w:cs="Calibri"/>
                <w:b/>
                <w:bCs/>
                <w:color w:val="000000"/>
                <w:sz w:val="20"/>
                <w:szCs w:val="20"/>
                <w:lang w:val="en-IN" w:eastAsia="en-IN"/>
              </w:rPr>
              <w:t>FY 15</w:t>
            </w:r>
          </w:p>
        </w:tc>
      </w:tr>
      <w:tr w:rsidR="00D82D6F" w:rsidRPr="00C14290" w14:paraId="2D021561" w14:textId="77777777" w:rsidTr="00F950BF">
        <w:trPr>
          <w:trHeight w:val="29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75BEF0E" w14:textId="77777777" w:rsidR="00D82D6F" w:rsidRPr="00C14290" w:rsidRDefault="00D82D6F" w:rsidP="00D82D6F">
            <w:pPr>
              <w:rPr>
                <w:rFonts w:ascii="Calibri" w:eastAsia="Times New Roman" w:hAnsi="Calibri" w:cs="Calibri"/>
                <w:color w:val="000000"/>
                <w:sz w:val="20"/>
                <w:szCs w:val="20"/>
                <w:lang w:val="en-IN" w:eastAsia="en-IN"/>
              </w:rPr>
            </w:pPr>
            <w:r w:rsidRPr="00C14290">
              <w:rPr>
                <w:rFonts w:ascii="Calibri" w:eastAsia="Times New Roman" w:hAnsi="Calibri" w:cs="Calibri"/>
                <w:color w:val="000000"/>
                <w:sz w:val="20"/>
                <w:szCs w:val="20"/>
                <w:lang w:val="en-IN" w:eastAsia="en-IN"/>
              </w:rPr>
              <w:t>Capex</w:t>
            </w:r>
          </w:p>
        </w:tc>
        <w:tc>
          <w:tcPr>
            <w:tcW w:w="1097" w:type="dxa"/>
            <w:tcBorders>
              <w:top w:val="nil"/>
              <w:left w:val="nil"/>
              <w:bottom w:val="single" w:sz="4" w:space="0" w:color="auto"/>
              <w:right w:val="single" w:sz="4" w:space="0" w:color="auto"/>
            </w:tcBorders>
            <w:shd w:val="clear" w:color="auto" w:fill="auto"/>
            <w:noWrap/>
            <w:vAlign w:val="bottom"/>
            <w:hideMark/>
          </w:tcPr>
          <w:p w14:paraId="3CEEBAC3" w14:textId="13ED38A7" w:rsidR="00D82D6F" w:rsidRPr="00C14290" w:rsidRDefault="00D82D6F" w:rsidP="00C14290">
            <w:pPr>
              <w:jc w:val="right"/>
              <w:rPr>
                <w:rFonts w:ascii="Calibri" w:eastAsia="Times New Roman" w:hAnsi="Calibri" w:cs="Calibri"/>
                <w:color w:val="000000"/>
                <w:sz w:val="20"/>
                <w:szCs w:val="20"/>
                <w:lang w:val="en-IN" w:eastAsia="en-IN"/>
              </w:rPr>
            </w:pPr>
            <w:r w:rsidRPr="00C14290">
              <w:rPr>
                <w:rFonts w:ascii="Calibri" w:eastAsia="Times New Roman" w:hAnsi="Calibri" w:cs="Calibri"/>
                <w:color w:val="000000"/>
                <w:sz w:val="20"/>
                <w:szCs w:val="20"/>
                <w:lang w:val="en-IN" w:eastAsia="en-IN"/>
              </w:rPr>
              <w:t xml:space="preserve">       </w:t>
            </w:r>
            <w:r w:rsidR="00F950BF" w:rsidRPr="00C14290">
              <w:rPr>
                <w:rFonts w:ascii="Calibri" w:eastAsia="Times New Roman" w:hAnsi="Calibri" w:cs="Calibri"/>
                <w:color w:val="000000"/>
                <w:sz w:val="20"/>
                <w:szCs w:val="20"/>
                <w:lang w:val="en-IN" w:eastAsia="en-IN"/>
              </w:rPr>
              <w:t>697</w:t>
            </w:r>
          </w:p>
        </w:tc>
        <w:tc>
          <w:tcPr>
            <w:tcW w:w="960" w:type="dxa"/>
            <w:tcBorders>
              <w:top w:val="nil"/>
              <w:left w:val="nil"/>
              <w:bottom w:val="single" w:sz="4" w:space="0" w:color="auto"/>
              <w:right w:val="single" w:sz="4" w:space="0" w:color="auto"/>
            </w:tcBorders>
            <w:shd w:val="clear" w:color="auto" w:fill="auto"/>
            <w:noWrap/>
            <w:vAlign w:val="bottom"/>
            <w:hideMark/>
          </w:tcPr>
          <w:p w14:paraId="2D7F9A0A" w14:textId="77777777" w:rsidR="00D82D6F" w:rsidRPr="00C14290" w:rsidRDefault="00D82D6F" w:rsidP="00C14290">
            <w:pPr>
              <w:jc w:val="right"/>
              <w:rPr>
                <w:rFonts w:ascii="Calibri" w:eastAsia="Times New Roman" w:hAnsi="Calibri" w:cs="Calibri"/>
                <w:color w:val="000000"/>
                <w:sz w:val="20"/>
                <w:szCs w:val="20"/>
                <w:lang w:val="en-IN" w:eastAsia="en-IN"/>
              </w:rPr>
            </w:pPr>
            <w:r w:rsidRPr="00C14290">
              <w:rPr>
                <w:rFonts w:ascii="Calibri" w:eastAsia="Times New Roman" w:hAnsi="Calibri" w:cs="Calibri"/>
                <w:color w:val="000000"/>
                <w:sz w:val="20"/>
                <w:szCs w:val="20"/>
                <w:lang w:val="en-IN" w:eastAsia="en-IN"/>
              </w:rPr>
              <w:t>626</w:t>
            </w:r>
          </w:p>
        </w:tc>
        <w:tc>
          <w:tcPr>
            <w:tcW w:w="960" w:type="dxa"/>
            <w:tcBorders>
              <w:top w:val="nil"/>
              <w:left w:val="nil"/>
              <w:bottom w:val="single" w:sz="4" w:space="0" w:color="auto"/>
              <w:right w:val="single" w:sz="4" w:space="0" w:color="auto"/>
            </w:tcBorders>
            <w:shd w:val="clear" w:color="auto" w:fill="auto"/>
            <w:noWrap/>
            <w:vAlign w:val="bottom"/>
            <w:hideMark/>
          </w:tcPr>
          <w:p w14:paraId="13454B40" w14:textId="77777777" w:rsidR="00D82D6F" w:rsidRPr="00C14290" w:rsidRDefault="00D82D6F" w:rsidP="00C14290">
            <w:pPr>
              <w:jc w:val="right"/>
              <w:rPr>
                <w:rFonts w:ascii="Calibri" w:eastAsia="Times New Roman" w:hAnsi="Calibri" w:cs="Calibri"/>
                <w:color w:val="000000"/>
                <w:sz w:val="20"/>
                <w:szCs w:val="20"/>
                <w:lang w:val="en-IN" w:eastAsia="en-IN"/>
              </w:rPr>
            </w:pPr>
            <w:r w:rsidRPr="00C14290">
              <w:rPr>
                <w:rFonts w:ascii="Calibri" w:eastAsia="Times New Roman" w:hAnsi="Calibri" w:cs="Calibri"/>
                <w:color w:val="000000"/>
                <w:sz w:val="20"/>
                <w:szCs w:val="20"/>
                <w:lang w:val="en-IN" w:eastAsia="en-IN"/>
              </w:rPr>
              <w:t>604</w:t>
            </w:r>
          </w:p>
        </w:tc>
        <w:tc>
          <w:tcPr>
            <w:tcW w:w="960" w:type="dxa"/>
            <w:tcBorders>
              <w:top w:val="nil"/>
              <w:left w:val="nil"/>
              <w:bottom w:val="single" w:sz="4" w:space="0" w:color="auto"/>
              <w:right w:val="single" w:sz="4" w:space="0" w:color="auto"/>
            </w:tcBorders>
            <w:shd w:val="clear" w:color="auto" w:fill="auto"/>
            <w:noWrap/>
            <w:vAlign w:val="bottom"/>
            <w:hideMark/>
          </w:tcPr>
          <w:p w14:paraId="64649304" w14:textId="77777777" w:rsidR="00D82D6F" w:rsidRPr="00C14290" w:rsidRDefault="00D82D6F" w:rsidP="00C14290">
            <w:pPr>
              <w:jc w:val="right"/>
              <w:rPr>
                <w:rFonts w:ascii="Calibri" w:eastAsia="Times New Roman" w:hAnsi="Calibri" w:cs="Calibri"/>
                <w:color w:val="000000"/>
                <w:sz w:val="20"/>
                <w:szCs w:val="20"/>
                <w:lang w:val="en-IN" w:eastAsia="en-IN"/>
              </w:rPr>
            </w:pPr>
            <w:r w:rsidRPr="00C14290">
              <w:rPr>
                <w:rFonts w:ascii="Calibri" w:eastAsia="Times New Roman" w:hAnsi="Calibri" w:cs="Calibri"/>
                <w:color w:val="000000"/>
                <w:sz w:val="20"/>
                <w:szCs w:val="20"/>
                <w:lang w:val="en-IN" w:eastAsia="en-IN"/>
              </w:rPr>
              <w:t>491</w:t>
            </w:r>
          </w:p>
        </w:tc>
        <w:tc>
          <w:tcPr>
            <w:tcW w:w="960" w:type="dxa"/>
            <w:tcBorders>
              <w:top w:val="nil"/>
              <w:left w:val="nil"/>
              <w:bottom w:val="single" w:sz="4" w:space="0" w:color="auto"/>
              <w:right w:val="single" w:sz="4" w:space="0" w:color="auto"/>
            </w:tcBorders>
            <w:shd w:val="clear" w:color="auto" w:fill="auto"/>
            <w:noWrap/>
            <w:vAlign w:val="bottom"/>
            <w:hideMark/>
          </w:tcPr>
          <w:p w14:paraId="0168E636" w14:textId="77777777" w:rsidR="00D82D6F" w:rsidRPr="00C14290" w:rsidRDefault="00D82D6F" w:rsidP="00C14290">
            <w:pPr>
              <w:jc w:val="right"/>
              <w:rPr>
                <w:rFonts w:ascii="Calibri" w:eastAsia="Times New Roman" w:hAnsi="Calibri" w:cs="Calibri"/>
                <w:color w:val="000000"/>
                <w:sz w:val="20"/>
                <w:szCs w:val="20"/>
                <w:lang w:val="en-IN" w:eastAsia="en-IN"/>
              </w:rPr>
            </w:pPr>
            <w:r w:rsidRPr="00C14290">
              <w:rPr>
                <w:rFonts w:ascii="Calibri" w:eastAsia="Times New Roman" w:hAnsi="Calibri" w:cs="Calibri"/>
                <w:color w:val="000000"/>
                <w:sz w:val="20"/>
                <w:szCs w:val="20"/>
                <w:lang w:val="en-IN" w:eastAsia="en-IN"/>
              </w:rPr>
              <w:t>309</w:t>
            </w:r>
          </w:p>
        </w:tc>
        <w:tc>
          <w:tcPr>
            <w:tcW w:w="960" w:type="dxa"/>
            <w:tcBorders>
              <w:top w:val="nil"/>
              <w:left w:val="nil"/>
              <w:bottom w:val="single" w:sz="4" w:space="0" w:color="auto"/>
              <w:right w:val="single" w:sz="4" w:space="0" w:color="auto"/>
            </w:tcBorders>
            <w:shd w:val="clear" w:color="auto" w:fill="auto"/>
            <w:noWrap/>
            <w:vAlign w:val="bottom"/>
            <w:hideMark/>
          </w:tcPr>
          <w:p w14:paraId="30544C5B" w14:textId="77777777" w:rsidR="00D82D6F" w:rsidRPr="00C14290" w:rsidRDefault="00D82D6F" w:rsidP="00C14290">
            <w:pPr>
              <w:jc w:val="right"/>
              <w:rPr>
                <w:rFonts w:ascii="Calibri" w:eastAsia="Times New Roman" w:hAnsi="Calibri" w:cs="Calibri"/>
                <w:color w:val="000000"/>
                <w:sz w:val="20"/>
                <w:szCs w:val="20"/>
                <w:lang w:val="en-IN" w:eastAsia="en-IN"/>
              </w:rPr>
            </w:pPr>
            <w:r w:rsidRPr="00C14290">
              <w:rPr>
                <w:rFonts w:ascii="Calibri" w:eastAsia="Times New Roman" w:hAnsi="Calibri" w:cs="Calibri"/>
                <w:color w:val="000000"/>
                <w:sz w:val="20"/>
                <w:szCs w:val="20"/>
                <w:lang w:val="en-IN" w:eastAsia="en-IN"/>
              </w:rPr>
              <w:t>213</w:t>
            </w:r>
          </w:p>
        </w:tc>
      </w:tr>
    </w:tbl>
    <w:p w14:paraId="5D309915" w14:textId="28C42C63" w:rsidR="00D82D6F" w:rsidRDefault="00C14290" w:rsidP="00C14290">
      <w:pPr>
        <w:shd w:val="clear" w:color="auto" w:fill="FFFFFF"/>
        <w:ind w:left="357"/>
        <w:jc w:val="both"/>
        <w:rPr>
          <w:rFonts w:asciiTheme="majorHAnsi" w:eastAsia="Times New Roman" w:hAnsiTheme="majorHAnsi" w:cstheme="majorHAnsi"/>
          <w:color w:val="000000" w:themeColor="text1"/>
          <w:sz w:val="20"/>
          <w:szCs w:val="20"/>
          <w:lang w:eastAsia="en-IN"/>
        </w:rPr>
      </w:pPr>
      <w:r>
        <w:rPr>
          <w:rFonts w:asciiTheme="majorHAnsi" w:eastAsia="Times New Roman" w:hAnsiTheme="majorHAnsi" w:cstheme="majorHAnsi"/>
          <w:color w:val="000000" w:themeColor="text1"/>
          <w:sz w:val="20"/>
          <w:szCs w:val="20"/>
          <w:lang w:eastAsia="en-IN"/>
        </w:rPr>
        <w:t xml:space="preserve">FY 21 capex expected at c. 700 crs including maintenance capex c. INR 300-350 crs, Project opex related to </w:t>
      </w:r>
      <w:r w:rsidR="000703E0">
        <w:rPr>
          <w:rFonts w:asciiTheme="majorHAnsi" w:eastAsia="Times New Roman" w:hAnsiTheme="majorHAnsi" w:cstheme="majorHAnsi"/>
          <w:color w:val="000000" w:themeColor="text1"/>
          <w:sz w:val="20"/>
          <w:szCs w:val="20"/>
          <w:lang w:eastAsia="en-IN"/>
        </w:rPr>
        <w:t xml:space="preserve">plants </w:t>
      </w:r>
      <w:r>
        <w:rPr>
          <w:rFonts w:asciiTheme="majorHAnsi" w:eastAsia="Times New Roman" w:hAnsiTheme="majorHAnsi" w:cstheme="majorHAnsi"/>
          <w:color w:val="000000" w:themeColor="text1"/>
          <w:sz w:val="20"/>
          <w:szCs w:val="20"/>
          <w:lang w:eastAsia="en-IN"/>
        </w:rPr>
        <w:t>F2 and F3 to be capitalized c. INR 250 crs.</w:t>
      </w:r>
    </w:p>
    <w:p w14:paraId="0BBDF748" w14:textId="11C445D3" w:rsidR="004722F4" w:rsidRDefault="004722F4" w:rsidP="00C14290">
      <w:pPr>
        <w:shd w:val="clear" w:color="auto" w:fill="FFFFFF"/>
        <w:ind w:left="357"/>
        <w:jc w:val="both"/>
        <w:rPr>
          <w:rFonts w:asciiTheme="majorHAnsi" w:eastAsia="Times New Roman" w:hAnsiTheme="majorHAnsi" w:cstheme="majorHAnsi"/>
          <w:color w:val="000000" w:themeColor="text1"/>
          <w:sz w:val="20"/>
          <w:szCs w:val="20"/>
          <w:lang w:eastAsia="en-IN"/>
        </w:rPr>
      </w:pPr>
    </w:p>
    <w:p w14:paraId="31B759C3" w14:textId="77777777" w:rsidR="004722F4" w:rsidRPr="000A00E8" w:rsidRDefault="004722F4" w:rsidP="00C14290">
      <w:pPr>
        <w:shd w:val="clear" w:color="auto" w:fill="FFFFFF"/>
        <w:ind w:left="357"/>
        <w:jc w:val="both"/>
        <w:rPr>
          <w:rFonts w:asciiTheme="majorHAnsi" w:eastAsia="Times New Roman" w:hAnsiTheme="majorHAnsi" w:cstheme="majorHAnsi"/>
          <w:color w:val="000000" w:themeColor="text1"/>
          <w:sz w:val="20"/>
          <w:szCs w:val="20"/>
          <w:lang w:eastAsia="en-IN"/>
        </w:rPr>
      </w:pPr>
    </w:p>
    <w:p w14:paraId="0BC3E399" w14:textId="32FF362A" w:rsidR="006151A7" w:rsidRPr="006151A7" w:rsidRDefault="006151A7" w:rsidP="006151A7">
      <w:pPr>
        <w:jc w:val="both"/>
        <w:rPr>
          <w:rFonts w:asciiTheme="majorHAnsi" w:hAnsiTheme="majorHAnsi" w:cstheme="majorHAnsi"/>
          <w:color w:val="000000" w:themeColor="text1"/>
          <w:sz w:val="20"/>
          <w:szCs w:val="20"/>
          <w:u w:val="single"/>
        </w:rPr>
      </w:pPr>
      <w:r w:rsidRPr="006151A7">
        <w:rPr>
          <w:rFonts w:asciiTheme="majorHAnsi" w:hAnsiTheme="majorHAnsi" w:cstheme="majorHAnsi"/>
          <w:color w:val="000000" w:themeColor="text1"/>
          <w:sz w:val="20"/>
          <w:szCs w:val="20"/>
          <w:u w:val="single"/>
        </w:rPr>
        <w:lastRenderedPageBreak/>
        <w:t>India business:</w:t>
      </w:r>
    </w:p>
    <w:p w14:paraId="53FF228E" w14:textId="4E2F68D0" w:rsidR="00D46F39" w:rsidRDefault="00D46F39" w:rsidP="00A24CB5">
      <w:pPr>
        <w:pStyle w:val="ListParagraph"/>
        <w:numPr>
          <w:ilvl w:val="0"/>
          <w:numId w:val="5"/>
        </w:numPr>
        <w:jc w:val="both"/>
        <w:rPr>
          <w:rFonts w:asciiTheme="majorHAnsi" w:hAnsiTheme="majorHAnsi" w:cstheme="majorHAnsi"/>
          <w:color w:val="000000" w:themeColor="text1"/>
          <w:sz w:val="20"/>
          <w:szCs w:val="20"/>
        </w:rPr>
      </w:pPr>
      <w:r w:rsidRPr="00D5187A">
        <w:rPr>
          <w:rFonts w:asciiTheme="majorHAnsi" w:hAnsiTheme="majorHAnsi" w:cstheme="majorHAnsi"/>
          <w:color w:val="000000" w:themeColor="text1"/>
          <w:sz w:val="20"/>
          <w:szCs w:val="20"/>
        </w:rPr>
        <w:t xml:space="preserve">Currently, domestic pharma industry contributes to over 4% to </w:t>
      </w:r>
      <w:r w:rsidR="006151A7">
        <w:rPr>
          <w:rFonts w:asciiTheme="majorHAnsi" w:hAnsiTheme="majorHAnsi" w:cstheme="majorHAnsi"/>
          <w:color w:val="000000" w:themeColor="text1"/>
          <w:sz w:val="20"/>
          <w:szCs w:val="20"/>
        </w:rPr>
        <w:t>India’s GDP</w:t>
      </w:r>
      <w:r w:rsidRPr="00D5187A">
        <w:rPr>
          <w:rFonts w:asciiTheme="majorHAnsi" w:hAnsiTheme="majorHAnsi" w:cstheme="majorHAnsi"/>
          <w:color w:val="000000" w:themeColor="text1"/>
          <w:sz w:val="20"/>
          <w:szCs w:val="20"/>
        </w:rPr>
        <w:t xml:space="preserve">, against global average of 9%. </w:t>
      </w:r>
      <w:r w:rsidR="006151A7">
        <w:rPr>
          <w:rFonts w:asciiTheme="majorHAnsi" w:hAnsiTheme="majorHAnsi" w:cstheme="majorHAnsi"/>
          <w:color w:val="000000" w:themeColor="text1"/>
          <w:sz w:val="20"/>
          <w:szCs w:val="20"/>
        </w:rPr>
        <w:t xml:space="preserve">This is expected </w:t>
      </w:r>
      <w:r w:rsidRPr="00D5187A">
        <w:rPr>
          <w:rFonts w:asciiTheme="majorHAnsi" w:hAnsiTheme="majorHAnsi" w:cstheme="majorHAnsi"/>
          <w:color w:val="000000" w:themeColor="text1"/>
          <w:sz w:val="20"/>
          <w:szCs w:val="20"/>
        </w:rPr>
        <w:t>to improve in the next five years</w:t>
      </w:r>
      <w:r>
        <w:rPr>
          <w:rFonts w:asciiTheme="majorHAnsi" w:hAnsiTheme="majorHAnsi" w:cstheme="majorHAnsi"/>
          <w:color w:val="000000" w:themeColor="text1"/>
          <w:sz w:val="20"/>
          <w:szCs w:val="20"/>
        </w:rPr>
        <w:t xml:space="preserve"> from National Health Protection Scheme (NHPS)/Ayushman Bharat.</w:t>
      </w:r>
    </w:p>
    <w:p w14:paraId="0BD4C1F1" w14:textId="2AEF40CA" w:rsidR="006151A7" w:rsidRDefault="006151A7" w:rsidP="00A24CB5">
      <w:pPr>
        <w:pStyle w:val="ListParagraph"/>
        <w:numPr>
          <w:ilvl w:val="0"/>
          <w:numId w:val="5"/>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ALPM specific challenges on channel discounts etc expected to sort out from Q1 FY 21 onwards.</w:t>
      </w:r>
    </w:p>
    <w:p w14:paraId="053E0A74" w14:textId="77777777" w:rsidR="004722F4" w:rsidRDefault="004722F4" w:rsidP="006151A7">
      <w:pPr>
        <w:shd w:val="clear" w:color="auto" w:fill="FFFFFF"/>
        <w:jc w:val="both"/>
        <w:rPr>
          <w:rFonts w:asciiTheme="majorHAnsi" w:hAnsiTheme="majorHAnsi" w:cstheme="majorHAnsi"/>
          <w:color w:val="000000" w:themeColor="text1"/>
          <w:sz w:val="20"/>
          <w:szCs w:val="20"/>
          <w:u w:val="single"/>
        </w:rPr>
      </w:pPr>
    </w:p>
    <w:p w14:paraId="2C02F94D" w14:textId="61FB6AD3" w:rsidR="006151A7" w:rsidRPr="006151A7" w:rsidRDefault="006151A7" w:rsidP="006151A7">
      <w:pPr>
        <w:shd w:val="clear" w:color="auto" w:fill="FFFFFF"/>
        <w:jc w:val="both"/>
        <w:rPr>
          <w:rFonts w:asciiTheme="majorHAnsi" w:eastAsia="Times New Roman" w:hAnsiTheme="majorHAnsi" w:cstheme="majorHAnsi"/>
          <w:color w:val="000000" w:themeColor="text1"/>
          <w:sz w:val="20"/>
          <w:szCs w:val="20"/>
          <w:u w:val="single"/>
          <w:lang w:eastAsia="en-IN"/>
        </w:rPr>
      </w:pPr>
      <w:r w:rsidRPr="006151A7">
        <w:rPr>
          <w:rFonts w:asciiTheme="majorHAnsi" w:hAnsiTheme="majorHAnsi" w:cstheme="majorHAnsi"/>
          <w:color w:val="000000" w:themeColor="text1"/>
          <w:sz w:val="20"/>
          <w:szCs w:val="20"/>
          <w:u w:val="single"/>
        </w:rPr>
        <w:t>API business</w:t>
      </w:r>
    </w:p>
    <w:p w14:paraId="228AF9B2" w14:textId="77777777" w:rsidR="008339F0" w:rsidRPr="000703E0" w:rsidRDefault="006D2F5D" w:rsidP="000703E0">
      <w:pPr>
        <w:pStyle w:val="ListParagraph"/>
        <w:numPr>
          <w:ilvl w:val="0"/>
          <w:numId w:val="22"/>
        </w:numPr>
        <w:shd w:val="clear" w:color="auto" w:fill="FFFFFF"/>
        <w:tabs>
          <w:tab w:val="left" w:pos="3240"/>
        </w:tabs>
        <w:jc w:val="both"/>
        <w:rPr>
          <w:rFonts w:asciiTheme="majorHAnsi" w:eastAsia="Times New Roman" w:hAnsiTheme="majorHAnsi" w:cstheme="majorHAnsi"/>
          <w:color w:val="000000" w:themeColor="text1"/>
          <w:sz w:val="20"/>
          <w:szCs w:val="20"/>
          <w:lang w:eastAsia="en-IN"/>
        </w:rPr>
      </w:pPr>
      <w:r w:rsidRPr="000703E0">
        <w:rPr>
          <w:rFonts w:asciiTheme="majorHAnsi" w:hAnsiTheme="majorHAnsi" w:cstheme="majorHAnsi"/>
          <w:color w:val="000000" w:themeColor="text1"/>
          <w:sz w:val="20"/>
          <w:szCs w:val="20"/>
        </w:rPr>
        <w:t xml:space="preserve">Supply disruption in China - </w:t>
      </w:r>
      <w:r w:rsidRPr="000703E0">
        <w:rPr>
          <w:rFonts w:asciiTheme="majorHAnsi" w:eastAsia="Times New Roman" w:hAnsiTheme="majorHAnsi" w:cstheme="majorHAnsi"/>
          <w:color w:val="000000" w:themeColor="text1"/>
          <w:sz w:val="20"/>
          <w:szCs w:val="20"/>
        </w:rPr>
        <w:t xml:space="preserve">(due to environmental concerns, now coronavirus) leading to higher pressure on diversification of supplier base – this </w:t>
      </w:r>
      <w:r w:rsidR="00374871" w:rsidRPr="000703E0">
        <w:rPr>
          <w:rFonts w:asciiTheme="majorHAnsi" w:eastAsia="Times New Roman" w:hAnsiTheme="majorHAnsi" w:cstheme="majorHAnsi"/>
          <w:color w:val="000000" w:themeColor="text1"/>
          <w:sz w:val="20"/>
          <w:szCs w:val="20"/>
        </w:rPr>
        <w:t xml:space="preserve">is likely to </w:t>
      </w:r>
      <w:r w:rsidRPr="000703E0">
        <w:rPr>
          <w:rFonts w:asciiTheme="majorHAnsi" w:eastAsia="Times New Roman" w:hAnsiTheme="majorHAnsi" w:cstheme="majorHAnsi"/>
          <w:color w:val="000000" w:themeColor="text1"/>
          <w:sz w:val="20"/>
          <w:szCs w:val="20"/>
        </w:rPr>
        <w:t>shift demand to India</w:t>
      </w:r>
      <w:r w:rsidRPr="000703E0">
        <w:rPr>
          <w:rFonts w:asciiTheme="majorHAnsi" w:hAnsiTheme="majorHAnsi" w:cstheme="majorHAnsi"/>
          <w:color w:val="000000" w:themeColor="text1"/>
          <w:sz w:val="20"/>
          <w:szCs w:val="20"/>
        </w:rPr>
        <w:tab/>
      </w:r>
    </w:p>
    <w:p w14:paraId="6AD10264" w14:textId="77777777" w:rsidR="008339F0" w:rsidRDefault="008339F0" w:rsidP="008339F0">
      <w:pPr>
        <w:shd w:val="clear" w:color="auto" w:fill="FFFFFF"/>
        <w:tabs>
          <w:tab w:val="left" w:pos="3240"/>
        </w:tabs>
        <w:jc w:val="both"/>
        <w:rPr>
          <w:rFonts w:asciiTheme="majorHAnsi" w:eastAsia="Times New Roman" w:hAnsiTheme="majorHAnsi" w:cstheme="majorHAnsi"/>
          <w:color w:val="000000" w:themeColor="text1"/>
          <w:sz w:val="20"/>
          <w:szCs w:val="20"/>
          <w:lang w:eastAsia="en-IN"/>
        </w:rPr>
      </w:pPr>
    </w:p>
    <w:p w14:paraId="0B2959A1" w14:textId="0EA91FCC" w:rsidR="008339F0" w:rsidRDefault="008339F0" w:rsidP="003A7EDC">
      <w:pPr>
        <w:shd w:val="clear" w:color="auto" w:fill="FFFFFF"/>
        <w:tabs>
          <w:tab w:val="left" w:pos="3240"/>
        </w:tabs>
        <w:jc w:val="both"/>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lang w:eastAsia="en-IN"/>
        </w:rPr>
        <w:t>Overall, the Company has a s</w:t>
      </w:r>
      <w:r w:rsidRPr="008339F0">
        <w:rPr>
          <w:rFonts w:asciiTheme="majorHAnsi" w:eastAsia="Times New Roman" w:hAnsiTheme="majorHAnsi" w:cstheme="majorHAnsi"/>
          <w:color w:val="000000" w:themeColor="text1"/>
          <w:sz w:val="20"/>
          <w:szCs w:val="20"/>
        </w:rPr>
        <w:t>trong RoCE at 23%, RoE at 24% despite significant capex (which is yet to yield results)</w:t>
      </w:r>
      <w:r w:rsidR="0030116B">
        <w:rPr>
          <w:rFonts w:asciiTheme="majorHAnsi" w:eastAsia="Times New Roman" w:hAnsiTheme="majorHAnsi" w:cstheme="majorHAnsi"/>
          <w:color w:val="000000" w:themeColor="text1"/>
          <w:sz w:val="20"/>
          <w:szCs w:val="20"/>
        </w:rPr>
        <w:t xml:space="preserve"> and expected to further improve going forward.</w:t>
      </w:r>
    </w:p>
    <w:p w14:paraId="07FD8C0C" w14:textId="3E70DF0A" w:rsidR="008C66CB" w:rsidRPr="00E00879" w:rsidRDefault="00A02B1E" w:rsidP="001B1098">
      <w:pPr>
        <w:jc w:val="both"/>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pict w14:anchorId="226551D1">
          <v:rect id="_x0000_i1026" style="width:0;height:.75pt" o:hralign="center" o:hrstd="t" o:hrnoshade="t" o:hr="t" fillcolor="#404040" stroked="f"/>
        </w:pict>
      </w:r>
    </w:p>
    <w:p w14:paraId="24F2510C" w14:textId="77777777" w:rsidR="008C66CB" w:rsidRPr="00E00879"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E00879">
        <w:rPr>
          <w:rFonts w:asciiTheme="majorHAnsi" w:eastAsia="Times New Roman" w:hAnsiTheme="majorHAnsi" w:cstheme="majorHAnsi"/>
          <w:b/>
          <w:bCs/>
          <w:color w:val="000000" w:themeColor="text1"/>
          <w:sz w:val="20"/>
          <w:szCs w:val="20"/>
        </w:rPr>
        <w:t>Bearish Viewpoints</w:t>
      </w:r>
    </w:p>
    <w:p w14:paraId="16D169D5" w14:textId="2DA499AD" w:rsidR="001A6218" w:rsidRDefault="001A6218"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Late entrant into US markets and hence intense competition intensity can impact profits</w:t>
      </w:r>
    </w:p>
    <w:p w14:paraId="1EA84091" w14:textId="6C725D37" w:rsidR="001A6218" w:rsidRDefault="001A6218" w:rsidP="001A6218">
      <w:pPr>
        <w:pStyle w:val="ListParagraph"/>
        <w:numPr>
          <w:ilvl w:val="1"/>
          <w:numId w:val="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 xml:space="preserve">This was a concern in 2012/13 as well </w:t>
      </w:r>
      <w:r w:rsidR="00087292">
        <w:rPr>
          <w:rFonts w:asciiTheme="majorHAnsi" w:eastAsia="Times New Roman" w:hAnsiTheme="majorHAnsi" w:cstheme="majorHAnsi"/>
          <w:color w:val="000000" w:themeColor="text1"/>
          <w:sz w:val="20"/>
          <w:szCs w:val="20"/>
        </w:rPr>
        <w:t xml:space="preserve">when they started US operations </w:t>
      </w:r>
      <w:r>
        <w:rPr>
          <w:rFonts w:asciiTheme="majorHAnsi" w:eastAsia="Times New Roman" w:hAnsiTheme="majorHAnsi" w:cstheme="majorHAnsi"/>
          <w:color w:val="000000" w:themeColor="text1"/>
          <w:sz w:val="20"/>
          <w:szCs w:val="20"/>
        </w:rPr>
        <w:t xml:space="preserve">but </w:t>
      </w:r>
      <w:r w:rsidR="00087292">
        <w:rPr>
          <w:rFonts w:asciiTheme="majorHAnsi" w:eastAsia="Times New Roman" w:hAnsiTheme="majorHAnsi" w:cstheme="majorHAnsi"/>
          <w:color w:val="000000" w:themeColor="text1"/>
          <w:sz w:val="20"/>
          <w:szCs w:val="20"/>
        </w:rPr>
        <w:t xml:space="preserve">ALPM has </w:t>
      </w:r>
      <w:r>
        <w:rPr>
          <w:rFonts w:asciiTheme="majorHAnsi" w:eastAsia="Times New Roman" w:hAnsiTheme="majorHAnsi" w:cstheme="majorHAnsi"/>
          <w:color w:val="000000" w:themeColor="text1"/>
          <w:sz w:val="20"/>
          <w:szCs w:val="20"/>
        </w:rPr>
        <w:t>perform</w:t>
      </w:r>
      <w:r w:rsidR="00087292">
        <w:rPr>
          <w:rFonts w:asciiTheme="majorHAnsi" w:eastAsia="Times New Roman" w:hAnsiTheme="majorHAnsi" w:cstheme="majorHAnsi"/>
          <w:color w:val="000000" w:themeColor="text1"/>
          <w:sz w:val="20"/>
          <w:szCs w:val="20"/>
        </w:rPr>
        <w:t>ed</w:t>
      </w:r>
      <w:r>
        <w:rPr>
          <w:rFonts w:asciiTheme="majorHAnsi" w:eastAsia="Times New Roman" w:hAnsiTheme="majorHAnsi" w:cstheme="majorHAnsi"/>
          <w:color w:val="000000" w:themeColor="text1"/>
          <w:sz w:val="20"/>
          <w:szCs w:val="20"/>
        </w:rPr>
        <w:t xml:space="preserve"> well</w:t>
      </w:r>
      <w:r w:rsidR="00087292">
        <w:rPr>
          <w:rFonts w:asciiTheme="majorHAnsi" w:eastAsia="Times New Roman" w:hAnsiTheme="majorHAnsi" w:cstheme="majorHAnsi"/>
          <w:color w:val="000000" w:themeColor="text1"/>
          <w:sz w:val="20"/>
          <w:szCs w:val="20"/>
        </w:rPr>
        <w:t xml:space="preserve"> so far.</w:t>
      </w:r>
    </w:p>
    <w:p w14:paraId="768A247F" w14:textId="4C2863F5" w:rsidR="00C544C5" w:rsidRDefault="00C544C5" w:rsidP="001A6218">
      <w:pPr>
        <w:pStyle w:val="ListParagraph"/>
        <w:numPr>
          <w:ilvl w:val="1"/>
          <w:numId w:val="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Risk increases with concentration – Top 5 products make up 3</w:t>
      </w:r>
      <w:r w:rsidR="006E4D4F">
        <w:rPr>
          <w:rFonts w:asciiTheme="majorHAnsi" w:eastAsia="Times New Roman" w:hAnsiTheme="majorHAnsi" w:cstheme="majorHAnsi"/>
          <w:color w:val="000000" w:themeColor="text1"/>
          <w:sz w:val="20"/>
          <w:szCs w:val="20"/>
        </w:rPr>
        <w:t>5</w:t>
      </w:r>
      <w:r>
        <w:rPr>
          <w:rFonts w:asciiTheme="majorHAnsi" w:eastAsia="Times New Roman" w:hAnsiTheme="majorHAnsi" w:cstheme="majorHAnsi"/>
          <w:color w:val="000000" w:themeColor="text1"/>
          <w:sz w:val="20"/>
          <w:szCs w:val="20"/>
        </w:rPr>
        <w:t>% of US sales</w:t>
      </w:r>
    </w:p>
    <w:p w14:paraId="053B4609" w14:textId="4D5A113B" w:rsidR="00A43CFF" w:rsidRDefault="00A43CFF" w:rsidP="00A43CFF">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Increase in competition leading to correction in sartan pricing which can lead to correction in margins</w:t>
      </w:r>
      <w:r w:rsidR="00D157B8">
        <w:rPr>
          <w:rFonts w:asciiTheme="majorHAnsi" w:eastAsia="Times New Roman" w:hAnsiTheme="majorHAnsi" w:cstheme="majorHAnsi"/>
          <w:color w:val="000000" w:themeColor="text1"/>
          <w:sz w:val="20"/>
          <w:szCs w:val="20"/>
        </w:rPr>
        <w:t xml:space="preserve"> – these have been a reason for higher margins recently.</w:t>
      </w:r>
    </w:p>
    <w:p w14:paraId="12FC088E" w14:textId="4F7A2DC5" w:rsidR="006122EF" w:rsidRDefault="006122EF" w:rsidP="001A621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 xml:space="preserve">China supply issues – ALPM </w:t>
      </w:r>
      <w:r w:rsidR="000F5CA9">
        <w:rPr>
          <w:rFonts w:asciiTheme="majorHAnsi" w:eastAsia="Times New Roman" w:hAnsiTheme="majorHAnsi" w:cstheme="majorHAnsi"/>
          <w:color w:val="000000" w:themeColor="text1"/>
          <w:sz w:val="20"/>
          <w:szCs w:val="20"/>
        </w:rPr>
        <w:t>has c. 80% captive APIs for their ANDAs (though this may reduce going forward as they expand their product portfolio). They usually keep 2 API suppliers for their ANDAs and have started building a KSM plant too.  In the short term they keep higher inventory of KSM</w:t>
      </w:r>
      <w:r w:rsidR="000703E0">
        <w:rPr>
          <w:rFonts w:asciiTheme="majorHAnsi" w:eastAsia="Times New Roman" w:hAnsiTheme="majorHAnsi" w:cstheme="majorHAnsi"/>
          <w:color w:val="000000" w:themeColor="text1"/>
          <w:sz w:val="20"/>
          <w:szCs w:val="20"/>
        </w:rPr>
        <w:t xml:space="preserve"> to avoid shortages</w:t>
      </w:r>
      <w:r w:rsidR="000F5CA9">
        <w:rPr>
          <w:rFonts w:asciiTheme="majorHAnsi" w:eastAsia="Times New Roman" w:hAnsiTheme="majorHAnsi" w:cstheme="majorHAnsi"/>
          <w:color w:val="000000" w:themeColor="text1"/>
          <w:sz w:val="20"/>
          <w:szCs w:val="20"/>
        </w:rPr>
        <w:t>. This remains a key risk and needs to be watched out.</w:t>
      </w:r>
    </w:p>
    <w:p w14:paraId="2679166F" w14:textId="072AE0BB" w:rsidR="00A64C46" w:rsidRPr="00E00879" w:rsidRDefault="00CD3BCC" w:rsidP="001A621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E00879">
        <w:rPr>
          <w:rFonts w:asciiTheme="majorHAnsi" w:eastAsia="Times New Roman" w:hAnsiTheme="majorHAnsi" w:cstheme="majorHAnsi"/>
          <w:color w:val="000000" w:themeColor="text1"/>
          <w:sz w:val="20"/>
          <w:szCs w:val="20"/>
        </w:rPr>
        <w:t>Regulatory risk - US FDA/others</w:t>
      </w:r>
      <w:r w:rsidR="001A6218">
        <w:rPr>
          <w:rFonts w:asciiTheme="majorHAnsi" w:eastAsia="Times New Roman" w:hAnsiTheme="majorHAnsi" w:cstheme="majorHAnsi"/>
          <w:color w:val="000000" w:themeColor="text1"/>
          <w:sz w:val="20"/>
          <w:szCs w:val="20"/>
        </w:rPr>
        <w:t xml:space="preserve">- Good track record so far but remains a </w:t>
      </w:r>
      <w:r w:rsidR="00A64C46" w:rsidRPr="00E00879">
        <w:rPr>
          <w:rFonts w:asciiTheme="majorHAnsi" w:eastAsia="Times New Roman" w:hAnsiTheme="majorHAnsi" w:cstheme="majorHAnsi"/>
          <w:color w:val="000000" w:themeColor="text1"/>
          <w:sz w:val="20"/>
          <w:szCs w:val="20"/>
        </w:rPr>
        <w:t>key risk going forward.</w:t>
      </w:r>
    </w:p>
    <w:p w14:paraId="36B58A42" w14:textId="06BAB22E" w:rsidR="001A6218" w:rsidRDefault="001A6218"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 xml:space="preserve">Litigation risk </w:t>
      </w:r>
    </w:p>
    <w:p w14:paraId="43523B98" w14:textId="7E2BAD01" w:rsidR="001A6218" w:rsidRDefault="001A6218"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Currency risk – Conservative hedging practices followed thus far</w:t>
      </w:r>
    </w:p>
    <w:p w14:paraId="11810F39" w14:textId="44F617DC" w:rsidR="001A6218" w:rsidRPr="00A43CFF" w:rsidRDefault="002873C2" w:rsidP="0088760D">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A43CFF">
        <w:rPr>
          <w:rFonts w:asciiTheme="majorHAnsi" w:eastAsia="Times New Roman" w:hAnsiTheme="majorHAnsi" w:cstheme="majorHAnsi"/>
          <w:color w:val="000000" w:themeColor="text1"/>
          <w:sz w:val="20"/>
          <w:szCs w:val="20"/>
        </w:rPr>
        <w:t>India business – risk of price cut announcements by govt</w:t>
      </w:r>
      <w:r w:rsidR="00A43CFF" w:rsidRPr="00A43CFF">
        <w:rPr>
          <w:rFonts w:asciiTheme="majorHAnsi" w:eastAsia="Times New Roman" w:hAnsiTheme="majorHAnsi" w:cstheme="majorHAnsi"/>
          <w:color w:val="000000" w:themeColor="text1"/>
          <w:sz w:val="20"/>
          <w:szCs w:val="20"/>
        </w:rPr>
        <w:t xml:space="preserve"> / </w:t>
      </w:r>
      <w:r w:rsidR="001A6218" w:rsidRPr="00A43CFF">
        <w:rPr>
          <w:rFonts w:asciiTheme="majorHAnsi" w:eastAsia="Times New Roman" w:hAnsiTheme="majorHAnsi" w:cstheme="majorHAnsi"/>
          <w:color w:val="000000" w:themeColor="text1"/>
          <w:sz w:val="20"/>
          <w:szCs w:val="20"/>
        </w:rPr>
        <w:t>Risk from Janaushadhi stores</w:t>
      </w:r>
      <w:r w:rsidR="00A43CFF">
        <w:rPr>
          <w:rFonts w:asciiTheme="majorHAnsi" w:eastAsia="Times New Roman" w:hAnsiTheme="majorHAnsi" w:cstheme="majorHAnsi"/>
          <w:color w:val="000000" w:themeColor="text1"/>
          <w:sz w:val="20"/>
          <w:szCs w:val="20"/>
        </w:rPr>
        <w:t xml:space="preserve"> leading to pricing pressures in India</w:t>
      </w:r>
    </w:p>
    <w:p w14:paraId="21AF6EA0" w14:textId="00C373CA" w:rsidR="000A00E8" w:rsidRPr="00777D9E" w:rsidRDefault="000A00E8"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777D9E">
        <w:rPr>
          <w:rFonts w:asciiTheme="majorHAnsi" w:eastAsia="Times New Roman" w:hAnsiTheme="majorHAnsi" w:cstheme="majorHAnsi"/>
          <w:color w:val="000000" w:themeColor="text1"/>
          <w:sz w:val="20"/>
          <w:szCs w:val="20"/>
        </w:rPr>
        <w:t>Post commissioning of new plants, depreciation and opex can put pressure on margins, till sales pick up</w:t>
      </w:r>
    </w:p>
    <w:p w14:paraId="653DB764" w14:textId="33635A71" w:rsidR="00C544C5" w:rsidRPr="00777D9E" w:rsidRDefault="00C544C5" w:rsidP="00C544C5">
      <w:pPr>
        <w:pStyle w:val="ListParagraph"/>
        <w:numPr>
          <w:ilvl w:val="1"/>
          <w:numId w:val="5"/>
        </w:numPr>
        <w:shd w:val="clear" w:color="auto" w:fill="FFFFFF"/>
        <w:jc w:val="both"/>
        <w:outlineLvl w:val="2"/>
        <w:rPr>
          <w:rFonts w:asciiTheme="majorHAnsi" w:eastAsia="Times New Roman" w:hAnsiTheme="majorHAnsi" w:cstheme="majorHAnsi"/>
          <w:color w:val="000000" w:themeColor="text1"/>
          <w:sz w:val="20"/>
          <w:szCs w:val="20"/>
        </w:rPr>
      </w:pPr>
      <w:r w:rsidRPr="00777D9E">
        <w:rPr>
          <w:rFonts w:asciiTheme="majorHAnsi" w:eastAsia="Times New Roman" w:hAnsiTheme="majorHAnsi" w:cstheme="majorHAnsi"/>
          <w:color w:val="000000" w:themeColor="text1"/>
          <w:sz w:val="20"/>
          <w:szCs w:val="20"/>
        </w:rPr>
        <w:t xml:space="preserve">Company intends to declare CoD when they are in a position to launch the product (i.e. post ANDA approval, </w:t>
      </w:r>
      <w:r w:rsidR="00225D72">
        <w:rPr>
          <w:rFonts w:asciiTheme="majorHAnsi" w:eastAsia="Times New Roman" w:hAnsiTheme="majorHAnsi" w:cstheme="majorHAnsi"/>
          <w:color w:val="000000" w:themeColor="text1"/>
          <w:sz w:val="20"/>
          <w:szCs w:val="20"/>
        </w:rPr>
        <w:t xml:space="preserve">FDA </w:t>
      </w:r>
      <w:r w:rsidRPr="00777D9E">
        <w:rPr>
          <w:rFonts w:asciiTheme="majorHAnsi" w:eastAsia="Times New Roman" w:hAnsiTheme="majorHAnsi" w:cstheme="majorHAnsi"/>
          <w:color w:val="000000" w:themeColor="text1"/>
          <w:sz w:val="20"/>
          <w:szCs w:val="20"/>
        </w:rPr>
        <w:t>inspection etc) and therefore will try and minimize this impact</w:t>
      </w:r>
      <w:r w:rsidR="00777D9E" w:rsidRPr="00777D9E">
        <w:rPr>
          <w:rFonts w:asciiTheme="majorHAnsi" w:eastAsia="Times New Roman" w:hAnsiTheme="majorHAnsi" w:cstheme="majorHAnsi"/>
          <w:color w:val="000000" w:themeColor="text1"/>
          <w:sz w:val="20"/>
          <w:szCs w:val="20"/>
        </w:rPr>
        <w:t xml:space="preserve"> – this is line with practice followed by other companies.</w:t>
      </w:r>
      <w:r w:rsidR="00F82139">
        <w:rPr>
          <w:rFonts w:asciiTheme="majorHAnsi" w:eastAsia="Times New Roman" w:hAnsiTheme="majorHAnsi" w:cstheme="majorHAnsi"/>
          <w:color w:val="000000" w:themeColor="text1"/>
          <w:sz w:val="20"/>
          <w:szCs w:val="20"/>
        </w:rPr>
        <w:t xml:space="preserve"> In the short</w:t>
      </w:r>
      <w:r w:rsidR="004722F4">
        <w:rPr>
          <w:rFonts w:asciiTheme="majorHAnsi" w:eastAsia="Times New Roman" w:hAnsiTheme="majorHAnsi" w:cstheme="majorHAnsi"/>
          <w:color w:val="000000" w:themeColor="text1"/>
          <w:sz w:val="20"/>
          <w:szCs w:val="20"/>
        </w:rPr>
        <w:t>-</w:t>
      </w:r>
      <w:r w:rsidR="00F82139">
        <w:rPr>
          <w:rFonts w:asciiTheme="majorHAnsi" w:eastAsia="Times New Roman" w:hAnsiTheme="majorHAnsi" w:cstheme="majorHAnsi"/>
          <w:color w:val="000000" w:themeColor="text1"/>
          <w:sz w:val="20"/>
          <w:szCs w:val="20"/>
        </w:rPr>
        <w:t xml:space="preserve">term </w:t>
      </w:r>
      <w:r w:rsidR="00225D72">
        <w:rPr>
          <w:rFonts w:asciiTheme="majorHAnsi" w:eastAsia="Times New Roman" w:hAnsiTheme="majorHAnsi" w:cstheme="majorHAnsi"/>
          <w:color w:val="000000" w:themeColor="text1"/>
          <w:sz w:val="20"/>
          <w:szCs w:val="20"/>
        </w:rPr>
        <w:t xml:space="preserve">(even without commercial use) plants </w:t>
      </w:r>
      <w:r w:rsidR="00F82139">
        <w:rPr>
          <w:rFonts w:asciiTheme="majorHAnsi" w:eastAsia="Times New Roman" w:hAnsiTheme="majorHAnsi" w:cstheme="majorHAnsi"/>
          <w:color w:val="000000" w:themeColor="text1"/>
          <w:sz w:val="20"/>
          <w:szCs w:val="20"/>
        </w:rPr>
        <w:t xml:space="preserve">would </w:t>
      </w:r>
      <w:r w:rsidR="00225D72">
        <w:rPr>
          <w:rFonts w:asciiTheme="majorHAnsi" w:eastAsia="Times New Roman" w:hAnsiTheme="majorHAnsi" w:cstheme="majorHAnsi"/>
          <w:color w:val="000000" w:themeColor="text1"/>
          <w:sz w:val="20"/>
          <w:szCs w:val="20"/>
        </w:rPr>
        <w:t xml:space="preserve">get </w:t>
      </w:r>
      <w:r w:rsidR="00F82139">
        <w:rPr>
          <w:rFonts w:asciiTheme="majorHAnsi" w:eastAsia="Times New Roman" w:hAnsiTheme="majorHAnsi" w:cstheme="majorHAnsi"/>
          <w:color w:val="000000" w:themeColor="text1"/>
          <w:sz w:val="20"/>
          <w:szCs w:val="20"/>
        </w:rPr>
        <w:t>depreciated with time, but since it is a non-cash item, it is not so much of a concern.</w:t>
      </w:r>
    </w:p>
    <w:p w14:paraId="1A6A4729" w14:textId="7F472EC8" w:rsidR="00AF671E" w:rsidRPr="00E00879" w:rsidRDefault="00AF671E"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lang w:eastAsia="en-IN"/>
        </w:rPr>
      </w:pPr>
      <w:r w:rsidRPr="00E00879">
        <w:rPr>
          <w:rFonts w:asciiTheme="majorHAnsi" w:eastAsia="Times New Roman" w:hAnsiTheme="majorHAnsi" w:cstheme="majorHAnsi"/>
          <w:color w:val="000000" w:themeColor="text1"/>
          <w:sz w:val="20"/>
          <w:szCs w:val="20"/>
        </w:rPr>
        <w:t>Portfolio concentration</w:t>
      </w:r>
      <w:r w:rsidR="00A64C46" w:rsidRPr="00E00879">
        <w:rPr>
          <w:rFonts w:asciiTheme="majorHAnsi" w:eastAsia="Times New Roman" w:hAnsiTheme="majorHAnsi" w:cstheme="majorHAnsi"/>
          <w:color w:val="000000" w:themeColor="text1"/>
          <w:sz w:val="20"/>
          <w:szCs w:val="20"/>
        </w:rPr>
        <w:t xml:space="preserve"> is significant - </w:t>
      </w:r>
      <w:r w:rsidRPr="00E00879">
        <w:rPr>
          <w:rFonts w:asciiTheme="majorHAnsi" w:eastAsia="Times New Roman" w:hAnsiTheme="majorHAnsi" w:cstheme="majorHAnsi"/>
          <w:color w:val="000000" w:themeColor="text1"/>
          <w:sz w:val="20"/>
          <w:szCs w:val="20"/>
          <w:lang w:eastAsia="en-IN"/>
        </w:rPr>
        <w:t>Top 5 products contribute 47% of sales &amp; top 5 customers contribute 37%</w:t>
      </w:r>
    </w:p>
    <w:p w14:paraId="2E44A29B" w14:textId="77777777" w:rsidR="008C66CB" w:rsidRPr="00E00879" w:rsidRDefault="00A02B1E" w:rsidP="001B1098">
      <w:pPr>
        <w:jc w:val="both"/>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pict w14:anchorId="240075DA">
          <v:rect id="_x0000_i1027" style="width:0;height:.75pt" o:hralign="center" o:hrstd="t" o:hrnoshade="t" o:hr="t" fillcolor="#404040" stroked="f"/>
        </w:pict>
      </w:r>
    </w:p>
    <w:p w14:paraId="2F863AC5" w14:textId="068156B8" w:rsidR="008C66CB" w:rsidRPr="00E00879"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E00879">
        <w:rPr>
          <w:rFonts w:asciiTheme="majorHAnsi" w:eastAsia="Times New Roman" w:hAnsiTheme="majorHAnsi" w:cstheme="majorHAnsi"/>
          <w:b/>
          <w:bCs/>
          <w:color w:val="000000" w:themeColor="text1"/>
          <w:sz w:val="20"/>
          <w:szCs w:val="20"/>
        </w:rPr>
        <w:t>Interesting Viewpoints</w:t>
      </w:r>
      <w:r w:rsidR="00980AA2" w:rsidRPr="00E00879">
        <w:rPr>
          <w:rFonts w:asciiTheme="majorHAnsi" w:eastAsia="Times New Roman" w:hAnsiTheme="majorHAnsi" w:cstheme="majorHAnsi"/>
          <w:b/>
          <w:bCs/>
          <w:color w:val="000000" w:themeColor="text1"/>
          <w:sz w:val="20"/>
          <w:szCs w:val="20"/>
        </w:rPr>
        <w:t>/Things to keep in mind</w:t>
      </w:r>
    </w:p>
    <w:p w14:paraId="1D1A6798" w14:textId="236D31E1" w:rsidR="001A6218" w:rsidRDefault="001A6218" w:rsidP="001B1098">
      <w:pPr>
        <w:pStyle w:val="ListParagraph"/>
        <w:numPr>
          <w:ilvl w:val="0"/>
          <w:numId w:val="5"/>
        </w:numPr>
        <w:pBdr>
          <w:bottom w:val="dotted" w:sz="6" w:space="0" w:color="A7BACB"/>
        </w:pBdr>
        <w:shd w:val="clear" w:color="auto" w:fill="FFFFFF"/>
        <w:jc w:val="both"/>
        <w:outlineLvl w:val="0"/>
        <w:rPr>
          <w:rFonts w:asciiTheme="majorHAnsi" w:eastAsia="Times New Roman" w:hAnsiTheme="majorHAnsi" w:cstheme="majorHAnsi"/>
          <w:color w:val="000000" w:themeColor="text1"/>
          <w:kern w:val="36"/>
          <w:sz w:val="20"/>
          <w:szCs w:val="20"/>
          <w:lang w:eastAsia="en-IN"/>
        </w:rPr>
      </w:pPr>
      <w:r>
        <w:rPr>
          <w:rFonts w:asciiTheme="majorHAnsi" w:eastAsia="Times New Roman" w:hAnsiTheme="majorHAnsi" w:cstheme="majorHAnsi"/>
          <w:color w:val="000000" w:themeColor="text1"/>
          <w:kern w:val="36"/>
          <w:sz w:val="20"/>
          <w:szCs w:val="20"/>
          <w:lang w:eastAsia="en-IN"/>
        </w:rPr>
        <w:t xml:space="preserve">The management has shown a decent track record so far. There were concerns earlier as well – on their </w:t>
      </w:r>
      <w:r w:rsidR="00CE46A6">
        <w:rPr>
          <w:rFonts w:asciiTheme="majorHAnsi" w:eastAsia="Times New Roman" w:hAnsiTheme="majorHAnsi" w:cstheme="majorHAnsi"/>
          <w:color w:val="000000" w:themeColor="text1"/>
          <w:kern w:val="36"/>
          <w:sz w:val="20"/>
          <w:szCs w:val="20"/>
          <w:lang w:eastAsia="en-IN"/>
        </w:rPr>
        <w:t xml:space="preserve">ability to grow US business despite </w:t>
      </w:r>
      <w:r>
        <w:rPr>
          <w:rFonts w:asciiTheme="majorHAnsi" w:eastAsia="Times New Roman" w:hAnsiTheme="majorHAnsi" w:cstheme="majorHAnsi"/>
          <w:color w:val="000000" w:themeColor="text1"/>
          <w:kern w:val="36"/>
          <w:sz w:val="20"/>
          <w:szCs w:val="20"/>
          <w:lang w:eastAsia="en-IN"/>
        </w:rPr>
        <w:t xml:space="preserve">late entry to US markets, on </w:t>
      </w:r>
      <w:r w:rsidR="00A62750">
        <w:rPr>
          <w:rFonts w:asciiTheme="majorHAnsi" w:eastAsia="Times New Roman" w:hAnsiTheme="majorHAnsi" w:cstheme="majorHAnsi"/>
          <w:color w:val="000000" w:themeColor="text1"/>
          <w:kern w:val="36"/>
          <w:sz w:val="20"/>
          <w:szCs w:val="20"/>
          <w:lang w:eastAsia="en-IN"/>
        </w:rPr>
        <w:t xml:space="preserve">the ability to set </w:t>
      </w:r>
      <w:r>
        <w:rPr>
          <w:rFonts w:asciiTheme="majorHAnsi" w:eastAsia="Times New Roman" w:hAnsiTheme="majorHAnsi" w:cstheme="majorHAnsi"/>
          <w:color w:val="000000" w:themeColor="text1"/>
          <w:kern w:val="36"/>
          <w:sz w:val="20"/>
          <w:szCs w:val="20"/>
          <w:lang w:eastAsia="en-IN"/>
        </w:rPr>
        <w:t xml:space="preserve">up their own front end in US, </w:t>
      </w:r>
      <w:r w:rsidR="00A62750">
        <w:rPr>
          <w:rFonts w:asciiTheme="majorHAnsi" w:eastAsia="Times New Roman" w:hAnsiTheme="majorHAnsi" w:cstheme="majorHAnsi"/>
          <w:color w:val="000000" w:themeColor="text1"/>
          <w:kern w:val="36"/>
          <w:sz w:val="20"/>
          <w:szCs w:val="20"/>
          <w:lang w:eastAsia="en-IN"/>
        </w:rPr>
        <w:t xml:space="preserve">on </w:t>
      </w:r>
      <w:r>
        <w:rPr>
          <w:rFonts w:asciiTheme="majorHAnsi" w:eastAsia="Times New Roman" w:hAnsiTheme="majorHAnsi" w:cstheme="majorHAnsi"/>
          <w:color w:val="000000" w:themeColor="text1"/>
          <w:kern w:val="36"/>
          <w:sz w:val="20"/>
          <w:szCs w:val="20"/>
          <w:lang w:eastAsia="en-IN"/>
        </w:rPr>
        <w:t xml:space="preserve">risk of litigation in US markets </w:t>
      </w:r>
      <w:r w:rsidR="00A62750">
        <w:rPr>
          <w:rFonts w:asciiTheme="majorHAnsi" w:eastAsia="Times New Roman" w:hAnsiTheme="majorHAnsi" w:cstheme="majorHAnsi"/>
          <w:color w:val="000000" w:themeColor="text1"/>
          <w:kern w:val="36"/>
          <w:sz w:val="20"/>
          <w:szCs w:val="20"/>
          <w:lang w:eastAsia="en-IN"/>
        </w:rPr>
        <w:t>etc which they have managed really well.</w:t>
      </w:r>
    </w:p>
    <w:p w14:paraId="7AF0AA73" w14:textId="7DC80AA4" w:rsidR="00A62750" w:rsidRDefault="00A62750" w:rsidP="001B1098">
      <w:pPr>
        <w:pStyle w:val="ListParagraph"/>
        <w:numPr>
          <w:ilvl w:val="0"/>
          <w:numId w:val="5"/>
        </w:numPr>
        <w:pBdr>
          <w:bottom w:val="dotted" w:sz="6" w:space="0" w:color="A7BACB"/>
        </w:pBdr>
        <w:shd w:val="clear" w:color="auto" w:fill="FFFFFF"/>
        <w:jc w:val="both"/>
        <w:outlineLvl w:val="0"/>
        <w:rPr>
          <w:rFonts w:asciiTheme="majorHAnsi" w:eastAsia="Times New Roman" w:hAnsiTheme="majorHAnsi" w:cstheme="majorHAnsi"/>
          <w:color w:val="000000" w:themeColor="text1"/>
          <w:kern w:val="36"/>
          <w:sz w:val="20"/>
          <w:szCs w:val="20"/>
          <w:lang w:eastAsia="en-IN"/>
        </w:rPr>
      </w:pPr>
      <w:r>
        <w:rPr>
          <w:rFonts w:asciiTheme="majorHAnsi" w:eastAsia="Times New Roman" w:hAnsiTheme="majorHAnsi" w:cstheme="majorHAnsi"/>
          <w:color w:val="000000" w:themeColor="text1"/>
          <w:kern w:val="36"/>
          <w:sz w:val="20"/>
          <w:szCs w:val="20"/>
          <w:lang w:eastAsia="en-IN"/>
        </w:rPr>
        <w:t>US FDA clearance for F1 to be watched out for.</w:t>
      </w:r>
    </w:p>
    <w:p w14:paraId="7E4D21FF" w14:textId="0BB4AEEA" w:rsidR="00A62750" w:rsidRDefault="00A62750" w:rsidP="001B1098">
      <w:pPr>
        <w:pStyle w:val="ListParagraph"/>
        <w:numPr>
          <w:ilvl w:val="0"/>
          <w:numId w:val="5"/>
        </w:numPr>
        <w:pBdr>
          <w:bottom w:val="dotted" w:sz="6" w:space="0" w:color="A7BACB"/>
        </w:pBdr>
        <w:shd w:val="clear" w:color="auto" w:fill="FFFFFF"/>
        <w:jc w:val="both"/>
        <w:outlineLvl w:val="0"/>
        <w:rPr>
          <w:rFonts w:asciiTheme="majorHAnsi" w:eastAsia="Times New Roman" w:hAnsiTheme="majorHAnsi" w:cstheme="majorHAnsi"/>
          <w:color w:val="000000" w:themeColor="text1"/>
          <w:kern w:val="36"/>
          <w:sz w:val="20"/>
          <w:szCs w:val="20"/>
          <w:lang w:eastAsia="en-IN"/>
        </w:rPr>
      </w:pPr>
      <w:r>
        <w:rPr>
          <w:rFonts w:asciiTheme="majorHAnsi" w:eastAsia="Times New Roman" w:hAnsiTheme="majorHAnsi" w:cstheme="majorHAnsi"/>
          <w:color w:val="000000" w:themeColor="text1"/>
          <w:kern w:val="36"/>
          <w:sz w:val="20"/>
          <w:szCs w:val="20"/>
          <w:lang w:eastAsia="en-IN"/>
        </w:rPr>
        <w:t>Developments on sartans – new competition etc to be watched out for.</w:t>
      </w:r>
    </w:p>
    <w:p w14:paraId="694FF08C" w14:textId="7088661D" w:rsidR="008C66CB" w:rsidRPr="00E00879" w:rsidRDefault="0094624E" w:rsidP="007618FC">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FB625D">
        <w:rPr>
          <w:rFonts w:asciiTheme="majorHAnsi" w:eastAsia="Times New Roman" w:hAnsiTheme="majorHAnsi" w:cstheme="majorHAnsi"/>
          <w:color w:val="000000" w:themeColor="text1"/>
          <w:sz w:val="20"/>
          <w:szCs w:val="20"/>
        </w:rPr>
        <w:t xml:space="preserve">Operating leverage </w:t>
      </w:r>
      <w:r w:rsidR="00467BB2" w:rsidRPr="00FB625D">
        <w:rPr>
          <w:rFonts w:asciiTheme="majorHAnsi" w:eastAsia="Times New Roman" w:hAnsiTheme="majorHAnsi" w:cstheme="majorHAnsi"/>
          <w:color w:val="000000" w:themeColor="text1"/>
          <w:sz w:val="20"/>
          <w:szCs w:val="20"/>
        </w:rPr>
        <w:t xml:space="preserve">will kick in as capacity utilisation on new capex increases </w:t>
      </w:r>
      <w:r w:rsidR="00A02B1E">
        <w:rPr>
          <w:rFonts w:asciiTheme="majorHAnsi" w:eastAsia="Times New Roman" w:hAnsiTheme="majorHAnsi" w:cstheme="majorHAnsi"/>
          <w:color w:val="000000" w:themeColor="text1"/>
          <w:sz w:val="20"/>
          <w:szCs w:val="20"/>
        </w:rPr>
        <w:pict w14:anchorId="40B5E524">
          <v:rect id="_x0000_i1028" style="width:0;height:.75pt" o:hralign="center" o:hrstd="t" o:hrnoshade="t" o:hr="t" fillcolor="#404040" stroked="f"/>
        </w:pict>
      </w:r>
    </w:p>
    <w:p w14:paraId="3ACC07D9" w14:textId="77777777" w:rsidR="008C66CB" w:rsidRPr="00E00879"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E00879">
        <w:rPr>
          <w:rFonts w:asciiTheme="majorHAnsi" w:eastAsia="Times New Roman" w:hAnsiTheme="majorHAnsi" w:cstheme="majorHAnsi"/>
          <w:b/>
          <w:bCs/>
          <w:color w:val="000000" w:themeColor="text1"/>
          <w:sz w:val="20"/>
          <w:szCs w:val="20"/>
        </w:rPr>
        <w:t>Barriers to Entry</w:t>
      </w:r>
    </w:p>
    <w:p w14:paraId="3FE83753" w14:textId="514B6B32" w:rsidR="00980AA2" w:rsidRPr="00E00879" w:rsidRDefault="00980AA2"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E00879">
        <w:rPr>
          <w:rFonts w:asciiTheme="majorHAnsi" w:eastAsia="Times New Roman" w:hAnsiTheme="majorHAnsi" w:cstheme="majorHAnsi"/>
          <w:color w:val="000000" w:themeColor="text1"/>
          <w:sz w:val="20"/>
          <w:szCs w:val="20"/>
        </w:rPr>
        <w:t>Complex R&amp;D</w:t>
      </w:r>
      <w:r w:rsidR="001550DE">
        <w:rPr>
          <w:rFonts w:asciiTheme="majorHAnsi" w:eastAsia="Times New Roman" w:hAnsiTheme="majorHAnsi" w:cstheme="majorHAnsi"/>
          <w:color w:val="000000" w:themeColor="text1"/>
          <w:sz w:val="20"/>
          <w:szCs w:val="20"/>
        </w:rPr>
        <w:t xml:space="preserve"> skills</w:t>
      </w:r>
    </w:p>
    <w:p w14:paraId="2AB15A59" w14:textId="04DD4A3F" w:rsidR="00980AA2" w:rsidRDefault="00980AA2"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E00879">
        <w:rPr>
          <w:rFonts w:asciiTheme="majorHAnsi" w:eastAsia="Times New Roman" w:hAnsiTheme="majorHAnsi" w:cstheme="majorHAnsi"/>
          <w:color w:val="000000" w:themeColor="text1"/>
          <w:sz w:val="20"/>
          <w:szCs w:val="20"/>
        </w:rPr>
        <w:t>Large capex requirements</w:t>
      </w:r>
    </w:p>
    <w:p w14:paraId="387610DA" w14:textId="6CAF6364" w:rsidR="00F718D6" w:rsidRDefault="00997AEF"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997AEF">
        <w:rPr>
          <w:rFonts w:asciiTheme="majorHAnsi" w:eastAsia="Times New Roman" w:hAnsiTheme="majorHAnsi" w:cstheme="majorHAnsi"/>
          <w:color w:val="000000" w:themeColor="text1"/>
          <w:sz w:val="20"/>
          <w:szCs w:val="20"/>
        </w:rPr>
        <w:t>Strong supply chain and m</w:t>
      </w:r>
      <w:r>
        <w:rPr>
          <w:rFonts w:asciiTheme="majorHAnsi" w:eastAsia="Times New Roman" w:hAnsiTheme="majorHAnsi" w:cstheme="majorHAnsi"/>
          <w:color w:val="000000" w:themeColor="text1"/>
          <w:sz w:val="20"/>
          <w:szCs w:val="20"/>
        </w:rPr>
        <w:t>a</w:t>
      </w:r>
      <w:r w:rsidR="00F718D6">
        <w:rPr>
          <w:rFonts w:asciiTheme="majorHAnsi" w:eastAsia="Times New Roman" w:hAnsiTheme="majorHAnsi" w:cstheme="majorHAnsi"/>
          <w:color w:val="000000" w:themeColor="text1"/>
          <w:sz w:val="20"/>
          <w:szCs w:val="20"/>
        </w:rPr>
        <w:t>rketing setup in US</w:t>
      </w:r>
    </w:p>
    <w:p w14:paraId="77322BDB" w14:textId="1ACC32C6" w:rsidR="008C66CB" w:rsidRPr="00852360" w:rsidRDefault="00A02B1E" w:rsidP="00852360">
      <w:pPr>
        <w:shd w:val="clear" w:color="auto" w:fill="FFFFFF"/>
        <w:jc w:val="both"/>
        <w:outlineLvl w:val="2"/>
        <w:rPr>
          <w:rFonts w:asciiTheme="majorHAnsi" w:eastAsia="Times New Roman" w:hAnsiTheme="majorHAnsi" w:cstheme="majorHAnsi"/>
          <w:color w:val="000000" w:themeColor="text1"/>
          <w:sz w:val="20"/>
          <w:szCs w:val="20"/>
        </w:rPr>
      </w:pPr>
      <w:r>
        <w:pict w14:anchorId="1D2471B8">
          <v:rect id="_x0000_i1029" style="width:0;height:.75pt" o:hralign="center" o:hrstd="t" o:hrnoshade="t" o:hr="t" fillcolor="#404040" stroked="f"/>
        </w:pict>
      </w:r>
    </w:p>
    <w:p w14:paraId="5AC974A8" w14:textId="77777777" w:rsidR="008C66CB" w:rsidRPr="00E00879"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E00879">
        <w:rPr>
          <w:rFonts w:asciiTheme="majorHAnsi" w:eastAsia="Times New Roman" w:hAnsiTheme="majorHAnsi" w:cstheme="majorHAnsi"/>
          <w:b/>
          <w:bCs/>
          <w:color w:val="000000" w:themeColor="text1"/>
          <w:sz w:val="20"/>
          <w:szCs w:val="20"/>
        </w:rPr>
        <w:t>Business Model</w:t>
      </w:r>
    </w:p>
    <w:p w14:paraId="7D8D33DC" w14:textId="1103A903" w:rsidR="008C66CB" w:rsidRPr="00B17379" w:rsidRDefault="00F718D6" w:rsidP="001B1098">
      <w:pPr>
        <w:pStyle w:val="ListParagraph"/>
        <w:shd w:val="clear" w:color="auto" w:fill="FFFFFF"/>
        <w:ind w:left="360"/>
        <w:jc w:val="both"/>
        <w:outlineLvl w:val="2"/>
        <w:rPr>
          <w:rFonts w:asciiTheme="majorHAnsi" w:eastAsia="Times New Roman" w:hAnsiTheme="majorHAnsi" w:cstheme="majorHAnsi"/>
          <w:i/>
          <w:iCs/>
          <w:color w:val="000000" w:themeColor="text1"/>
          <w:sz w:val="20"/>
          <w:szCs w:val="20"/>
        </w:rPr>
      </w:pPr>
      <w:r>
        <w:rPr>
          <w:rFonts w:asciiTheme="majorHAnsi" w:eastAsia="Times New Roman" w:hAnsiTheme="majorHAnsi" w:cstheme="majorHAnsi"/>
          <w:i/>
          <w:iCs/>
          <w:color w:val="000000" w:themeColor="text1"/>
          <w:sz w:val="20"/>
          <w:szCs w:val="20"/>
        </w:rPr>
        <w:t xml:space="preserve">Elaborated </w:t>
      </w:r>
      <w:r w:rsidR="00100250" w:rsidRPr="00B17379">
        <w:rPr>
          <w:rFonts w:asciiTheme="majorHAnsi" w:eastAsia="Times New Roman" w:hAnsiTheme="majorHAnsi" w:cstheme="majorHAnsi"/>
          <w:i/>
          <w:iCs/>
          <w:color w:val="000000" w:themeColor="text1"/>
          <w:sz w:val="20"/>
          <w:szCs w:val="20"/>
        </w:rPr>
        <w:t>under various heads</w:t>
      </w:r>
    </w:p>
    <w:p w14:paraId="1825CFD2" w14:textId="77777777" w:rsidR="008C66CB" w:rsidRPr="00E00879" w:rsidRDefault="00A02B1E" w:rsidP="001B1098">
      <w:pPr>
        <w:jc w:val="both"/>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pict w14:anchorId="1A2B58F1">
          <v:rect id="_x0000_i1030" style="width:0;height:.75pt" o:hralign="center" o:hrstd="t" o:hrnoshade="t" o:hr="t" fillcolor="#404040" stroked="f"/>
        </w:pict>
      </w:r>
    </w:p>
    <w:p w14:paraId="7DA266A1" w14:textId="77777777" w:rsidR="008C66CB" w:rsidRPr="00AA3A7E"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AA3A7E">
        <w:rPr>
          <w:rFonts w:asciiTheme="majorHAnsi" w:eastAsia="Times New Roman" w:hAnsiTheme="majorHAnsi" w:cstheme="majorHAnsi"/>
          <w:b/>
          <w:bCs/>
          <w:color w:val="000000" w:themeColor="text1"/>
          <w:sz w:val="20"/>
          <w:szCs w:val="20"/>
        </w:rPr>
        <w:t>Valuation Model</w:t>
      </w:r>
    </w:p>
    <w:p w14:paraId="0A6D8482" w14:textId="61E5A071" w:rsidR="0029713C" w:rsidRPr="00AA3A7E" w:rsidRDefault="0029713C"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AA3A7E">
        <w:rPr>
          <w:rFonts w:asciiTheme="majorHAnsi" w:eastAsia="Times New Roman" w:hAnsiTheme="majorHAnsi" w:cstheme="majorHAnsi"/>
          <w:color w:val="000000" w:themeColor="text1"/>
          <w:sz w:val="20"/>
          <w:szCs w:val="20"/>
        </w:rPr>
        <w:lastRenderedPageBreak/>
        <w:t xml:space="preserve">Assuming US sales pick up </w:t>
      </w:r>
      <w:r w:rsidR="00AA3A7E">
        <w:rPr>
          <w:rFonts w:asciiTheme="majorHAnsi" w:eastAsia="Times New Roman" w:hAnsiTheme="majorHAnsi" w:cstheme="majorHAnsi"/>
          <w:color w:val="000000" w:themeColor="text1"/>
          <w:sz w:val="20"/>
          <w:szCs w:val="20"/>
        </w:rPr>
        <w:t xml:space="preserve">and </w:t>
      </w:r>
      <w:r w:rsidRPr="00AA3A7E">
        <w:rPr>
          <w:rFonts w:asciiTheme="majorHAnsi" w:eastAsia="Times New Roman" w:hAnsiTheme="majorHAnsi" w:cstheme="majorHAnsi"/>
          <w:color w:val="000000" w:themeColor="text1"/>
          <w:sz w:val="20"/>
          <w:szCs w:val="20"/>
        </w:rPr>
        <w:t>3 years from now</w:t>
      </w:r>
      <w:r w:rsidR="00AA3A7E">
        <w:rPr>
          <w:rFonts w:asciiTheme="majorHAnsi" w:eastAsia="Times New Roman" w:hAnsiTheme="majorHAnsi" w:cstheme="majorHAnsi"/>
          <w:color w:val="000000" w:themeColor="text1"/>
          <w:sz w:val="20"/>
          <w:szCs w:val="20"/>
        </w:rPr>
        <w:t xml:space="preserve"> ALPM touches </w:t>
      </w:r>
      <w:r w:rsidRPr="00AA3A7E">
        <w:rPr>
          <w:rFonts w:asciiTheme="majorHAnsi" w:eastAsia="Times New Roman" w:hAnsiTheme="majorHAnsi" w:cstheme="majorHAnsi"/>
          <w:color w:val="000000" w:themeColor="text1"/>
          <w:sz w:val="20"/>
          <w:szCs w:val="20"/>
        </w:rPr>
        <w:t xml:space="preserve">fixed asset </w:t>
      </w:r>
      <w:r w:rsidR="00980AA2" w:rsidRPr="00AA3A7E">
        <w:rPr>
          <w:rFonts w:asciiTheme="majorHAnsi" w:eastAsia="Times New Roman" w:hAnsiTheme="majorHAnsi" w:cstheme="majorHAnsi"/>
          <w:color w:val="000000" w:themeColor="text1"/>
          <w:sz w:val="20"/>
          <w:szCs w:val="20"/>
        </w:rPr>
        <w:t xml:space="preserve">asset turnover </w:t>
      </w:r>
      <w:r w:rsidRPr="00AA3A7E">
        <w:rPr>
          <w:rFonts w:asciiTheme="majorHAnsi" w:eastAsia="Times New Roman" w:hAnsiTheme="majorHAnsi" w:cstheme="majorHAnsi"/>
          <w:color w:val="000000" w:themeColor="text1"/>
          <w:sz w:val="20"/>
          <w:szCs w:val="20"/>
        </w:rPr>
        <w:t>at c. 4x, expected sales c. Rs 14000 crs</w:t>
      </w:r>
    </w:p>
    <w:p w14:paraId="179B00AC" w14:textId="77777777" w:rsidR="00AA3A7E" w:rsidRPr="00AA3A7E" w:rsidRDefault="0029713C"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AA3A7E">
        <w:rPr>
          <w:rFonts w:asciiTheme="majorHAnsi" w:eastAsia="Times New Roman" w:hAnsiTheme="majorHAnsi" w:cstheme="majorHAnsi"/>
          <w:color w:val="000000" w:themeColor="text1"/>
          <w:sz w:val="20"/>
          <w:szCs w:val="20"/>
        </w:rPr>
        <w:t xml:space="preserve">Assumed normalized </w:t>
      </w:r>
      <w:r w:rsidR="00C63738" w:rsidRPr="00AA3A7E">
        <w:rPr>
          <w:rFonts w:asciiTheme="majorHAnsi" w:eastAsia="Times New Roman" w:hAnsiTheme="majorHAnsi" w:cstheme="majorHAnsi"/>
          <w:color w:val="000000" w:themeColor="text1"/>
          <w:sz w:val="20"/>
          <w:szCs w:val="20"/>
        </w:rPr>
        <w:t xml:space="preserve">EBITDA Margin of c. </w:t>
      </w:r>
      <w:r w:rsidRPr="00AA3A7E">
        <w:rPr>
          <w:rFonts w:asciiTheme="majorHAnsi" w:eastAsia="Times New Roman" w:hAnsiTheme="majorHAnsi" w:cstheme="majorHAnsi"/>
          <w:color w:val="000000" w:themeColor="text1"/>
          <w:sz w:val="20"/>
          <w:szCs w:val="20"/>
        </w:rPr>
        <w:t>20</w:t>
      </w:r>
      <w:r w:rsidR="00C63738" w:rsidRPr="00AA3A7E">
        <w:rPr>
          <w:rFonts w:asciiTheme="majorHAnsi" w:eastAsia="Times New Roman" w:hAnsiTheme="majorHAnsi" w:cstheme="majorHAnsi"/>
          <w:color w:val="000000" w:themeColor="text1"/>
          <w:sz w:val="20"/>
          <w:szCs w:val="20"/>
        </w:rPr>
        <w:t>% (</w:t>
      </w:r>
      <w:r w:rsidR="00AA3A7E" w:rsidRPr="00AA3A7E">
        <w:rPr>
          <w:rFonts w:asciiTheme="majorHAnsi" w:eastAsia="Times New Roman" w:hAnsiTheme="majorHAnsi" w:cstheme="majorHAnsi"/>
          <w:color w:val="000000" w:themeColor="text1"/>
          <w:sz w:val="20"/>
          <w:szCs w:val="20"/>
        </w:rPr>
        <w:t xml:space="preserve">vs 26% in FY 20, no operating leverage benefit assumed and sartan margin also adjusted) </w:t>
      </w:r>
      <w:r w:rsidR="00C63738" w:rsidRPr="00AA3A7E">
        <w:rPr>
          <w:rFonts w:asciiTheme="majorHAnsi" w:eastAsia="Times New Roman" w:hAnsiTheme="majorHAnsi" w:cstheme="majorHAnsi"/>
          <w:color w:val="000000" w:themeColor="text1"/>
          <w:sz w:val="20"/>
          <w:szCs w:val="20"/>
        </w:rPr>
        <w:t xml:space="preserve">= INR </w:t>
      </w:r>
      <w:r w:rsidR="00AA3A7E" w:rsidRPr="00AA3A7E">
        <w:rPr>
          <w:rFonts w:asciiTheme="majorHAnsi" w:eastAsia="Times New Roman" w:hAnsiTheme="majorHAnsi" w:cstheme="majorHAnsi"/>
          <w:color w:val="000000" w:themeColor="text1"/>
          <w:sz w:val="20"/>
          <w:szCs w:val="20"/>
        </w:rPr>
        <w:t>27</w:t>
      </w:r>
      <w:r w:rsidR="00C63738" w:rsidRPr="00AA3A7E">
        <w:rPr>
          <w:rFonts w:asciiTheme="majorHAnsi" w:eastAsia="Times New Roman" w:hAnsiTheme="majorHAnsi" w:cstheme="majorHAnsi"/>
          <w:color w:val="000000" w:themeColor="text1"/>
          <w:sz w:val="20"/>
          <w:szCs w:val="20"/>
        </w:rPr>
        <w:t>00 crs</w:t>
      </w:r>
      <w:r w:rsidR="00100250" w:rsidRPr="00AA3A7E">
        <w:rPr>
          <w:rFonts w:asciiTheme="majorHAnsi" w:eastAsia="Times New Roman" w:hAnsiTheme="majorHAnsi" w:cstheme="majorHAnsi"/>
          <w:color w:val="000000" w:themeColor="text1"/>
          <w:sz w:val="20"/>
          <w:szCs w:val="20"/>
        </w:rPr>
        <w:t xml:space="preserve"> </w:t>
      </w:r>
    </w:p>
    <w:p w14:paraId="1DB5FAE0" w14:textId="4F24661F" w:rsidR="00C63738" w:rsidRPr="00AA3A7E" w:rsidRDefault="00C63738"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AA3A7E">
        <w:rPr>
          <w:rFonts w:asciiTheme="majorHAnsi" w:eastAsia="Times New Roman" w:hAnsiTheme="majorHAnsi" w:cstheme="majorHAnsi"/>
          <w:color w:val="000000" w:themeColor="text1"/>
          <w:sz w:val="20"/>
          <w:szCs w:val="20"/>
        </w:rPr>
        <w:t>Less: Dep</w:t>
      </w:r>
      <w:r w:rsidR="000F6F35" w:rsidRPr="00AA3A7E">
        <w:rPr>
          <w:rFonts w:asciiTheme="majorHAnsi" w:eastAsia="Times New Roman" w:hAnsiTheme="majorHAnsi" w:cstheme="majorHAnsi"/>
          <w:color w:val="000000" w:themeColor="text1"/>
          <w:sz w:val="20"/>
          <w:szCs w:val="20"/>
        </w:rPr>
        <w:t>reciation</w:t>
      </w:r>
      <w:r w:rsidR="00AA3A7E" w:rsidRPr="00AA3A7E">
        <w:rPr>
          <w:rFonts w:asciiTheme="majorHAnsi" w:eastAsia="Times New Roman" w:hAnsiTheme="majorHAnsi" w:cstheme="majorHAnsi"/>
          <w:color w:val="000000" w:themeColor="text1"/>
          <w:sz w:val="20"/>
          <w:szCs w:val="20"/>
        </w:rPr>
        <w:t xml:space="preserve"> </w:t>
      </w:r>
      <w:r w:rsidRPr="00AA3A7E">
        <w:rPr>
          <w:rFonts w:asciiTheme="majorHAnsi" w:eastAsia="Times New Roman" w:hAnsiTheme="majorHAnsi" w:cstheme="majorHAnsi"/>
          <w:color w:val="000000" w:themeColor="text1"/>
          <w:sz w:val="20"/>
          <w:szCs w:val="20"/>
        </w:rPr>
        <w:t xml:space="preserve">c. INR </w:t>
      </w:r>
      <w:r w:rsidR="00AA3A7E" w:rsidRPr="00AA3A7E">
        <w:rPr>
          <w:rFonts w:asciiTheme="majorHAnsi" w:eastAsia="Times New Roman" w:hAnsiTheme="majorHAnsi" w:cstheme="majorHAnsi"/>
          <w:color w:val="000000" w:themeColor="text1"/>
          <w:sz w:val="20"/>
          <w:szCs w:val="20"/>
        </w:rPr>
        <w:t>30</w:t>
      </w:r>
      <w:r w:rsidRPr="00AA3A7E">
        <w:rPr>
          <w:rFonts w:asciiTheme="majorHAnsi" w:eastAsia="Times New Roman" w:hAnsiTheme="majorHAnsi" w:cstheme="majorHAnsi"/>
          <w:color w:val="000000" w:themeColor="text1"/>
          <w:sz w:val="20"/>
          <w:szCs w:val="20"/>
        </w:rPr>
        <w:t>0 crs</w:t>
      </w:r>
      <w:r w:rsidR="00AA3A7E" w:rsidRPr="00AA3A7E">
        <w:rPr>
          <w:rFonts w:asciiTheme="majorHAnsi" w:eastAsia="Times New Roman" w:hAnsiTheme="majorHAnsi" w:cstheme="majorHAnsi"/>
          <w:color w:val="000000" w:themeColor="text1"/>
          <w:sz w:val="20"/>
          <w:szCs w:val="20"/>
        </w:rPr>
        <w:t xml:space="preserve"> (vs c. 150 crs currently</w:t>
      </w:r>
      <w:r w:rsidR="00AA3A7E">
        <w:rPr>
          <w:rFonts w:asciiTheme="majorHAnsi" w:eastAsia="Times New Roman" w:hAnsiTheme="majorHAnsi" w:cstheme="majorHAnsi"/>
          <w:color w:val="000000" w:themeColor="text1"/>
          <w:sz w:val="20"/>
          <w:szCs w:val="20"/>
        </w:rPr>
        <w:t xml:space="preserve"> as CoD not done for new projects</w:t>
      </w:r>
      <w:r w:rsidR="00AA3A7E" w:rsidRPr="00AA3A7E">
        <w:rPr>
          <w:rFonts w:asciiTheme="majorHAnsi" w:eastAsia="Times New Roman" w:hAnsiTheme="majorHAnsi" w:cstheme="majorHAnsi"/>
          <w:color w:val="000000" w:themeColor="text1"/>
          <w:sz w:val="20"/>
          <w:szCs w:val="20"/>
        </w:rPr>
        <w:t>)</w:t>
      </w:r>
    </w:p>
    <w:p w14:paraId="741BDEFA" w14:textId="2991C8CE" w:rsidR="00AA3A7E" w:rsidRPr="00AA3A7E" w:rsidRDefault="00AA3A7E"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AA3A7E">
        <w:rPr>
          <w:rFonts w:asciiTheme="majorHAnsi" w:eastAsia="Times New Roman" w:hAnsiTheme="majorHAnsi" w:cstheme="majorHAnsi"/>
          <w:color w:val="000000" w:themeColor="text1"/>
          <w:sz w:val="20"/>
          <w:szCs w:val="20"/>
        </w:rPr>
        <w:t xml:space="preserve">Less: Interest c. 120 crs (c. 1500 crs </w:t>
      </w:r>
      <w:r>
        <w:rPr>
          <w:rFonts w:asciiTheme="majorHAnsi" w:eastAsia="Times New Roman" w:hAnsiTheme="majorHAnsi" w:cstheme="majorHAnsi"/>
          <w:color w:val="000000" w:themeColor="text1"/>
          <w:sz w:val="20"/>
          <w:szCs w:val="20"/>
        </w:rPr>
        <w:t>*</w:t>
      </w:r>
      <w:r w:rsidRPr="00AA3A7E">
        <w:rPr>
          <w:rFonts w:asciiTheme="majorHAnsi" w:eastAsia="Times New Roman" w:hAnsiTheme="majorHAnsi" w:cstheme="majorHAnsi"/>
          <w:color w:val="000000" w:themeColor="text1"/>
          <w:sz w:val="20"/>
          <w:szCs w:val="20"/>
        </w:rPr>
        <w:t xml:space="preserve"> 8%)</w:t>
      </w:r>
    </w:p>
    <w:p w14:paraId="5420CF71" w14:textId="0677B50E" w:rsidR="00BF67C3" w:rsidRPr="00AA3A7E" w:rsidRDefault="00BF67C3"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AA3A7E">
        <w:rPr>
          <w:rFonts w:asciiTheme="majorHAnsi" w:eastAsia="Times New Roman" w:hAnsiTheme="majorHAnsi" w:cstheme="majorHAnsi"/>
          <w:color w:val="000000" w:themeColor="text1"/>
          <w:sz w:val="20"/>
          <w:szCs w:val="20"/>
        </w:rPr>
        <w:t xml:space="preserve">PBT INR </w:t>
      </w:r>
      <w:r w:rsidR="00AA3A7E" w:rsidRPr="00AA3A7E">
        <w:rPr>
          <w:rFonts w:asciiTheme="majorHAnsi" w:eastAsia="Times New Roman" w:hAnsiTheme="majorHAnsi" w:cstheme="majorHAnsi"/>
          <w:color w:val="000000" w:themeColor="text1"/>
          <w:sz w:val="20"/>
          <w:szCs w:val="20"/>
        </w:rPr>
        <w:t xml:space="preserve">2300 </w:t>
      </w:r>
      <w:r w:rsidRPr="00AA3A7E">
        <w:rPr>
          <w:rFonts w:asciiTheme="majorHAnsi" w:eastAsia="Times New Roman" w:hAnsiTheme="majorHAnsi" w:cstheme="majorHAnsi"/>
          <w:color w:val="000000" w:themeColor="text1"/>
          <w:sz w:val="20"/>
          <w:szCs w:val="20"/>
        </w:rPr>
        <w:t>crs</w:t>
      </w:r>
    </w:p>
    <w:p w14:paraId="7A467937" w14:textId="202BF9E7" w:rsidR="00BF67C3" w:rsidRPr="00AA3A7E" w:rsidRDefault="00BF67C3" w:rsidP="001B1098">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AA3A7E">
        <w:rPr>
          <w:rFonts w:asciiTheme="majorHAnsi" w:eastAsia="Times New Roman" w:hAnsiTheme="majorHAnsi" w:cstheme="majorHAnsi"/>
          <w:color w:val="000000" w:themeColor="text1"/>
          <w:sz w:val="20"/>
          <w:szCs w:val="20"/>
        </w:rPr>
        <w:t xml:space="preserve">PAT @ 75% = INR </w:t>
      </w:r>
      <w:r w:rsidR="00AA3A7E" w:rsidRPr="00AA3A7E">
        <w:rPr>
          <w:rFonts w:asciiTheme="majorHAnsi" w:eastAsia="Times New Roman" w:hAnsiTheme="majorHAnsi" w:cstheme="majorHAnsi"/>
          <w:color w:val="000000" w:themeColor="text1"/>
          <w:sz w:val="20"/>
          <w:szCs w:val="20"/>
        </w:rPr>
        <w:t>17</w:t>
      </w:r>
      <w:r w:rsidRPr="00AA3A7E">
        <w:rPr>
          <w:rFonts w:asciiTheme="majorHAnsi" w:eastAsia="Times New Roman" w:hAnsiTheme="majorHAnsi" w:cstheme="majorHAnsi"/>
          <w:color w:val="000000" w:themeColor="text1"/>
          <w:sz w:val="20"/>
          <w:szCs w:val="20"/>
        </w:rPr>
        <w:t>00 crs, EPS c. 9</w:t>
      </w:r>
      <w:r w:rsidR="00AA3A7E" w:rsidRPr="00AA3A7E">
        <w:rPr>
          <w:rFonts w:asciiTheme="majorHAnsi" w:eastAsia="Times New Roman" w:hAnsiTheme="majorHAnsi" w:cstheme="majorHAnsi"/>
          <w:color w:val="000000" w:themeColor="text1"/>
          <w:sz w:val="20"/>
          <w:szCs w:val="20"/>
        </w:rPr>
        <w:t>1</w:t>
      </w:r>
    </w:p>
    <w:p w14:paraId="6A1D5D02" w14:textId="41BF4D9A" w:rsidR="00BF67C3" w:rsidRDefault="00BF67C3" w:rsidP="00107A4A">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225D72">
        <w:rPr>
          <w:rFonts w:asciiTheme="majorHAnsi" w:eastAsia="Times New Roman" w:hAnsiTheme="majorHAnsi" w:cstheme="majorHAnsi"/>
          <w:color w:val="000000" w:themeColor="text1"/>
          <w:sz w:val="20"/>
          <w:szCs w:val="20"/>
        </w:rPr>
        <w:t xml:space="preserve">At P/E c. </w:t>
      </w:r>
      <w:r w:rsidR="00AA3A7E" w:rsidRPr="00225D72">
        <w:rPr>
          <w:rFonts w:asciiTheme="majorHAnsi" w:eastAsia="Times New Roman" w:hAnsiTheme="majorHAnsi" w:cstheme="majorHAnsi"/>
          <w:color w:val="000000" w:themeColor="text1"/>
          <w:sz w:val="20"/>
          <w:szCs w:val="20"/>
        </w:rPr>
        <w:t>2</w:t>
      </w:r>
      <w:r w:rsidR="00100250" w:rsidRPr="00225D72">
        <w:rPr>
          <w:rFonts w:asciiTheme="majorHAnsi" w:eastAsia="Times New Roman" w:hAnsiTheme="majorHAnsi" w:cstheme="majorHAnsi"/>
          <w:color w:val="000000" w:themeColor="text1"/>
          <w:sz w:val="20"/>
          <w:szCs w:val="20"/>
        </w:rPr>
        <w:t>5</w:t>
      </w:r>
      <w:r w:rsidR="00AA3A7E" w:rsidRPr="00225D72">
        <w:rPr>
          <w:rFonts w:asciiTheme="majorHAnsi" w:eastAsia="Times New Roman" w:hAnsiTheme="majorHAnsi" w:cstheme="majorHAnsi"/>
          <w:color w:val="000000" w:themeColor="text1"/>
          <w:sz w:val="20"/>
          <w:szCs w:val="20"/>
        </w:rPr>
        <w:t xml:space="preserve"> (from currently PE = 16, on improvement in FCF, RoE) </w:t>
      </w:r>
      <w:r w:rsidRPr="00225D72">
        <w:rPr>
          <w:rFonts w:asciiTheme="majorHAnsi" w:eastAsia="Times New Roman" w:hAnsiTheme="majorHAnsi" w:cstheme="majorHAnsi"/>
          <w:color w:val="000000" w:themeColor="text1"/>
          <w:sz w:val="20"/>
          <w:szCs w:val="20"/>
        </w:rPr>
        <w:t xml:space="preserve">Price Rs </w:t>
      </w:r>
      <w:r w:rsidR="00AA3A7E" w:rsidRPr="00225D72">
        <w:rPr>
          <w:rFonts w:asciiTheme="majorHAnsi" w:eastAsia="Times New Roman" w:hAnsiTheme="majorHAnsi" w:cstheme="majorHAnsi"/>
          <w:color w:val="000000" w:themeColor="text1"/>
          <w:sz w:val="20"/>
          <w:szCs w:val="20"/>
        </w:rPr>
        <w:t>2300</w:t>
      </w:r>
      <w:r w:rsidRPr="00225D72">
        <w:rPr>
          <w:rFonts w:asciiTheme="majorHAnsi" w:eastAsia="Times New Roman" w:hAnsiTheme="majorHAnsi" w:cstheme="majorHAnsi"/>
          <w:color w:val="000000" w:themeColor="text1"/>
          <w:sz w:val="20"/>
          <w:szCs w:val="20"/>
        </w:rPr>
        <w:t xml:space="preserve"> over </w:t>
      </w:r>
      <w:r w:rsidR="00100250" w:rsidRPr="00225D72">
        <w:rPr>
          <w:rFonts w:asciiTheme="majorHAnsi" w:eastAsia="Times New Roman" w:hAnsiTheme="majorHAnsi" w:cstheme="majorHAnsi"/>
          <w:color w:val="000000" w:themeColor="text1"/>
          <w:sz w:val="20"/>
          <w:szCs w:val="20"/>
        </w:rPr>
        <w:t xml:space="preserve">say </w:t>
      </w:r>
      <w:r w:rsidRPr="00225D72">
        <w:rPr>
          <w:rFonts w:asciiTheme="majorHAnsi" w:eastAsia="Times New Roman" w:hAnsiTheme="majorHAnsi" w:cstheme="majorHAnsi"/>
          <w:color w:val="000000" w:themeColor="text1"/>
          <w:sz w:val="20"/>
          <w:szCs w:val="20"/>
        </w:rPr>
        <w:t xml:space="preserve">next </w:t>
      </w:r>
      <w:r w:rsidR="00100250" w:rsidRPr="00225D72">
        <w:rPr>
          <w:rFonts w:asciiTheme="majorHAnsi" w:eastAsia="Times New Roman" w:hAnsiTheme="majorHAnsi" w:cstheme="majorHAnsi"/>
          <w:color w:val="000000" w:themeColor="text1"/>
          <w:sz w:val="20"/>
          <w:szCs w:val="20"/>
        </w:rPr>
        <w:t>3</w:t>
      </w:r>
      <w:r w:rsidRPr="00225D72">
        <w:rPr>
          <w:rFonts w:asciiTheme="majorHAnsi" w:eastAsia="Times New Roman" w:hAnsiTheme="majorHAnsi" w:cstheme="majorHAnsi"/>
          <w:color w:val="000000" w:themeColor="text1"/>
          <w:sz w:val="20"/>
          <w:szCs w:val="20"/>
        </w:rPr>
        <w:t xml:space="preserve"> years thereby giving CAGR of c. </w:t>
      </w:r>
      <w:r w:rsidR="00AA3A7E" w:rsidRPr="00225D72">
        <w:rPr>
          <w:rFonts w:asciiTheme="majorHAnsi" w:eastAsia="Times New Roman" w:hAnsiTheme="majorHAnsi" w:cstheme="majorHAnsi"/>
          <w:color w:val="000000" w:themeColor="text1"/>
          <w:sz w:val="20"/>
          <w:szCs w:val="20"/>
        </w:rPr>
        <w:t>40</w:t>
      </w:r>
      <w:r w:rsidRPr="00225D72">
        <w:rPr>
          <w:rFonts w:asciiTheme="majorHAnsi" w:eastAsia="Times New Roman" w:hAnsiTheme="majorHAnsi" w:cstheme="majorHAnsi"/>
          <w:color w:val="000000" w:themeColor="text1"/>
          <w:sz w:val="20"/>
          <w:szCs w:val="20"/>
        </w:rPr>
        <w:t xml:space="preserve">% </w:t>
      </w:r>
      <w:r w:rsidR="00AA3A7E" w:rsidRPr="00225D72">
        <w:rPr>
          <w:rFonts w:asciiTheme="majorHAnsi" w:eastAsia="Times New Roman" w:hAnsiTheme="majorHAnsi" w:cstheme="majorHAnsi"/>
          <w:color w:val="000000" w:themeColor="text1"/>
          <w:sz w:val="20"/>
          <w:szCs w:val="20"/>
        </w:rPr>
        <w:t>(if this happens over 4 years it will be a 30% CAGR)</w:t>
      </w:r>
    </w:p>
    <w:p w14:paraId="59CEA43F" w14:textId="4934F502" w:rsidR="00E41B6B" w:rsidRPr="00E41B6B" w:rsidRDefault="00E41B6B" w:rsidP="00E41B6B">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E41B6B">
        <w:rPr>
          <w:rFonts w:asciiTheme="majorHAnsi" w:eastAsia="Times New Roman" w:hAnsiTheme="majorHAnsi" w:cstheme="majorHAnsi"/>
          <w:color w:val="000000" w:themeColor="text1"/>
          <w:sz w:val="20"/>
          <w:szCs w:val="20"/>
        </w:rPr>
        <w:t xml:space="preserve">Even if they achieve </w:t>
      </w:r>
      <w:r>
        <w:rPr>
          <w:rFonts w:asciiTheme="majorHAnsi" w:eastAsia="Times New Roman" w:hAnsiTheme="majorHAnsi" w:cstheme="majorHAnsi"/>
          <w:color w:val="000000" w:themeColor="text1"/>
          <w:sz w:val="20"/>
          <w:szCs w:val="20"/>
        </w:rPr>
        <w:t xml:space="preserve">sales </w:t>
      </w:r>
      <w:r w:rsidRPr="00E41B6B">
        <w:rPr>
          <w:rFonts w:asciiTheme="majorHAnsi" w:eastAsia="Times New Roman" w:hAnsiTheme="majorHAnsi" w:cstheme="majorHAnsi"/>
          <w:color w:val="000000" w:themeColor="text1"/>
          <w:sz w:val="20"/>
          <w:szCs w:val="20"/>
        </w:rPr>
        <w:t xml:space="preserve">lower than </w:t>
      </w:r>
      <w:r>
        <w:rPr>
          <w:rFonts w:asciiTheme="majorHAnsi" w:eastAsia="Times New Roman" w:hAnsiTheme="majorHAnsi" w:cstheme="majorHAnsi"/>
          <w:color w:val="000000" w:themeColor="text1"/>
          <w:sz w:val="20"/>
          <w:szCs w:val="20"/>
        </w:rPr>
        <w:t xml:space="preserve">estimated </w:t>
      </w:r>
      <w:r w:rsidRPr="00E41B6B">
        <w:rPr>
          <w:rFonts w:asciiTheme="majorHAnsi" w:eastAsia="Times New Roman" w:hAnsiTheme="majorHAnsi" w:cstheme="majorHAnsi"/>
          <w:color w:val="000000" w:themeColor="text1"/>
          <w:sz w:val="20"/>
          <w:szCs w:val="20"/>
        </w:rPr>
        <w:t xml:space="preserve">c. 14000 crs sales, it should get </w:t>
      </w:r>
      <w:r>
        <w:rPr>
          <w:rFonts w:asciiTheme="majorHAnsi" w:eastAsia="Times New Roman" w:hAnsiTheme="majorHAnsi" w:cstheme="majorHAnsi"/>
          <w:color w:val="000000" w:themeColor="text1"/>
          <w:sz w:val="20"/>
          <w:szCs w:val="20"/>
        </w:rPr>
        <w:t xml:space="preserve">compensated </w:t>
      </w:r>
      <w:r w:rsidRPr="00E41B6B">
        <w:rPr>
          <w:rFonts w:asciiTheme="majorHAnsi" w:eastAsia="Times New Roman" w:hAnsiTheme="majorHAnsi" w:cstheme="majorHAnsi"/>
          <w:color w:val="000000" w:themeColor="text1"/>
          <w:sz w:val="20"/>
          <w:szCs w:val="20"/>
        </w:rPr>
        <w:t xml:space="preserve">by a higher margin versus </w:t>
      </w:r>
      <w:r>
        <w:rPr>
          <w:rFonts w:asciiTheme="majorHAnsi" w:eastAsia="Times New Roman" w:hAnsiTheme="majorHAnsi" w:cstheme="majorHAnsi"/>
          <w:color w:val="000000" w:themeColor="text1"/>
          <w:sz w:val="20"/>
          <w:szCs w:val="20"/>
        </w:rPr>
        <w:t xml:space="preserve">than </w:t>
      </w:r>
      <w:r w:rsidRPr="00E41B6B">
        <w:rPr>
          <w:rFonts w:asciiTheme="majorHAnsi" w:eastAsia="Times New Roman" w:hAnsiTheme="majorHAnsi" w:cstheme="majorHAnsi"/>
          <w:color w:val="000000" w:themeColor="text1"/>
          <w:sz w:val="20"/>
          <w:szCs w:val="20"/>
        </w:rPr>
        <w:t>what is assumed above.</w:t>
      </w:r>
    </w:p>
    <w:p w14:paraId="6310E523" w14:textId="5155B7E8" w:rsidR="00E41B6B" w:rsidRPr="00E41B6B" w:rsidRDefault="00E41B6B" w:rsidP="006330F9">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sidRPr="00E41B6B">
        <w:rPr>
          <w:rFonts w:asciiTheme="majorHAnsi" w:eastAsia="Times New Roman" w:hAnsiTheme="majorHAnsi" w:cstheme="majorHAnsi"/>
          <w:color w:val="000000" w:themeColor="text1"/>
          <w:sz w:val="20"/>
          <w:szCs w:val="20"/>
        </w:rPr>
        <w:t>On technical also, it is looking strong on charts</w:t>
      </w:r>
      <w:r>
        <w:rPr>
          <w:rFonts w:asciiTheme="majorHAnsi" w:eastAsia="Times New Roman" w:hAnsiTheme="majorHAnsi" w:cstheme="majorHAnsi"/>
          <w:color w:val="000000" w:themeColor="text1"/>
          <w:sz w:val="20"/>
          <w:szCs w:val="20"/>
        </w:rPr>
        <w:t>, having broken its all-time highs</w:t>
      </w:r>
      <w:r w:rsidRPr="00E41B6B">
        <w:rPr>
          <w:rFonts w:asciiTheme="majorHAnsi" w:eastAsia="Times New Roman" w:hAnsiTheme="majorHAnsi" w:cstheme="majorHAnsi"/>
          <w:color w:val="000000" w:themeColor="text1"/>
          <w:sz w:val="20"/>
          <w:szCs w:val="20"/>
        </w:rPr>
        <w:t>.</w:t>
      </w:r>
    </w:p>
    <w:p w14:paraId="4CBB61D6" w14:textId="77777777" w:rsidR="008C66CB" w:rsidRPr="00E00879" w:rsidRDefault="00A02B1E" w:rsidP="001B1098">
      <w:pPr>
        <w:shd w:val="clear" w:color="auto" w:fill="FFFFFF"/>
        <w:jc w:val="both"/>
        <w:outlineLvl w:val="2"/>
        <w:rPr>
          <w:rFonts w:asciiTheme="majorHAnsi" w:eastAsia="Times New Roman" w:hAnsiTheme="majorHAnsi" w:cstheme="majorHAnsi"/>
          <w:b/>
          <w:bCs/>
          <w:color w:val="000000" w:themeColor="text1"/>
          <w:sz w:val="20"/>
          <w:szCs w:val="20"/>
        </w:rPr>
      </w:pPr>
      <w:r>
        <w:rPr>
          <w:rFonts w:asciiTheme="majorHAnsi" w:eastAsia="Times New Roman" w:hAnsiTheme="majorHAnsi" w:cstheme="majorHAnsi"/>
          <w:color w:val="000000" w:themeColor="text1"/>
          <w:sz w:val="20"/>
          <w:szCs w:val="20"/>
        </w:rPr>
        <w:pict w14:anchorId="0BFFD8C4">
          <v:rect id="_x0000_i1031" style="width:0;height:.75pt" o:hralign="center" o:hrstd="t" o:hrnoshade="t" o:hr="t" fillcolor="#404040" stroked="f"/>
        </w:pict>
      </w:r>
    </w:p>
    <w:p w14:paraId="4BA530F9" w14:textId="77777777" w:rsidR="008C66CB" w:rsidRPr="00E00879"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E00879">
        <w:rPr>
          <w:rFonts w:asciiTheme="majorHAnsi" w:eastAsia="Times New Roman" w:hAnsiTheme="majorHAnsi" w:cstheme="majorHAnsi"/>
          <w:b/>
          <w:bCs/>
          <w:color w:val="000000" w:themeColor="text1"/>
          <w:sz w:val="20"/>
          <w:szCs w:val="20"/>
        </w:rPr>
        <w:t xml:space="preserve">Current Market/Industry Trends </w:t>
      </w:r>
    </w:p>
    <w:p w14:paraId="6B422193" w14:textId="4494DCD6" w:rsidR="00980AA2" w:rsidRPr="00E00879" w:rsidRDefault="00980AA2" w:rsidP="001B1098">
      <w:pPr>
        <w:pStyle w:val="ListParagraph"/>
        <w:numPr>
          <w:ilvl w:val="0"/>
          <w:numId w:val="12"/>
        </w:numPr>
        <w:shd w:val="clear" w:color="auto" w:fill="FFFFFF"/>
        <w:jc w:val="both"/>
        <w:outlineLvl w:val="2"/>
        <w:rPr>
          <w:rFonts w:asciiTheme="majorHAnsi" w:hAnsiTheme="majorHAnsi" w:cstheme="majorHAnsi"/>
          <w:color w:val="000000" w:themeColor="text1"/>
          <w:sz w:val="20"/>
          <w:szCs w:val="20"/>
        </w:rPr>
      </w:pPr>
      <w:r w:rsidRPr="00E00879">
        <w:rPr>
          <w:rFonts w:asciiTheme="majorHAnsi" w:hAnsiTheme="majorHAnsi" w:cstheme="majorHAnsi"/>
          <w:color w:val="000000" w:themeColor="text1"/>
          <w:sz w:val="20"/>
          <w:szCs w:val="20"/>
        </w:rPr>
        <w:t xml:space="preserve">China supply disruptions is a </w:t>
      </w:r>
      <w:r w:rsidR="00686BB6" w:rsidRPr="00E00879">
        <w:rPr>
          <w:rFonts w:asciiTheme="majorHAnsi" w:hAnsiTheme="majorHAnsi" w:cstheme="majorHAnsi"/>
          <w:color w:val="000000" w:themeColor="text1"/>
          <w:sz w:val="20"/>
          <w:szCs w:val="20"/>
        </w:rPr>
        <w:t xml:space="preserve">multi‐year business opportunity </w:t>
      </w:r>
      <w:r w:rsidR="00F718D6">
        <w:rPr>
          <w:rFonts w:asciiTheme="majorHAnsi" w:hAnsiTheme="majorHAnsi" w:cstheme="majorHAnsi"/>
          <w:color w:val="000000" w:themeColor="text1"/>
          <w:sz w:val="20"/>
          <w:szCs w:val="20"/>
        </w:rPr>
        <w:t>for APIs</w:t>
      </w:r>
    </w:p>
    <w:p w14:paraId="44E77A5F" w14:textId="4AA2F1ED" w:rsidR="001B13B3" w:rsidRPr="00854EAD" w:rsidRDefault="00F718D6" w:rsidP="00854EAD">
      <w:pPr>
        <w:pStyle w:val="ListParagraph"/>
        <w:numPr>
          <w:ilvl w:val="0"/>
          <w:numId w:val="5"/>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US generic pricing pressure to be watched. Tracking drugs in shortage helps from a pricing perspective.</w:t>
      </w:r>
      <w:r w:rsidR="00D82D6F">
        <w:rPr>
          <w:rFonts w:asciiTheme="majorHAnsi" w:eastAsia="Times New Roman" w:hAnsiTheme="majorHAnsi" w:cstheme="majorHAnsi"/>
          <w:color w:val="000000" w:themeColor="text1"/>
          <w:sz w:val="20"/>
          <w:szCs w:val="20"/>
        </w:rPr>
        <w:t xml:space="preserve"> Sartans shortage has contributed over last 1 year and is expected for another 3-6 months (as per mgmt.).</w:t>
      </w:r>
    </w:p>
    <w:p w14:paraId="384D8539" w14:textId="7F4E56BD" w:rsidR="008C66CB" w:rsidRPr="00E00879" w:rsidRDefault="00A02B1E" w:rsidP="001B1098">
      <w:pPr>
        <w:pStyle w:val="ListParagraph"/>
        <w:shd w:val="clear" w:color="auto" w:fill="FFFFFF"/>
        <w:ind w:left="284"/>
        <w:jc w:val="both"/>
        <w:outlineLvl w:val="2"/>
        <w:rPr>
          <w:rFonts w:asciiTheme="majorHAnsi" w:eastAsia="Times New Roman" w:hAnsiTheme="majorHAnsi" w:cstheme="majorHAnsi"/>
          <w:b/>
          <w:bCs/>
          <w:color w:val="000000" w:themeColor="text1"/>
          <w:sz w:val="20"/>
          <w:szCs w:val="20"/>
        </w:rPr>
      </w:pPr>
      <w:r>
        <w:rPr>
          <w:rFonts w:asciiTheme="majorHAnsi" w:eastAsia="Times New Roman" w:hAnsiTheme="majorHAnsi" w:cstheme="majorHAnsi"/>
          <w:color w:val="000000" w:themeColor="text1"/>
          <w:sz w:val="20"/>
          <w:szCs w:val="20"/>
        </w:rPr>
        <w:pict w14:anchorId="712B880E">
          <v:rect id="_x0000_i1032" style="width:0;height:.75pt" o:hralign="center" o:hrstd="t" o:hrnoshade="t" o:hr="t" fillcolor="#404040" stroked="f"/>
        </w:pict>
      </w:r>
    </w:p>
    <w:p w14:paraId="46133878" w14:textId="77777777" w:rsidR="008C66CB" w:rsidRPr="00861E9D"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E00879">
        <w:rPr>
          <w:rFonts w:asciiTheme="majorHAnsi" w:eastAsia="Times New Roman" w:hAnsiTheme="majorHAnsi" w:cstheme="majorHAnsi"/>
          <w:b/>
          <w:bCs/>
          <w:color w:val="000000" w:themeColor="text1"/>
          <w:sz w:val="20"/>
          <w:szCs w:val="20"/>
        </w:rPr>
        <w:t>Corporate Governance S</w:t>
      </w:r>
      <w:r w:rsidRPr="00861E9D">
        <w:rPr>
          <w:rFonts w:asciiTheme="majorHAnsi" w:eastAsia="Times New Roman" w:hAnsiTheme="majorHAnsi" w:cstheme="majorHAnsi"/>
          <w:b/>
          <w:bCs/>
          <w:color w:val="000000" w:themeColor="text1"/>
          <w:sz w:val="20"/>
          <w:szCs w:val="20"/>
        </w:rPr>
        <w:t>can</w:t>
      </w:r>
    </w:p>
    <w:p w14:paraId="65DD49E0" w14:textId="77777777" w:rsidR="005F0AE4" w:rsidRDefault="00CC601E" w:rsidP="001B1098">
      <w:pPr>
        <w:pStyle w:val="ListParagraph"/>
        <w:numPr>
          <w:ilvl w:val="0"/>
          <w:numId w:val="8"/>
        </w:numPr>
        <w:shd w:val="clear" w:color="auto" w:fill="FFFFFF"/>
        <w:jc w:val="both"/>
        <w:outlineLvl w:val="2"/>
        <w:rPr>
          <w:rFonts w:asciiTheme="majorHAnsi" w:eastAsia="Times New Roman" w:hAnsiTheme="majorHAnsi" w:cstheme="majorHAnsi"/>
          <w:color w:val="000000" w:themeColor="text1"/>
          <w:sz w:val="20"/>
          <w:szCs w:val="20"/>
        </w:rPr>
      </w:pPr>
      <w:r w:rsidRPr="00861E9D">
        <w:rPr>
          <w:rFonts w:asciiTheme="majorHAnsi" w:eastAsia="Times New Roman" w:hAnsiTheme="majorHAnsi" w:cstheme="majorHAnsi"/>
          <w:color w:val="000000" w:themeColor="text1"/>
          <w:sz w:val="20"/>
          <w:szCs w:val="20"/>
        </w:rPr>
        <w:t>Auditor is not a top 4 auditor</w:t>
      </w:r>
      <w:r w:rsidR="005F0AE4">
        <w:rPr>
          <w:rFonts w:asciiTheme="majorHAnsi" w:eastAsia="Times New Roman" w:hAnsiTheme="majorHAnsi" w:cstheme="majorHAnsi"/>
          <w:color w:val="000000" w:themeColor="text1"/>
          <w:sz w:val="20"/>
          <w:szCs w:val="20"/>
        </w:rPr>
        <w:t xml:space="preserve"> but a known firm </w:t>
      </w:r>
      <w:r w:rsidR="00645238">
        <w:rPr>
          <w:rFonts w:asciiTheme="majorHAnsi" w:eastAsia="Times New Roman" w:hAnsiTheme="majorHAnsi" w:cstheme="majorHAnsi"/>
          <w:color w:val="000000" w:themeColor="text1"/>
          <w:sz w:val="20"/>
          <w:szCs w:val="20"/>
        </w:rPr>
        <w:t xml:space="preserve">- KS Aiyar &amp; Co </w:t>
      </w:r>
    </w:p>
    <w:p w14:paraId="466EF608" w14:textId="330B17F1" w:rsidR="001C59B4" w:rsidRDefault="001C59B4" w:rsidP="001B1098">
      <w:pPr>
        <w:pStyle w:val="ListParagraph"/>
        <w:numPr>
          <w:ilvl w:val="0"/>
          <w:numId w:val="8"/>
        </w:numPr>
        <w:shd w:val="clear" w:color="auto" w:fill="FFFFFF"/>
        <w:jc w:val="both"/>
        <w:outlineLvl w:val="2"/>
        <w:rPr>
          <w:rFonts w:asciiTheme="majorHAnsi" w:eastAsia="Times New Roman" w:hAnsiTheme="majorHAnsi" w:cstheme="majorHAnsi"/>
          <w:color w:val="000000" w:themeColor="text1"/>
          <w:sz w:val="20"/>
          <w:szCs w:val="20"/>
        </w:rPr>
      </w:pPr>
      <w:r w:rsidRPr="00861E9D">
        <w:rPr>
          <w:rFonts w:asciiTheme="majorHAnsi" w:eastAsia="Times New Roman" w:hAnsiTheme="majorHAnsi" w:cstheme="majorHAnsi"/>
          <w:color w:val="000000" w:themeColor="text1"/>
          <w:sz w:val="20"/>
          <w:szCs w:val="20"/>
        </w:rPr>
        <w:t xml:space="preserve">Concern on treatment of minority shareholders – there were concerns when a demerger was done way back in 2010/11 – </w:t>
      </w:r>
      <w:r w:rsidR="007B4733" w:rsidRPr="00861E9D">
        <w:rPr>
          <w:rFonts w:asciiTheme="majorHAnsi" w:eastAsia="Times New Roman" w:hAnsiTheme="majorHAnsi" w:cstheme="majorHAnsi"/>
          <w:color w:val="000000" w:themeColor="text1"/>
          <w:sz w:val="20"/>
          <w:szCs w:val="20"/>
        </w:rPr>
        <w:t>seems to have got better with Pranav coming in</w:t>
      </w:r>
      <w:r w:rsidR="008A2FE1">
        <w:rPr>
          <w:rFonts w:asciiTheme="majorHAnsi" w:eastAsia="Times New Roman" w:hAnsiTheme="majorHAnsi" w:cstheme="majorHAnsi"/>
          <w:color w:val="000000" w:themeColor="text1"/>
          <w:sz w:val="20"/>
          <w:szCs w:val="20"/>
        </w:rPr>
        <w:t>.</w:t>
      </w:r>
    </w:p>
    <w:p w14:paraId="4BA24521" w14:textId="0F36D641" w:rsidR="00A548C5" w:rsidRPr="00861E9D" w:rsidRDefault="00A548C5" w:rsidP="001B1098">
      <w:pPr>
        <w:pStyle w:val="ListParagraph"/>
        <w:numPr>
          <w:ilvl w:val="0"/>
          <w:numId w:val="8"/>
        </w:num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Promoters are named in Panama papers case.</w:t>
      </w:r>
    </w:p>
    <w:p w14:paraId="15416346" w14:textId="0C936F21" w:rsidR="00861E9D" w:rsidRPr="00861E9D" w:rsidRDefault="00BE3272" w:rsidP="001B1098">
      <w:pPr>
        <w:pStyle w:val="ListParagraph"/>
        <w:numPr>
          <w:ilvl w:val="0"/>
          <w:numId w:val="8"/>
        </w:numPr>
        <w:shd w:val="clear" w:color="auto" w:fill="FFFFFF"/>
        <w:jc w:val="both"/>
        <w:outlineLvl w:val="2"/>
        <w:rPr>
          <w:rFonts w:asciiTheme="majorHAnsi" w:eastAsia="Times New Roman" w:hAnsiTheme="majorHAnsi" w:cstheme="majorHAnsi"/>
          <w:color w:val="000000" w:themeColor="text1"/>
          <w:sz w:val="20"/>
          <w:szCs w:val="20"/>
        </w:rPr>
      </w:pPr>
      <w:r w:rsidRPr="00861E9D">
        <w:rPr>
          <w:rFonts w:asciiTheme="majorHAnsi" w:eastAsia="Times New Roman" w:hAnsiTheme="majorHAnsi" w:cstheme="majorHAnsi"/>
          <w:color w:val="000000" w:themeColor="text1"/>
          <w:sz w:val="20"/>
          <w:szCs w:val="20"/>
        </w:rPr>
        <w:t xml:space="preserve">All R&amp;D expenses </w:t>
      </w:r>
      <w:r w:rsidR="00CC601E" w:rsidRPr="00861E9D">
        <w:rPr>
          <w:rFonts w:asciiTheme="majorHAnsi" w:eastAsia="Times New Roman" w:hAnsiTheme="majorHAnsi" w:cstheme="majorHAnsi"/>
          <w:color w:val="000000" w:themeColor="text1"/>
          <w:sz w:val="20"/>
          <w:szCs w:val="20"/>
        </w:rPr>
        <w:t xml:space="preserve">is </w:t>
      </w:r>
      <w:r w:rsidRPr="00861E9D">
        <w:rPr>
          <w:rFonts w:asciiTheme="majorHAnsi" w:eastAsia="Times New Roman" w:hAnsiTheme="majorHAnsi" w:cstheme="majorHAnsi"/>
          <w:color w:val="000000" w:themeColor="text1"/>
          <w:sz w:val="20"/>
          <w:szCs w:val="20"/>
        </w:rPr>
        <w:t xml:space="preserve">expensed – </w:t>
      </w:r>
      <w:r w:rsidR="00CC601E" w:rsidRPr="00861E9D">
        <w:rPr>
          <w:rFonts w:asciiTheme="majorHAnsi" w:eastAsia="Times New Roman" w:hAnsiTheme="majorHAnsi" w:cstheme="majorHAnsi"/>
          <w:color w:val="000000" w:themeColor="text1"/>
          <w:sz w:val="20"/>
          <w:szCs w:val="20"/>
        </w:rPr>
        <w:t xml:space="preserve">which is a </w:t>
      </w:r>
      <w:r w:rsidRPr="00861E9D">
        <w:rPr>
          <w:rFonts w:asciiTheme="majorHAnsi" w:eastAsia="Times New Roman" w:hAnsiTheme="majorHAnsi" w:cstheme="majorHAnsi"/>
          <w:color w:val="000000" w:themeColor="text1"/>
          <w:sz w:val="20"/>
          <w:szCs w:val="20"/>
        </w:rPr>
        <w:t>good practice</w:t>
      </w:r>
      <w:r w:rsidR="00D755EB" w:rsidRPr="00861E9D">
        <w:rPr>
          <w:rFonts w:asciiTheme="majorHAnsi" w:eastAsia="Times New Roman" w:hAnsiTheme="majorHAnsi" w:cstheme="majorHAnsi"/>
          <w:color w:val="000000" w:themeColor="text1"/>
          <w:sz w:val="20"/>
          <w:szCs w:val="20"/>
        </w:rPr>
        <w:t xml:space="preserve"> (except Aleor </w:t>
      </w:r>
      <w:r w:rsidR="00861E9D" w:rsidRPr="00861E9D">
        <w:rPr>
          <w:rFonts w:asciiTheme="majorHAnsi" w:eastAsia="Times New Roman" w:hAnsiTheme="majorHAnsi" w:cstheme="majorHAnsi"/>
          <w:color w:val="000000" w:themeColor="text1"/>
          <w:sz w:val="20"/>
          <w:szCs w:val="20"/>
        </w:rPr>
        <w:t>Derma which is a 60% subsidiary of ALPM). On a consolidated basis, ALPM is carrying c. INR 210 crs of intangible R&amp;D as of FY 19 end.</w:t>
      </w:r>
    </w:p>
    <w:p w14:paraId="7D2C4CBA" w14:textId="33D31C44" w:rsidR="00563799" w:rsidRPr="00861E9D" w:rsidRDefault="00970638" w:rsidP="001B1098">
      <w:pPr>
        <w:pStyle w:val="ListParagraph"/>
        <w:numPr>
          <w:ilvl w:val="0"/>
          <w:numId w:val="8"/>
        </w:numPr>
        <w:shd w:val="clear" w:color="auto" w:fill="FFFFFF"/>
        <w:jc w:val="both"/>
        <w:outlineLvl w:val="2"/>
        <w:rPr>
          <w:rFonts w:asciiTheme="majorHAnsi" w:eastAsia="Times New Roman" w:hAnsiTheme="majorHAnsi" w:cstheme="majorHAnsi"/>
          <w:color w:val="000000" w:themeColor="text1"/>
          <w:sz w:val="20"/>
          <w:szCs w:val="20"/>
        </w:rPr>
      </w:pPr>
      <w:r w:rsidRPr="00861E9D">
        <w:rPr>
          <w:rFonts w:asciiTheme="majorHAnsi" w:eastAsia="Times New Roman" w:hAnsiTheme="majorHAnsi" w:cstheme="majorHAnsi"/>
          <w:color w:val="000000" w:themeColor="text1"/>
          <w:sz w:val="20"/>
          <w:szCs w:val="20"/>
        </w:rPr>
        <w:t xml:space="preserve">Promoter </w:t>
      </w:r>
      <w:r w:rsidR="00563799" w:rsidRPr="00861E9D">
        <w:rPr>
          <w:rFonts w:asciiTheme="majorHAnsi" w:eastAsia="Times New Roman" w:hAnsiTheme="majorHAnsi" w:cstheme="majorHAnsi"/>
          <w:color w:val="000000" w:themeColor="text1"/>
          <w:sz w:val="20"/>
          <w:szCs w:val="20"/>
        </w:rPr>
        <w:t>remuneration</w:t>
      </w:r>
      <w:r w:rsidRPr="00861E9D">
        <w:rPr>
          <w:rFonts w:asciiTheme="majorHAnsi" w:eastAsia="Times New Roman" w:hAnsiTheme="majorHAnsi" w:cstheme="majorHAnsi"/>
          <w:color w:val="000000" w:themeColor="text1"/>
          <w:sz w:val="20"/>
          <w:szCs w:val="20"/>
        </w:rPr>
        <w:t xml:space="preserve"> is high at c. </w:t>
      </w:r>
      <w:r w:rsidR="00765A50" w:rsidRPr="00861E9D">
        <w:rPr>
          <w:rFonts w:asciiTheme="majorHAnsi" w:eastAsia="Times New Roman" w:hAnsiTheme="majorHAnsi" w:cstheme="majorHAnsi"/>
          <w:color w:val="000000" w:themeColor="text1"/>
          <w:sz w:val="20"/>
          <w:szCs w:val="20"/>
        </w:rPr>
        <w:t>10-13</w:t>
      </w:r>
      <w:r w:rsidRPr="00861E9D">
        <w:rPr>
          <w:rFonts w:asciiTheme="majorHAnsi" w:eastAsia="Times New Roman" w:hAnsiTheme="majorHAnsi" w:cstheme="majorHAnsi"/>
          <w:color w:val="000000" w:themeColor="text1"/>
          <w:sz w:val="20"/>
          <w:szCs w:val="20"/>
        </w:rPr>
        <w:t>% of PAT</w:t>
      </w:r>
    </w:p>
    <w:tbl>
      <w:tblPr>
        <w:tblW w:w="8680" w:type="dxa"/>
        <w:tblInd w:w="926" w:type="dxa"/>
        <w:tblLook w:val="04A0" w:firstRow="1" w:lastRow="0" w:firstColumn="1" w:lastColumn="0" w:noHBand="0" w:noVBand="1"/>
      </w:tblPr>
      <w:tblGrid>
        <w:gridCol w:w="2972"/>
        <w:gridCol w:w="1202"/>
        <w:gridCol w:w="1202"/>
        <w:gridCol w:w="1202"/>
        <w:gridCol w:w="1202"/>
        <w:gridCol w:w="900"/>
      </w:tblGrid>
      <w:tr w:rsidR="00514F88" w:rsidRPr="00861E9D" w14:paraId="3400C6D4" w14:textId="22FE7C91" w:rsidTr="00514F88">
        <w:trPr>
          <w:trHeight w:val="152"/>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1F9A8" w14:textId="4029D43E" w:rsidR="00514F88" w:rsidRPr="00861E9D" w:rsidRDefault="00514F88" w:rsidP="0088760D">
            <w:pPr>
              <w:jc w:val="both"/>
              <w:rPr>
                <w:rFonts w:asciiTheme="majorHAnsi" w:eastAsia="Times New Roman" w:hAnsiTheme="majorHAnsi" w:cstheme="majorHAnsi"/>
                <w:b/>
                <w:bCs/>
                <w:color w:val="000000"/>
                <w:sz w:val="20"/>
                <w:szCs w:val="20"/>
                <w:lang w:val="en-IN" w:eastAsia="en-IN"/>
              </w:rPr>
            </w:pPr>
            <w:r w:rsidRPr="00861E9D">
              <w:rPr>
                <w:rFonts w:ascii="Calibri" w:hAnsi="Calibri" w:cs="Calibri"/>
                <w:b/>
                <w:bCs/>
                <w:color w:val="000000"/>
                <w:sz w:val="20"/>
                <w:szCs w:val="20"/>
              </w:rPr>
              <w:t>INR m</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43EE252E" w14:textId="2C320E6E" w:rsidR="00514F88" w:rsidRPr="00861E9D" w:rsidRDefault="00514F88" w:rsidP="0088760D">
            <w:pPr>
              <w:jc w:val="both"/>
              <w:rPr>
                <w:rFonts w:asciiTheme="majorHAnsi" w:eastAsia="Times New Roman" w:hAnsiTheme="majorHAnsi" w:cstheme="majorHAnsi"/>
                <w:b/>
                <w:bCs/>
                <w:color w:val="000000"/>
                <w:sz w:val="20"/>
                <w:szCs w:val="20"/>
                <w:lang w:val="en-IN" w:eastAsia="en-IN"/>
              </w:rPr>
            </w:pPr>
            <w:r w:rsidRPr="00861E9D">
              <w:rPr>
                <w:rFonts w:ascii="Calibri" w:hAnsi="Calibri" w:cs="Calibri"/>
                <w:b/>
                <w:bCs/>
                <w:color w:val="000000"/>
                <w:sz w:val="20"/>
                <w:szCs w:val="20"/>
              </w:rPr>
              <w:t>FY 15</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22153193" w14:textId="666B27CB" w:rsidR="00514F88" w:rsidRPr="00861E9D" w:rsidRDefault="00514F88" w:rsidP="0088760D">
            <w:pPr>
              <w:jc w:val="both"/>
              <w:rPr>
                <w:rFonts w:asciiTheme="majorHAnsi" w:eastAsia="Times New Roman" w:hAnsiTheme="majorHAnsi" w:cstheme="majorHAnsi"/>
                <w:b/>
                <w:bCs/>
                <w:color w:val="000000"/>
                <w:sz w:val="20"/>
                <w:szCs w:val="20"/>
                <w:lang w:val="en-IN" w:eastAsia="en-IN"/>
              </w:rPr>
            </w:pPr>
            <w:r w:rsidRPr="00861E9D">
              <w:rPr>
                <w:rFonts w:ascii="Calibri" w:hAnsi="Calibri" w:cs="Calibri"/>
                <w:b/>
                <w:bCs/>
                <w:color w:val="000000"/>
                <w:sz w:val="20"/>
                <w:szCs w:val="20"/>
              </w:rPr>
              <w:t>FY 16</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221BA268" w14:textId="07983E8D" w:rsidR="00514F88" w:rsidRPr="00861E9D" w:rsidRDefault="00514F88" w:rsidP="0088760D">
            <w:pPr>
              <w:jc w:val="both"/>
              <w:rPr>
                <w:rFonts w:asciiTheme="majorHAnsi" w:eastAsia="Times New Roman" w:hAnsiTheme="majorHAnsi" w:cstheme="majorHAnsi"/>
                <w:b/>
                <w:bCs/>
                <w:color w:val="000000"/>
                <w:sz w:val="20"/>
                <w:szCs w:val="20"/>
                <w:lang w:val="en-IN" w:eastAsia="en-IN"/>
              </w:rPr>
            </w:pPr>
            <w:r w:rsidRPr="00861E9D">
              <w:rPr>
                <w:rFonts w:ascii="Calibri" w:hAnsi="Calibri" w:cs="Calibri"/>
                <w:b/>
                <w:bCs/>
                <w:color w:val="000000"/>
                <w:sz w:val="20"/>
                <w:szCs w:val="20"/>
              </w:rPr>
              <w:t>FY 17</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193226A2" w14:textId="1C745CF7" w:rsidR="00514F88" w:rsidRPr="00861E9D" w:rsidRDefault="00514F88" w:rsidP="0088760D">
            <w:pPr>
              <w:jc w:val="both"/>
              <w:rPr>
                <w:rFonts w:asciiTheme="majorHAnsi" w:eastAsia="Times New Roman" w:hAnsiTheme="majorHAnsi" w:cstheme="majorHAnsi"/>
                <w:b/>
                <w:bCs/>
                <w:color w:val="000000"/>
                <w:sz w:val="20"/>
                <w:szCs w:val="20"/>
                <w:lang w:val="en-IN" w:eastAsia="en-IN"/>
              </w:rPr>
            </w:pPr>
            <w:r w:rsidRPr="00861E9D">
              <w:rPr>
                <w:rFonts w:ascii="Calibri" w:hAnsi="Calibri" w:cs="Calibri"/>
                <w:b/>
                <w:bCs/>
                <w:color w:val="000000"/>
                <w:sz w:val="20"/>
                <w:szCs w:val="20"/>
              </w:rPr>
              <w:t>FY 18</w:t>
            </w:r>
          </w:p>
        </w:tc>
        <w:tc>
          <w:tcPr>
            <w:tcW w:w="900" w:type="dxa"/>
            <w:tcBorders>
              <w:top w:val="single" w:sz="4" w:space="0" w:color="auto"/>
              <w:left w:val="nil"/>
              <w:bottom w:val="single" w:sz="4" w:space="0" w:color="auto"/>
              <w:right w:val="single" w:sz="4" w:space="0" w:color="auto"/>
            </w:tcBorders>
          </w:tcPr>
          <w:p w14:paraId="17FD9EB8" w14:textId="24DF798B" w:rsidR="00514F88" w:rsidRPr="00861E9D" w:rsidRDefault="00514F88" w:rsidP="0088760D">
            <w:pPr>
              <w:jc w:val="both"/>
              <w:rPr>
                <w:rFonts w:ascii="Calibri" w:hAnsi="Calibri" w:cs="Calibri"/>
                <w:b/>
                <w:bCs/>
                <w:color w:val="000000"/>
                <w:sz w:val="20"/>
                <w:szCs w:val="20"/>
              </w:rPr>
            </w:pPr>
            <w:r>
              <w:rPr>
                <w:rFonts w:ascii="Calibri" w:hAnsi="Calibri" w:cs="Calibri"/>
                <w:b/>
                <w:bCs/>
                <w:color w:val="000000"/>
                <w:sz w:val="20"/>
                <w:szCs w:val="20"/>
              </w:rPr>
              <w:t>FY 19</w:t>
            </w:r>
          </w:p>
        </w:tc>
      </w:tr>
      <w:tr w:rsidR="00514F88" w:rsidRPr="00861E9D" w14:paraId="120E8115" w14:textId="77BEBCBA" w:rsidTr="00514F88">
        <w:trPr>
          <w:trHeight w:val="15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CD892C7" w14:textId="441D1151" w:rsidR="00514F88" w:rsidRPr="00861E9D" w:rsidRDefault="00514F88" w:rsidP="0088760D">
            <w:pPr>
              <w:jc w:val="both"/>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Promoter remuneration</w:t>
            </w:r>
          </w:p>
        </w:tc>
        <w:tc>
          <w:tcPr>
            <w:tcW w:w="1202" w:type="dxa"/>
            <w:tcBorders>
              <w:top w:val="nil"/>
              <w:left w:val="nil"/>
              <w:bottom w:val="single" w:sz="4" w:space="0" w:color="auto"/>
              <w:right w:val="single" w:sz="4" w:space="0" w:color="auto"/>
            </w:tcBorders>
            <w:shd w:val="clear" w:color="auto" w:fill="auto"/>
            <w:noWrap/>
            <w:vAlign w:val="center"/>
          </w:tcPr>
          <w:p w14:paraId="7580D3E5" w14:textId="793B3A07"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 xml:space="preserve">                25 </w:t>
            </w:r>
          </w:p>
        </w:tc>
        <w:tc>
          <w:tcPr>
            <w:tcW w:w="1202" w:type="dxa"/>
            <w:tcBorders>
              <w:top w:val="nil"/>
              <w:left w:val="nil"/>
              <w:bottom w:val="single" w:sz="4" w:space="0" w:color="auto"/>
              <w:right w:val="single" w:sz="4" w:space="0" w:color="auto"/>
            </w:tcBorders>
            <w:shd w:val="clear" w:color="auto" w:fill="auto"/>
            <w:noWrap/>
            <w:vAlign w:val="center"/>
          </w:tcPr>
          <w:p w14:paraId="6A4DE0A4" w14:textId="689E9978"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 xml:space="preserve">                30 </w:t>
            </w:r>
          </w:p>
        </w:tc>
        <w:tc>
          <w:tcPr>
            <w:tcW w:w="1202" w:type="dxa"/>
            <w:tcBorders>
              <w:top w:val="nil"/>
              <w:left w:val="nil"/>
              <w:bottom w:val="single" w:sz="4" w:space="0" w:color="auto"/>
              <w:right w:val="single" w:sz="4" w:space="0" w:color="auto"/>
            </w:tcBorders>
            <w:shd w:val="clear" w:color="auto" w:fill="auto"/>
            <w:noWrap/>
            <w:vAlign w:val="center"/>
          </w:tcPr>
          <w:p w14:paraId="48AFD582" w14:textId="425289D5"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 xml:space="preserve">            48 </w:t>
            </w:r>
          </w:p>
        </w:tc>
        <w:tc>
          <w:tcPr>
            <w:tcW w:w="1202" w:type="dxa"/>
            <w:tcBorders>
              <w:top w:val="nil"/>
              <w:left w:val="nil"/>
              <w:bottom w:val="single" w:sz="4" w:space="0" w:color="auto"/>
              <w:right w:val="single" w:sz="4" w:space="0" w:color="auto"/>
            </w:tcBorders>
            <w:shd w:val="clear" w:color="auto" w:fill="auto"/>
            <w:noWrap/>
            <w:vAlign w:val="center"/>
          </w:tcPr>
          <w:p w14:paraId="1C9EC594" w14:textId="737E89B1"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 xml:space="preserve">            53 </w:t>
            </w:r>
          </w:p>
        </w:tc>
        <w:tc>
          <w:tcPr>
            <w:tcW w:w="900" w:type="dxa"/>
            <w:tcBorders>
              <w:top w:val="nil"/>
              <w:left w:val="nil"/>
              <w:bottom w:val="single" w:sz="4" w:space="0" w:color="auto"/>
              <w:right w:val="single" w:sz="4" w:space="0" w:color="auto"/>
            </w:tcBorders>
          </w:tcPr>
          <w:p w14:paraId="6B5B1B23" w14:textId="28F879D4" w:rsidR="00514F88" w:rsidRPr="00861E9D" w:rsidRDefault="00514F88" w:rsidP="0088760D">
            <w:pPr>
              <w:jc w:val="right"/>
              <w:rPr>
                <w:rFonts w:ascii="Calibri" w:hAnsi="Calibri" w:cs="Calibri"/>
                <w:color w:val="000000"/>
                <w:sz w:val="20"/>
                <w:szCs w:val="20"/>
              </w:rPr>
            </w:pPr>
            <w:r>
              <w:rPr>
                <w:rFonts w:ascii="Calibri" w:hAnsi="Calibri" w:cs="Calibri"/>
                <w:color w:val="000000"/>
                <w:sz w:val="20"/>
                <w:szCs w:val="20"/>
              </w:rPr>
              <w:t>52</w:t>
            </w:r>
          </w:p>
        </w:tc>
      </w:tr>
      <w:tr w:rsidR="00514F88" w:rsidRPr="00861E9D" w14:paraId="0AECA964" w14:textId="212CF964" w:rsidTr="00514F88">
        <w:trPr>
          <w:trHeight w:val="15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17AAC97" w14:textId="241585AF" w:rsidR="00514F88" w:rsidRPr="00861E9D" w:rsidRDefault="00514F88" w:rsidP="0088760D">
            <w:pPr>
              <w:jc w:val="both"/>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PAT</w:t>
            </w:r>
          </w:p>
        </w:tc>
        <w:tc>
          <w:tcPr>
            <w:tcW w:w="1202" w:type="dxa"/>
            <w:tcBorders>
              <w:top w:val="nil"/>
              <w:left w:val="nil"/>
              <w:bottom w:val="single" w:sz="4" w:space="0" w:color="auto"/>
              <w:right w:val="single" w:sz="4" w:space="0" w:color="auto"/>
            </w:tcBorders>
            <w:shd w:val="clear" w:color="auto" w:fill="auto"/>
            <w:noWrap/>
            <w:vAlign w:val="center"/>
          </w:tcPr>
          <w:p w14:paraId="053D1861" w14:textId="0F253D3C"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 xml:space="preserve">              283 </w:t>
            </w:r>
          </w:p>
        </w:tc>
        <w:tc>
          <w:tcPr>
            <w:tcW w:w="1202" w:type="dxa"/>
            <w:tcBorders>
              <w:top w:val="nil"/>
              <w:left w:val="nil"/>
              <w:bottom w:val="single" w:sz="4" w:space="0" w:color="auto"/>
              <w:right w:val="single" w:sz="4" w:space="0" w:color="auto"/>
            </w:tcBorders>
            <w:shd w:val="clear" w:color="auto" w:fill="auto"/>
            <w:noWrap/>
            <w:vAlign w:val="center"/>
          </w:tcPr>
          <w:p w14:paraId="13DCFFE2" w14:textId="04BA18EF"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 xml:space="preserve">              720 </w:t>
            </w:r>
          </w:p>
        </w:tc>
        <w:tc>
          <w:tcPr>
            <w:tcW w:w="1202" w:type="dxa"/>
            <w:tcBorders>
              <w:top w:val="nil"/>
              <w:left w:val="nil"/>
              <w:bottom w:val="single" w:sz="4" w:space="0" w:color="auto"/>
              <w:right w:val="single" w:sz="4" w:space="0" w:color="auto"/>
            </w:tcBorders>
            <w:shd w:val="clear" w:color="auto" w:fill="auto"/>
            <w:noWrap/>
            <w:vAlign w:val="center"/>
          </w:tcPr>
          <w:p w14:paraId="20512EE3" w14:textId="699386B4"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 xml:space="preserve">          403 </w:t>
            </w:r>
          </w:p>
        </w:tc>
        <w:tc>
          <w:tcPr>
            <w:tcW w:w="1202" w:type="dxa"/>
            <w:tcBorders>
              <w:top w:val="nil"/>
              <w:left w:val="nil"/>
              <w:bottom w:val="single" w:sz="4" w:space="0" w:color="auto"/>
              <w:right w:val="single" w:sz="4" w:space="0" w:color="auto"/>
            </w:tcBorders>
            <w:shd w:val="clear" w:color="auto" w:fill="auto"/>
            <w:noWrap/>
            <w:vAlign w:val="center"/>
          </w:tcPr>
          <w:p w14:paraId="65806D44" w14:textId="5BA39E00"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 xml:space="preserve">          413 </w:t>
            </w:r>
          </w:p>
        </w:tc>
        <w:tc>
          <w:tcPr>
            <w:tcW w:w="900" w:type="dxa"/>
            <w:tcBorders>
              <w:top w:val="nil"/>
              <w:left w:val="nil"/>
              <w:bottom w:val="single" w:sz="4" w:space="0" w:color="auto"/>
              <w:right w:val="single" w:sz="4" w:space="0" w:color="auto"/>
            </w:tcBorders>
          </w:tcPr>
          <w:p w14:paraId="5568258D" w14:textId="266C99EB" w:rsidR="00514F88" w:rsidRPr="00861E9D" w:rsidRDefault="00514F88" w:rsidP="0088760D">
            <w:pPr>
              <w:jc w:val="right"/>
              <w:rPr>
                <w:rFonts w:ascii="Calibri" w:hAnsi="Calibri" w:cs="Calibri"/>
                <w:color w:val="000000"/>
                <w:sz w:val="20"/>
                <w:szCs w:val="20"/>
              </w:rPr>
            </w:pPr>
            <w:r>
              <w:rPr>
                <w:rFonts w:ascii="Calibri" w:hAnsi="Calibri" w:cs="Calibri"/>
                <w:color w:val="000000"/>
                <w:sz w:val="20"/>
                <w:szCs w:val="20"/>
              </w:rPr>
              <w:t>584</w:t>
            </w:r>
          </w:p>
        </w:tc>
      </w:tr>
      <w:tr w:rsidR="00514F88" w:rsidRPr="00861E9D" w14:paraId="20BD99D0" w14:textId="17758338" w:rsidTr="00514F88">
        <w:trPr>
          <w:trHeight w:val="152"/>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42B1315" w14:textId="7B416936" w:rsidR="00514F88" w:rsidRPr="00861E9D" w:rsidRDefault="00514F88" w:rsidP="0088760D">
            <w:pPr>
              <w:jc w:val="both"/>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Remuneration as % of PAT</w:t>
            </w:r>
          </w:p>
        </w:tc>
        <w:tc>
          <w:tcPr>
            <w:tcW w:w="1202" w:type="dxa"/>
            <w:tcBorders>
              <w:top w:val="nil"/>
              <w:left w:val="nil"/>
              <w:bottom w:val="single" w:sz="4" w:space="0" w:color="auto"/>
              <w:right w:val="single" w:sz="4" w:space="0" w:color="auto"/>
            </w:tcBorders>
            <w:shd w:val="clear" w:color="auto" w:fill="auto"/>
            <w:noWrap/>
            <w:vAlign w:val="center"/>
          </w:tcPr>
          <w:p w14:paraId="05345F1D" w14:textId="176E279E"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9%</w:t>
            </w:r>
          </w:p>
        </w:tc>
        <w:tc>
          <w:tcPr>
            <w:tcW w:w="1202" w:type="dxa"/>
            <w:tcBorders>
              <w:top w:val="nil"/>
              <w:left w:val="nil"/>
              <w:bottom w:val="single" w:sz="4" w:space="0" w:color="auto"/>
              <w:right w:val="single" w:sz="4" w:space="0" w:color="auto"/>
            </w:tcBorders>
            <w:shd w:val="clear" w:color="auto" w:fill="auto"/>
            <w:noWrap/>
            <w:vAlign w:val="center"/>
          </w:tcPr>
          <w:p w14:paraId="45319322" w14:textId="77F29A8F"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4%</w:t>
            </w:r>
          </w:p>
        </w:tc>
        <w:tc>
          <w:tcPr>
            <w:tcW w:w="1202" w:type="dxa"/>
            <w:tcBorders>
              <w:top w:val="nil"/>
              <w:left w:val="nil"/>
              <w:bottom w:val="single" w:sz="4" w:space="0" w:color="auto"/>
              <w:right w:val="single" w:sz="4" w:space="0" w:color="auto"/>
            </w:tcBorders>
            <w:shd w:val="clear" w:color="auto" w:fill="auto"/>
            <w:noWrap/>
            <w:vAlign w:val="center"/>
          </w:tcPr>
          <w:p w14:paraId="19E650A7" w14:textId="312048B3"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12%</w:t>
            </w:r>
          </w:p>
        </w:tc>
        <w:tc>
          <w:tcPr>
            <w:tcW w:w="1202" w:type="dxa"/>
            <w:tcBorders>
              <w:top w:val="nil"/>
              <w:left w:val="nil"/>
              <w:bottom w:val="single" w:sz="4" w:space="0" w:color="auto"/>
              <w:right w:val="single" w:sz="4" w:space="0" w:color="auto"/>
            </w:tcBorders>
            <w:shd w:val="clear" w:color="auto" w:fill="auto"/>
            <w:noWrap/>
            <w:vAlign w:val="center"/>
          </w:tcPr>
          <w:p w14:paraId="33B0CD38" w14:textId="3E91D278" w:rsidR="00514F88" w:rsidRPr="00861E9D" w:rsidRDefault="00514F88" w:rsidP="0088760D">
            <w:pPr>
              <w:jc w:val="right"/>
              <w:rPr>
                <w:rFonts w:asciiTheme="majorHAnsi" w:eastAsia="Times New Roman" w:hAnsiTheme="majorHAnsi" w:cstheme="majorHAnsi"/>
                <w:color w:val="000000"/>
                <w:sz w:val="20"/>
                <w:szCs w:val="20"/>
                <w:lang w:val="en-IN" w:eastAsia="en-IN"/>
              </w:rPr>
            </w:pPr>
            <w:r w:rsidRPr="00861E9D">
              <w:rPr>
                <w:rFonts w:ascii="Calibri" w:hAnsi="Calibri" w:cs="Calibri"/>
                <w:color w:val="000000"/>
                <w:sz w:val="20"/>
                <w:szCs w:val="20"/>
              </w:rPr>
              <w:t>13%</w:t>
            </w:r>
          </w:p>
        </w:tc>
        <w:tc>
          <w:tcPr>
            <w:tcW w:w="900" w:type="dxa"/>
            <w:tcBorders>
              <w:top w:val="nil"/>
              <w:left w:val="nil"/>
              <w:bottom w:val="single" w:sz="4" w:space="0" w:color="auto"/>
              <w:right w:val="single" w:sz="4" w:space="0" w:color="auto"/>
            </w:tcBorders>
          </w:tcPr>
          <w:p w14:paraId="1237AB87" w14:textId="195664D0" w:rsidR="00514F88" w:rsidRPr="00861E9D" w:rsidRDefault="00514F88" w:rsidP="0088760D">
            <w:pPr>
              <w:jc w:val="right"/>
              <w:rPr>
                <w:rFonts w:ascii="Calibri" w:hAnsi="Calibri" w:cs="Calibri"/>
                <w:color w:val="000000"/>
                <w:sz w:val="20"/>
                <w:szCs w:val="20"/>
              </w:rPr>
            </w:pPr>
            <w:r>
              <w:rPr>
                <w:rFonts w:ascii="Calibri" w:hAnsi="Calibri" w:cs="Calibri"/>
                <w:color w:val="000000"/>
                <w:sz w:val="20"/>
                <w:szCs w:val="20"/>
              </w:rPr>
              <w:t>9%</w:t>
            </w:r>
          </w:p>
        </w:tc>
      </w:tr>
    </w:tbl>
    <w:p w14:paraId="0C6F579B" w14:textId="38F615FD" w:rsidR="00514F88" w:rsidRDefault="00514F88" w:rsidP="001B1098">
      <w:p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 xml:space="preserve">Of FY 19 remuneration of c. Rs 52 crs, c. Rs 24 crs is salary and balance Rs 28 crs is commission linked to net profits. </w:t>
      </w:r>
    </w:p>
    <w:p w14:paraId="2A988B7D" w14:textId="5EBCCF73" w:rsidR="008C66CB" w:rsidRPr="00861E9D" w:rsidRDefault="00A02B1E" w:rsidP="001B1098">
      <w:pPr>
        <w:shd w:val="clear" w:color="auto" w:fill="FFFFFF"/>
        <w:jc w:val="both"/>
        <w:outlineLvl w:val="2"/>
        <w:rPr>
          <w:rFonts w:asciiTheme="majorHAnsi" w:eastAsia="Times New Roman" w:hAnsiTheme="majorHAnsi" w:cstheme="majorHAnsi"/>
          <w:b/>
          <w:bCs/>
          <w:color w:val="000000" w:themeColor="text1"/>
          <w:sz w:val="20"/>
          <w:szCs w:val="20"/>
        </w:rPr>
      </w:pPr>
      <w:r>
        <w:rPr>
          <w:rFonts w:asciiTheme="majorHAnsi" w:eastAsia="Times New Roman" w:hAnsiTheme="majorHAnsi" w:cstheme="majorHAnsi"/>
          <w:color w:val="000000" w:themeColor="text1"/>
          <w:sz w:val="20"/>
          <w:szCs w:val="20"/>
        </w:rPr>
        <w:pict w14:anchorId="2E0F6B69">
          <v:rect id="_x0000_i1033" style="width:0;height:.75pt" o:hralign="center" o:hrstd="t" o:hrnoshade="t" o:hr="t" fillcolor="#404040" stroked="f"/>
        </w:pict>
      </w:r>
    </w:p>
    <w:p w14:paraId="392C12AD" w14:textId="77777777" w:rsidR="008C66CB" w:rsidRPr="00AA3A7E"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861E9D">
        <w:rPr>
          <w:rFonts w:asciiTheme="majorHAnsi" w:eastAsia="Times New Roman" w:hAnsiTheme="majorHAnsi" w:cstheme="majorHAnsi"/>
          <w:b/>
          <w:bCs/>
          <w:color w:val="000000" w:themeColor="text1"/>
          <w:sz w:val="20"/>
          <w:szCs w:val="20"/>
        </w:rPr>
        <w:t>Forensic Scan/Red Flags</w:t>
      </w:r>
    </w:p>
    <w:p w14:paraId="0C0441F7" w14:textId="30CDD506" w:rsidR="000D1A1C" w:rsidRPr="00AA3A7E" w:rsidRDefault="000D1A1C" w:rsidP="000D1A1C">
      <w:pPr>
        <w:rPr>
          <w:rFonts w:asciiTheme="majorHAnsi" w:hAnsiTheme="majorHAnsi" w:cstheme="majorHAnsi"/>
          <w:color w:val="000000" w:themeColor="text1"/>
          <w:sz w:val="20"/>
          <w:szCs w:val="20"/>
        </w:rPr>
      </w:pPr>
      <w:r w:rsidRPr="00AA3A7E">
        <w:rPr>
          <w:rFonts w:asciiTheme="majorHAnsi" w:hAnsiTheme="majorHAnsi" w:cstheme="majorHAnsi"/>
          <w:color w:val="000000" w:themeColor="text1"/>
          <w:sz w:val="20"/>
          <w:szCs w:val="20"/>
        </w:rPr>
        <w:t>Related party transactions details summarized below:</w:t>
      </w:r>
    </w:p>
    <w:tbl>
      <w:tblPr>
        <w:tblW w:w="8100" w:type="dxa"/>
        <w:tblInd w:w="113" w:type="dxa"/>
        <w:tblLook w:val="04A0" w:firstRow="1" w:lastRow="0" w:firstColumn="1" w:lastColumn="0" w:noHBand="0" w:noVBand="1"/>
      </w:tblPr>
      <w:tblGrid>
        <w:gridCol w:w="3780"/>
        <w:gridCol w:w="1340"/>
        <w:gridCol w:w="1520"/>
        <w:gridCol w:w="1460"/>
      </w:tblGrid>
      <w:tr w:rsidR="000D1A1C" w:rsidRPr="00AA3A7E" w14:paraId="0F3B7665" w14:textId="77777777" w:rsidTr="00E45C5C">
        <w:trPr>
          <w:trHeight w:val="29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3696A" w14:textId="14EF47EC" w:rsidR="000D1A1C" w:rsidRPr="00AA3A7E" w:rsidRDefault="000D1A1C" w:rsidP="00E45C5C">
            <w:pPr>
              <w:rPr>
                <w:rFonts w:asciiTheme="majorHAnsi" w:eastAsia="Times New Roman" w:hAnsiTheme="majorHAnsi" w:cstheme="majorHAnsi"/>
                <w:b/>
                <w:bCs/>
                <w:color w:val="000000"/>
                <w:sz w:val="20"/>
                <w:szCs w:val="20"/>
                <w:lang w:val="en-IN" w:eastAsia="en-IN"/>
              </w:rPr>
            </w:pPr>
            <w:r w:rsidRPr="00AA3A7E">
              <w:rPr>
                <w:rFonts w:asciiTheme="majorHAnsi" w:eastAsia="Times New Roman" w:hAnsiTheme="majorHAnsi" w:cstheme="majorHAnsi"/>
                <w:b/>
                <w:bCs/>
                <w:color w:val="000000"/>
                <w:sz w:val="20"/>
                <w:szCs w:val="20"/>
                <w:lang w:val="en-IN" w:eastAsia="en-IN"/>
              </w:rPr>
              <w:t>Important related party txns</w:t>
            </w:r>
            <w:r w:rsidR="00225D72">
              <w:rPr>
                <w:rFonts w:asciiTheme="majorHAnsi" w:eastAsia="Times New Roman" w:hAnsiTheme="majorHAnsi" w:cstheme="majorHAnsi"/>
                <w:b/>
                <w:bCs/>
                <w:color w:val="000000"/>
                <w:sz w:val="20"/>
                <w:szCs w:val="20"/>
                <w:lang w:val="en-IN" w:eastAsia="en-IN"/>
              </w:rPr>
              <w:t xml:space="preserve"> (Rs crs)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2CFC253" w14:textId="77777777" w:rsidR="000D1A1C" w:rsidRPr="00AA3A7E" w:rsidRDefault="000D1A1C" w:rsidP="00E45C5C">
            <w:pPr>
              <w:rPr>
                <w:rFonts w:asciiTheme="majorHAnsi" w:eastAsia="Times New Roman" w:hAnsiTheme="majorHAnsi" w:cstheme="majorHAnsi"/>
                <w:b/>
                <w:bCs/>
                <w:color w:val="000000"/>
                <w:sz w:val="20"/>
                <w:szCs w:val="20"/>
                <w:lang w:val="en-IN" w:eastAsia="en-IN"/>
              </w:rPr>
            </w:pPr>
            <w:r w:rsidRPr="00AA3A7E">
              <w:rPr>
                <w:rFonts w:asciiTheme="majorHAnsi" w:eastAsia="Times New Roman" w:hAnsiTheme="majorHAnsi" w:cstheme="majorHAnsi"/>
                <w:b/>
                <w:bCs/>
                <w:color w:val="000000"/>
                <w:sz w:val="20"/>
                <w:szCs w:val="20"/>
                <w:lang w:val="en-IN" w:eastAsia="en-IN"/>
              </w:rPr>
              <w:t>FY 19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75EDA8C" w14:textId="77777777" w:rsidR="000D1A1C" w:rsidRPr="00AA3A7E" w:rsidRDefault="000D1A1C" w:rsidP="00E45C5C">
            <w:pPr>
              <w:rPr>
                <w:rFonts w:asciiTheme="majorHAnsi" w:eastAsia="Times New Roman" w:hAnsiTheme="majorHAnsi" w:cstheme="majorHAnsi"/>
                <w:b/>
                <w:bCs/>
                <w:color w:val="000000"/>
                <w:sz w:val="20"/>
                <w:szCs w:val="20"/>
                <w:lang w:val="en-IN" w:eastAsia="en-IN"/>
              </w:rPr>
            </w:pPr>
            <w:r w:rsidRPr="00AA3A7E">
              <w:rPr>
                <w:rFonts w:asciiTheme="majorHAnsi" w:eastAsia="Times New Roman" w:hAnsiTheme="majorHAnsi" w:cstheme="majorHAnsi"/>
                <w:b/>
                <w:bCs/>
                <w:color w:val="000000"/>
                <w:sz w:val="20"/>
                <w:szCs w:val="20"/>
                <w:lang w:val="en-IN" w:eastAsia="en-IN"/>
              </w:rPr>
              <w:t>FY 18</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CF2F204" w14:textId="77777777" w:rsidR="000D1A1C" w:rsidRPr="00AA3A7E" w:rsidRDefault="000D1A1C" w:rsidP="00E45C5C">
            <w:pPr>
              <w:rPr>
                <w:rFonts w:asciiTheme="majorHAnsi" w:eastAsia="Times New Roman" w:hAnsiTheme="majorHAnsi" w:cstheme="majorHAnsi"/>
                <w:b/>
                <w:bCs/>
                <w:color w:val="000000"/>
                <w:sz w:val="20"/>
                <w:szCs w:val="20"/>
                <w:lang w:val="en-IN" w:eastAsia="en-IN"/>
              </w:rPr>
            </w:pPr>
            <w:r w:rsidRPr="00AA3A7E">
              <w:rPr>
                <w:rFonts w:asciiTheme="majorHAnsi" w:eastAsia="Times New Roman" w:hAnsiTheme="majorHAnsi" w:cstheme="majorHAnsi"/>
                <w:b/>
                <w:bCs/>
                <w:color w:val="000000"/>
                <w:sz w:val="20"/>
                <w:szCs w:val="20"/>
                <w:lang w:val="en-IN" w:eastAsia="en-IN"/>
              </w:rPr>
              <w:t>FY 17</w:t>
            </w:r>
          </w:p>
        </w:tc>
      </w:tr>
      <w:tr w:rsidR="000D1A1C" w:rsidRPr="00AA3A7E" w14:paraId="7F707CDF" w14:textId="77777777" w:rsidTr="00E45C5C">
        <w:trPr>
          <w:trHeight w:val="290"/>
        </w:trPr>
        <w:tc>
          <w:tcPr>
            <w:tcW w:w="8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9CCBE" w14:textId="77777777" w:rsidR="000D1A1C" w:rsidRPr="00AA3A7E" w:rsidRDefault="000D1A1C" w:rsidP="00E45C5C">
            <w:pPr>
              <w:rPr>
                <w:rFonts w:asciiTheme="majorHAnsi" w:eastAsia="Times New Roman" w:hAnsiTheme="majorHAnsi" w:cstheme="majorHAnsi"/>
                <w:b/>
                <w:bCs/>
                <w:color w:val="000000"/>
                <w:sz w:val="20"/>
                <w:szCs w:val="20"/>
                <w:lang w:val="en-IN" w:eastAsia="en-IN"/>
              </w:rPr>
            </w:pPr>
            <w:r w:rsidRPr="00AA3A7E">
              <w:rPr>
                <w:rFonts w:asciiTheme="majorHAnsi" w:eastAsia="Times New Roman" w:hAnsiTheme="majorHAnsi" w:cstheme="majorHAnsi"/>
                <w:b/>
                <w:bCs/>
                <w:color w:val="000000"/>
                <w:sz w:val="20"/>
                <w:szCs w:val="20"/>
                <w:lang w:val="en-IN" w:eastAsia="en-IN"/>
              </w:rPr>
              <w:t>ALEMBIC Ltd (Hold co)</w:t>
            </w:r>
          </w:p>
        </w:tc>
      </w:tr>
      <w:tr w:rsidR="000D1A1C" w:rsidRPr="00AA3A7E" w14:paraId="545981CA"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9736DED"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Purchase of goods</w:t>
            </w:r>
          </w:p>
        </w:tc>
        <w:tc>
          <w:tcPr>
            <w:tcW w:w="1340" w:type="dxa"/>
            <w:tcBorders>
              <w:top w:val="nil"/>
              <w:left w:val="nil"/>
              <w:bottom w:val="single" w:sz="4" w:space="0" w:color="auto"/>
              <w:right w:val="single" w:sz="4" w:space="0" w:color="auto"/>
            </w:tcBorders>
            <w:shd w:val="clear" w:color="auto" w:fill="auto"/>
            <w:noWrap/>
            <w:vAlign w:val="bottom"/>
            <w:hideMark/>
          </w:tcPr>
          <w:p w14:paraId="7C4CDAC3"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52</w:t>
            </w:r>
          </w:p>
        </w:tc>
        <w:tc>
          <w:tcPr>
            <w:tcW w:w="1520" w:type="dxa"/>
            <w:tcBorders>
              <w:top w:val="nil"/>
              <w:left w:val="nil"/>
              <w:bottom w:val="single" w:sz="4" w:space="0" w:color="auto"/>
              <w:right w:val="single" w:sz="4" w:space="0" w:color="auto"/>
            </w:tcBorders>
            <w:shd w:val="clear" w:color="auto" w:fill="auto"/>
            <w:noWrap/>
            <w:vAlign w:val="bottom"/>
            <w:hideMark/>
          </w:tcPr>
          <w:p w14:paraId="2B71577D"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50</w:t>
            </w:r>
          </w:p>
        </w:tc>
        <w:tc>
          <w:tcPr>
            <w:tcW w:w="1460" w:type="dxa"/>
            <w:tcBorders>
              <w:top w:val="nil"/>
              <w:left w:val="nil"/>
              <w:bottom w:val="single" w:sz="4" w:space="0" w:color="auto"/>
              <w:right w:val="single" w:sz="4" w:space="0" w:color="auto"/>
            </w:tcBorders>
            <w:shd w:val="clear" w:color="auto" w:fill="auto"/>
            <w:noWrap/>
            <w:vAlign w:val="bottom"/>
            <w:hideMark/>
          </w:tcPr>
          <w:p w14:paraId="36361893"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54</w:t>
            </w:r>
          </w:p>
        </w:tc>
      </w:tr>
      <w:tr w:rsidR="000D1A1C" w:rsidRPr="00AA3A7E" w14:paraId="21F76D8F"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8D4F9AE"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Sale of goods</w:t>
            </w:r>
          </w:p>
        </w:tc>
        <w:tc>
          <w:tcPr>
            <w:tcW w:w="1340" w:type="dxa"/>
            <w:tcBorders>
              <w:top w:val="nil"/>
              <w:left w:val="nil"/>
              <w:bottom w:val="single" w:sz="4" w:space="0" w:color="auto"/>
              <w:right w:val="single" w:sz="4" w:space="0" w:color="auto"/>
            </w:tcBorders>
            <w:shd w:val="clear" w:color="auto" w:fill="auto"/>
            <w:noWrap/>
            <w:vAlign w:val="bottom"/>
            <w:hideMark/>
          </w:tcPr>
          <w:p w14:paraId="6D7B2CC6"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3</w:t>
            </w:r>
          </w:p>
        </w:tc>
        <w:tc>
          <w:tcPr>
            <w:tcW w:w="1520" w:type="dxa"/>
            <w:tcBorders>
              <w:top w:val="nil"/>
              <w:left w:val="nil"/>
              <w:bottom w:val="single" w:sz="4" w:space="0" w:color="auto"/>
              <w:right w:val="single" w:sz="4" w:space="0" w:color="auto"/>
            </w:tcBorders>
            <w:shd w:val="clear" w:color="auto" w:fill="auto"/>
            <w:noWrap/>
            <w:vAlign w:val="bottom"/>
            <w:hideMark/>
          </w:tcPr>
          <w:p w14:paraId="29719A59"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2</w:t>
            </w:r>
          </w:p>
        </w:tc>
        <w:tc>
          <w:tcPr>
            <w:tcW w:w="1460" w:type="dxa"/>
            <w:tcBorders>
              <w:top w:val="nil"/>
              <w:left w:val="nil"/>
              <w:bottom w:val="single" w:sz="4" w:space="0" w:color="auto"/>
              <w:right w:val="single" w:sz="4" w:space="0" w:color="auto"/>
            </w:tcBorders>
            <w:shd w:val="clear" w:color="auto" w:fill="auto"/>
            <w:noWrap/>
            <w:vAlign w:val="bottom"/>
            <w:hideMark/>
          </w:tcPr>
          <w:p w14:paraId="063B09E6"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3</w:t>
            </w:r>
          </w:p>
        </w:tc>
      </w:tr>
      <w:tr w:rsidR="000D1A1C" w:rsidRPr="00AA3A7E" w14:paraId="5DF5EC7F"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C32D8D9"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Reimbrsement of expenses</w:t>
            </w:r>
          </w:p>
        </w:tc>
        <w:tc>
          <w:tcPr>
            <w:tcW w:w="1340" w:type="dxa"/>
            <w:tcBorders>
              <w:top w:val="nil"/>
              <w:left w:val="nil"/>
              <w:bottom w:val="single" w:sz="4" w:space="0" w:color="auto"/>
              <w:right w:val="single" w:sz="4" w:space="0" w:color="auto"/>
            </w:tcBorders>
            <w:shd w:val="clear" w:color="auto" w:fill="auto"/>
            <w:noWrap/>
            <w:vAlign w:val="bottom"/>
            <w:hideMark/>
          </w:tcPr>
          <w:p w14:paraId="35B5C4C4"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11</w:t>
            </w:r>
          </w:p>
        </w:tc>
        <w:tc>
          <w:tcPr>
            <w:tcW w:w="1520" w:type="dxa"/>
            <w:tcBorders>
              <w:top w:val="nil"/>
              <w:left w:val="nil"/>
              <w:bottom w:val="single" w:sz="4" w:space="0" w:color="auto"/>
              <w:right w:val="single" w:sz="4" w:space="0" w:color="auto"/>
            </w:tcBorders>
            <w:shd w:val="clear" w:color="auto" w:fill="auto"/>
            <w:noWrap/>
            <w:vAlign w:val="bottom"/>
            <w:hideMark/>
          </w:tcPr>
          <w:p w14:paraId="194A5511"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1</w:t>
            </w:r>
          </w:p>
        </w:tc>
        <w:tc>
          <w:tcPr>
            <w:tcW w:w="1460" w:type="dxa"/>
            <w:tcBorders>
              <w:top w:val="nil"/>
              <w:left w:val="nil"/>
              <w:bottom w:val="single" w:sz="4" w:space="0" w:color="auto"/>
              <w:right w:val="single" w:sz="4" w:space="0" w:color="auto"/>
            </w:tcBorders>
            <w:shd w:val="clear" w:color="auto" w:fill="auto"/>
            <w:noWrap/>
            <w:vAlign w:val="bottom"/>
            <w:hideMark/>
          </w:tcPr>
          <w:p w14:paraId="53AE3A0D"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-1</w:t>
            </w:r>
          </w:p>
        </w:tc>
      </w:tr>
      <w:tr w:rsidR="000D1A1C" w:rsidRPr="00AA3A7E" w14:paraId="59995CEA"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E7EB3EE"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Rent paid</w:t>
            </w:r>
          </w:p>
        </w:tc>
        <w:tc>
          <w:tcPr>
            <w:tcW w:w="1340" w:type="dxa"/>
            <w:tcBorders>
              <w:top w:val="nil"/>
              <w:left w:val="nil"/>
              <w:bottom w:val="single" w:sz="4" w:space="0" w:color="auto"/>
              <w:right w:val="single" w:sz="4" w:space="0" w:color="auto"/>
            </w:tcBorders>
            <w:shd w:val="clear" w:color="auto" w:fill="auto"/>
            <w:noWrap/>
            <w:vAlign w:val="bottom"/>
            <w:hideMark/>
          </w:tcPr>
          <w:p w14:paraId="1DC98B9A"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8</w:t>
            </w:r>
          </w:p>
        </w:tc>
        <w:tc>
          <w:tcPr>
            <w:tcW w:w="1520" w:type="dxa"/>
            <w:tcBorders>
              <w:top w:val="nil"/>
              <w:left w:val="nil"/>
              <w:bottom w:val="single" w:sz="4" w:space="0" w:color="auto"/>
              <w:right w:val="single" w:sz="4" w:space="0" w:color="auto"/>
            </w:tcBorders>
            <w:shd w:val="clear" w:color="auto" w:fill="auto"/>
            <w:noWrap/>
            <w:vAlign w:val="bottom"/>
            <w:hideMark/>
          </w:tcPr>
          <w:p w14:paraId="57FD5A20"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6</w:t>
            </w:r>
          </w:p>
        </w:tc>
        <w:tc>
          <w:tcPr>
            <w:tcW w:w="1460" w:type="dxa"/>
            <w:tcBorders>
              <w:top w:val="nil"/>
              <w:left w:val="nil"/>
              <w:bottom w:val="single" w:sz="4" w:space="0" w:color="auto"/>
              <w:right w:val="single" w:sz="4" w:space="0" w:color="auto"/>
            </w:tcBorders>
            <w:shd w:val="clear" w:color="auto" w:fill="auto"/>
            <w:noWrap/>
            <w:vAlign w:val="bottom"/>
            <w:hideMark/>
          </w:tcPr>
          <w:p w14:paraId="2D776CE5"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5</w:t>
            </w:r>
          </w:p>
        </w:tc>
      </w:tr>
      <w:tr w:rsidR="000D1A1C" w:rsidRPr="00AA3A7E" w14:paraId="3619C2F9"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B8E6109"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Receiving services</w:t>
            </w:r>
          </w:p>
        </w:tc>
        <w:tc>
          <w:tcPr>
            <w:tcW w:w="1340" w:type="dxa"/>
            <w:tcBorders>
              <w:top w:val="nil"/>
              <w:left w:val="nil"/>
              <w:bottom w:val="single" w:sz="4" w:space="0" w:color="auto"/>
              <w:right w:val="single" w:sz="4" w:space="0" w:color="auto"/>
            </w:tcBorders>
            <w:shd w:val="clear" w:color="auto" w:fill="auto"/>
            <w:noWrap/>
            <w:vAlign w:val="bottom"/>
            <w:hideMark/>
          </w:tcPr>
          <w:p w14:paraId="502D82EA"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11</w:t>
            </w:r>
          </w:p>
        </w:tc>
        <w:tc>
          <w:tcPr>
            <w:tcW w:w="1520" w:type="dxa"/>
            <w:tcBorders>
              <w:top w:val="nil"/>
              <w:left w:val="nil"/>
              <w:bottom w:val="single" w:sz="4" w:space="0" w:color="auto"/>
              <w:right w:val="single" w:sz="4" w:space="0" w:color="auto"/>
            </w:tcBorders>
            <w:shd w:val="clear" w:color="auto" w:fill="auto"/>
            <w:noWrap/>
            <w:vAlign w:val="bottom"/>
            <w:hideMark/>
          </w:tcPr>
          <w:p w14:paraId="7D043388"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8</w:t>
            </w:r>
          </w:p>
        </w:tc>
        <w:tc>
          <w:tcPr>
            <w:tcW w:w="1460" w:type="dxa"/>
            <w:tcBorders>
              <w:top w:val="nil"/>
              <w:left w:val="nil"/>
              <w:bottom w:val="single" w:sz="4" w:space="0" w:color="auto"/>
              <w:right w:val="single" w:sz="4" w:space="0" w:color="auto"/>
            </w:tcBorders>
            <w:shd w:val="clear" w:color="auto" w:fill="auto"/>
            <w:noWrap/>
            <w:vAlign w:val="bottom"/>
            <w:hideMark/>
          </w:tcPr>
          <w:p w14:paraId="2539D128"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3</w:t>
            </w:r>
          </w:p>
        </w:tc>
      </w:tr>
      <w:tr w:rsidR="000D1A1C" w:rsidRPr="00AA3A7E" w14:paraId="18F314F3"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559A353"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Deposit returned / (given)</w:t>
            </w:r>
          </w:p>
        </w:tc>
        <w:tc>
          <w:tcPr>
            <w:tcW w:w="1340" w:type="dxa"/>
            <w:tcBorders>
              <w:top w:val="nil"/>
              <w:left w:val="nil"/>
              <w:bottom w:val="single" w:sz="4" w:space="0" w:color="auto"/>
              <w:right w:val="single" w:sz="4" w:space="0" w:color="auto"/>
            </w:tcBorders>
            <w:shd w:val="clear" w:color="auto" w:fill="auto"/>
            <w:noWrap/>
            <w:vAlign w:val="bottom"/>
            <w:hideMark/>
          </w:tcPr>
          <w:p w14:paraId="2ADB6AF7"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10</w:t>
            </w:r>
          </w:p>
        </w:tc>
        <w:tc>
          <w:tcPr>
            <w:tcW w:w="1520" w:type="dxa"/>
            <w:tcBorders>
              <w:top w:val="nil"/>
              <w:left w:val="nil"/>
              <w:bottom w:val="single" w:sz="4" w:space="0" w:color="auto"/>
              <w:right w:val="single" w:sz="4" w:space="0" w:color="auto"/>
            </w:tcBorders>
            <w:shd w:val="clear" w:color="auto" w:fill="auto"/>
            <w:noWrap/>
            <w:vAlign w:val="bottom"/>
            <w:hideMark/>
          </w:tcPr>
          <w:p w14:paraId="3EA347F8"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-3</w:t>
            </w:r>
          </w:p>
        </w:tc>
        <w:tc>
          <w:tcPr>
            <w:tcW w:w="1460" w:type="dxa"/>
            <w:tcBorders>
              <w:top w:val="nil"/>
              <w:left w:val="nil"/>
              <w:bottom w:val="single" w:sz="4" w:space="0" w:color="auto"/>
              <w:right w:val="single" w:sz="4" w:space="0" w:color="auto"/>
            </w:tcBorders>
            <w:shd w:val="clear" w:color="auto" w:fill="auto"/>
            <w:noWrap/>
            <w:vAlign w:val="bottom"/>
            <w:hideMark/>
          </w:tcPr>
          <w:p w14:paraId="190CBE74"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-1</w:t>
            </w:r>
          </w:p>
        </w:tc>
      </w:tr>
      <w:tr w:rsidR="000D1A1C" w:rsidRPr="00AA3A7E" w14:paraId="368B4B9B"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0777995"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Dividend</w:t>
            </w:r>
          </w:p>
        </w:tc>
        <w:tc>
          <w:tcPr>
            <w:tcW w:w="1340" w:type="dxa"/>
            <w:tcBorders>
              <w:top w:val="nil"/>
              <w:left w:val="nil"/>
              <w:bottom w:val="single" w:sz="4" w:space="0" w:color="auto"/>
              <w:right w:val="single" w:sz="4" w:space="0" w:color="auto"/>
            </w:tcBorders>
            <w:shd w:val="clear" w:color="auto" w:fill="auto"/>
            <w:noWrap/>
            <w:vAlign w:val="bottom"/>
            <w:hideMark/>
          </w:tcPr>
          <w:p w14:paraId="428011A9"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22</w:t>
            </w:r>
          </w:p>
        </w:tc>
        <w:tc>
          <w:tcPr>
            <w:tcW w:w="1520" w:type="dxa"/>
            <w:tcBorders>
              <w:top w:val="nil"/>
              <w:left w:val="nil"/>
              <w:bottom w:val="single" w:sz="4" w:space="0" w:color="auto"/>
              <w:right w:val="single" w:sz="4" w:space="0" w:color="auto"/>
            </w:tcBorders>
            <w:shd w:val="clear" w:color="auto" w:fill="auto"/>
            <w:noWrap/>
            <w:vAlign w:val="bottom"/>
            <w:hideMark/>
          </w:tcPr>
          <w:p w14:paraId="463253A4"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22</w:t>
            </w:r>
          </w:p>
        </w:tc>
        <w:tc>
          <w:tcPr>
            <w:tcW w:w="1460" w:type="dxa"/>
            <w:tcBorders>
              <w:top w:val="nil"/>
              <w:left w:val="nil"/>
              <w:bottom w:val="single" w:sz="4" w:space="0" w:color="auto"/>
              <w:right w:val="single" w:sz="4" w:space="0" w:color="auto"/>
            </w:tcBorders>
            <w:shd w:val="clear" w:color="auto" w:fill="auto"/>
            <w:noWrap/>
            <w:vAlign w:val="bottom"/>
            <w:hideMark/>
          </w:tcPr>
          <w:p w14:paraId="13BF8CDA"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22</w:t>
            </w:r>
          </w:p>
        </w:tc>
      </w:tr>
      <w:tr w:rsidR="000D1A1C" w:rsidRPr="00AA3A7E" w14:paraId="6FF41535" w14:textId="77777777" w:rsidTr="00E45C5C">
        <w:trPr>
          <w:trHeight w:val="290"/>
        </w:trPr>
        <w:tc>
          <w:tcPr>
            <w:tcW w:w="8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04CEE" w14:textId="77777777" w:rsidR="000D1A1C" w:rsidRPr="00AA3A7E" w:rsidRDefault="000D1A1C" w:rsidP="00E45C5C">
            <w:pPr>
              <w:rPr>
                <w:rFonts w:asciiTheme="majorHAnsi" w:eastAsia="Times New Roman" w:hAnsiTheme="majorHAnsi" w:cstheme="majorHAnsi"/>
                <w:b/>
                <w:bCs/>
                <w:color w:val="000000"/>
                <w:sz w:val="20"/>
                <w:szCs w:val="20"/>
                <w:lang w:val="en-IN" w:eastAsia="en-IN"/>
              </w:rPr>
            </w:pPr>
            <w:r w:rsidRPr="00AA3A7E">
              <w:rPr>
                <w:rFonts w:asciiTheme="majorHAnsi" w:eastAsia="Times New Roman" w:hAnsiTheme="majorHAnsi" w:cstheme="majorHAnsi"/>
                <w:b/>
                <w:bCs/>
                <w:color w:val="000000"/>
                <w:sz w:val="20"/>
                <w:szCs w:val="20"/>
                <w:lang w:val="en-IN" w:eastAsia="en-IN"/>
              </w:rPr>
              <w:t>NIRAYU</w:t>
            </w:r>
          </w:p>
        </w:tc>
      </w:tr>
      <w:tr w:rsidR="000D1A1C" w:rsidRPr="00AA3A7E" w14:paraId="7A58D2D6"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1DE8ECA"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Dividend</w:t>
            </w:r>
          </w:p>
        </w:tc>
        <w:tc>
          <w:tcPr>
            <w:tcW w:w="1340" w:type="dxa"/>
            <w:tcBorders>
              <w:top w:val="nil"/>
              <w:left w:val="nil"/>
              <w:bottom w:val="single" w:sz="4" w:space="0" w:color="auto"/>
              <w:right w:val="single" w:sz="4" w:space="0" w:color="auto"/>
            </w:tcBorders>
            <w:shd w:val="clear" w:color="auto" w:fill="auto"/>
            <w:noWrap/>
            <w:vAlign w:val="bottom"/>
            <w:hideMark/>
          </w:tcPr>
          <w:p w14:paraId="52188AA9"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20</w:t>
            </w:r>
          </w:p>
        </w:tc>
        <w:tc>
          <w:tcPr>
            <w:tcW w:w="1520" w:type="dxa"/>
            <w:tcBorders>
              <w:top w:val="nil"/>
              <w:left w:val="nil"/>
              <w:bottom w:val="single" w:sz="4" w:space="0" w:color="auto"/>
              <w:right w:val="single" w:sz="4" w:space="0" w:color="auto"/>
            </w:tcBorders>
            <w:shd w:val="clear" w:color="auto" w:fill="auto"/>
            <w:noWrap/>
            <w:vAlign w:val="bottom"/>
            <w:hideMark/>
          </w:tcPr>
          <w:p w14:paraId="128C66D7"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5</w:t>
            </w:r>
          </w:p>
        </w:tc>
        <w:tc>
          <w:tcPr>
            <w:tcW w:w="1460" w:type="dxa"/>
            <w:tcBorders>
              <w:top w:val="nil"/>
              <w:left w:val="nil"/>
              <w:bottom w:val="single" w:sz="4" w:space="0" w:color="auto"/>
              <w:right w:val="single" w:sz="4" w:space="0" w:color="auto"/>
            </w:tcBorders>
            <w:shd w:val="clear" w:color="auto" w:fill="auto"/>
            <w:noWrap/>
            <w:vAlign w:val="bottom"/>
            <w:hideMark/>
          </w:tcPr>
          <w:p w14:paraId="2F5210BC"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6</w:t>
            </w:r>
          </w:p>
        </w:tc>
      </w:tr>
      <w:tr w:rsidR="000D1A1C" w:rsidRPr="00AA3A7E" w14:paraId="7AAF5250" w14:textId="77777777" w:rsidTr="00E45C5C">
        <w:trPr>
          <w:trHeight w:val="290"/>
        </w:trPr>
        <w:tc>
          <w:tcPr>
            <w:tcW w:w="8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D5414" w14:textId="77777777" w:rsidR="000D1A1C" w:rsidRPr="00AA3A7E" w:rsidRDefault="000D1A1C" w:rsidP="00E45C5C">
            <w:pPr>
              <w:rPr>
                <w:rFonts w:asciiTheme="majorHAnsi" w:eastAsia="Times New Roman" w:hAnsiTheme="majorHAnsi" w:cstheme="majorHAnsi"/>
                <w:b/>
                <w:bCs/>
                <w:color w:val="000000"/>
                <w:sz w:val="20"/>
                <w:szCs w:val="20"/>
                <w:lang w:val="en-IN" w:eastAsia="en-IN"/>
              </w:rPr>
            </w:pPr>
            <w:r w:rsidRPr="00AA3A7E">
              <w:rPr>
                <w:rFonts w:asciiTheme="majorHAnsi" w:eastAsia="Times New Roman" w:hAnsiTheme="majorHAnsi" w:cstheme="majorHAnsi"/>
                <w:b/>
                <w:bCs/>
                <w:color w:val="000000"/>
                <w:sz w:val="20"/>
                <w:szCs w:val="20"/>
                <w:lang w:val="en-IN" w:eastAsia="en-IN"/>
              </w:rPr>
              <w:t>SHRENO PUBLICATION</w:t>
            </w:r>
          </w:p>
        </w:tc>
      </w:tr>
      <w:tr w:rsidR="000D1A1C" w:rsidRPr="00AA3A7E" w14:paraId="2A81F8E1"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2F5B91B"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Purchase of goods</w:t>
            </w:r>
          </w:p>
        </w:tc>
        <w:tc>
          <w:tcPr>
            <w:tcW w:w="1340" w:type="dxa"/>
            <w:tcBorders>
              <w:top w:val="nil"/>
              <w:left w:val="nil"/>
              <w:bottom w:val="single" w:sz="4" w:space="0" w:color="auto"/>
              <w:right w:val="single" w:sz="4" w:space="0" w:color="auto"/>
            </w:tcBorders>
            <w:shd w:val="clear" w:color="auto" w:fill="auto"/>
            <w:noWrap/>
            <w:vAlign w:val="bottom"/>
            <w:hideMark/>
          </w:tcPr>
          <w:p w14:paraId="17CB05F8"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23</w:t>
            </w:r>
          </w:p>
        </w:tc>
        <w:tc>
          <w:tcPr>
            <w:tcW w:w="1520" w:type="dxa"/>
            <w:tcBorders>
              <w:top w:val="nil"/>
              <w:left w:val="nil"/>
              <w:bottom w:val="single" w:sz="4" w:space="0" w:color="auto"/>
              <w:right w:val="single" w:sz="4" w:space="0" w:color="auto"/>
            </w:tcBorders>
            <w:shd w:val="clear" w:color="auto" w:fill="auto"/>
            <w:noWrap/>
            <w:vAlign w:val="bottom"/>
            <w:hideMark/>
          </w:tcPr>
          <w:p w14:paraId="62B0C7AB"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6</w:t>
            </w:r>
          </w:p>
        </w:tc>
        <w:tc>
          <w:tcPr>
            <w:tcW w:w="1460" w:type="dxa"/>
            <w:tcBorders>
              <w:top w:val="nil"/>
              <w:left w:val="nil"/>
              <w:bottom w:val="single" w:sz="4" w:space="0" w:color="auto"/>
              <w:right w:val="single" w:sz="4" w:space="0" w:color="auto"/>
            </w:tcBorders>
            <w:shd w:val="clear" w:color="auto" w:fill="auto"/>
            <w:noWrap/>
            <w:vAlign w:val="bottom"/>
            <w:hideMark/>
          </w:tcPr>
          <w:p w14:paraId="32E8DD63"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0</w:t>
            </w:r>
          </w:p>
        </w:tc>
      </w:tr>
      <w:tr w:rsidR="000D1A1C" w:rsidRPr="00AA3A7E" w14:paraId="5CD0D69F"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735A861"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Purchase of fixed assets</w:t>
            </w:r>
          </w:p>
        </w:tc>
        <w:tc>
          <w:tcPr>
            <w:tcW w:w="1340" w:type="dxa"/>
            <w:tcBorders>
              <w:top w:val="nil"/>
              <w:left w:val="nil"/>
              <w:bottom w:val="single" w:sz="4" w:space="0" w:color="auto"/>
              <w:right w:val="single" w:sz="4" w:space="0" w:color="auto"/>
            </w:tcBorders>
            <w:shd w:val="clear" w:color="auto" w:fill="auto"/>
            <w:noWrap/>
            <w:vAlign w:val="bottom"/>
            <w:hideMark/>
          </w:tcPr>
          <w:p w14:paraId="40896682"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19</w:t>
            </w:r>
          </w:p>
        </w:tc>
        <w:tc>
          <w:tcPr>
            <w:tcW w:w="1520" w:type="dxa"/>
            <w:tcBorders>
              <w:top w:val="nil"/>
              <w:left w:val="nil"/>
              <w:bottom w:val="single" w:sz="4" w:space="0" w:color="auto"/>
              <w:right w:val="single" w:sz="4" w:space="0" w:color="auto"/>
            </w:tcBorders>
            <w:shd w:val="clear" w:color="auto" w:fill="auto"/>
            <w:noWrap/>
            <w:vAlign w:val="bottom"/>
            <w:hideMark/>
          </w:tcPr>
          <w:p w14:paraId="722E57D3"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4</w:t>
            </w:r>
          </w:p>
        </w:tc>
        <w:tc>
          <w:tcPr>
            <w:tcW w:w="1460" w:type="dxa"/>
            <w:tcBorders>
              <w:top w:val="nil"/>
              <w:left w:val="nil"/>
              <w:bottom w:val="single" w:sz="4" w:space="0" w:color="auto"/>
              <w:right w:val="single" w:sz="4" w:space="0" w:color="auto"/>
            </w:tcBorders>
            <w:shd w:val="clear" w:color="auto" w:fill="auto"/>
            <w:noWrap/>
            <w:vAlign w:val="bottom"/>
            <w:hideMark/>
          </w:tcPr>
          <w:p w14:paraId="76EC283E"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3</w:t>
            </w:r>
          </w:p>
        </w:tc>
      </w:tr>
      <w:tr w:rsidR="000D1A1C" w:rsidRPr="00AA3A7E" w14:paraId="554211B4"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2C67497"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Receiving services</w:t>
            </w:r>
          </w:p>
        </w:tc>
        <w:tc>
          <w:tcPr>
            <w:tcW w:w="1340" w:type="dxa"/>
            <w:tcBorders>
              <w:top w:val="nil"/>
              <w:left w:val="nil"/>
              <w:bottom w:val="single" w:sz="4" w:space="0" w:color="auto"/>
              <w:right w:val="single" w:sz="4" w:space="0" w:color="auto"/>
            </w:tcBorders>
            <w:shd w:val="clear" w:color="auto" w:fill="auto"/>
            <w:noWrap/>
            <w:vAlign w:val="bottom"/>
            <w:hideMark/>
          </w:tcPr>
          <w:p w14:paraId="2273B51A"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0</w:t>
            </w:r>
          </w:p>
        </w:tc>
        <w:tc>
          <w:tcPr>
            <w:tcW w:w="1520" w:type="dxa"/>
            <w:tcBorders>
              <w:top w:val="nil"/>
              <w:left w:val="nil"/>
              <w:bottom w:val="single" w:sz="4" w:space="0" w:color="auto"/>
              <w:right w:val="single" w:sz="4" w:space="0" w:color="auto"/>
            </w:tcBorders>
            <w:shd w:val="clear" w:color="auto" w:fill="auto"/>
            <w:noWrap/>
            <w:vAlign w:val="bottom"/>
            <w:hideMark/>
          </w:tcPr>
          <w:p w14:paraId="4BF75DAB"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4</w:t>
            </w:r>
          </w:p>
        </w:tc>
        <w:tc>
          <w:tcPr>
            <w:tcW w:w="1460" w:type="dxa"/>
            <w:tcBorders>
              <w:top w:val="nil"/>
              <w:left w:val="nil"/>
              <w:bottom w:val="single" w:sz="4" w:space="0" w:color="auto"/>
              <w:right w:val="single" w:sz="4" w:space="0" w:color="auto"/>
            </w:tcBorders>
            <w:shd w:val="clear" w:color="auto" w:fill="auto"/>
            <w:noWrap/>
            <w:vAlign w:val="bottom"/>
            <w:hideMark/>
          </w:tcPr>
          <w:p w14:paraId="6BD13DF0"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4</w:t>
            </w:r>
          </w:p>
        </w:tc>
      </w:tr>
      <w:tr w:rsidR="000D1A1C" w:rsidRPr="00AA3A7E" w14:paraId="5BAAFF4A"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2AE076C"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Dividend</w:t>
            </w:r>
          </w:p>
        </w:tc>
        <w:tc>
          <w:tcPr>
            <w:tcW w:w="1340" w:type="dxa"/>
            <w:tcBorders>
              <w:top w:val="nil"/>
              <w:left w:val="nil"/>
              <w:bottom w:val="single" w:sz="4" w:space="0" w:color="auto"/>
              <w:right w:val="single" w:sz="4" w:space="0" w:color="auto"/>
            </w:tcBorders>
            <w:shd w:val="clear" w:color="auto" w:fill="auto"/>
            <w:noWrap/>
            <w:vAlign w:val="bottom"/>
            <w:hideMark/>
          </w:tcPr>
          <w:p w14:paraId="495F9CB1"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0</w:t>
            </w:r>
          </w:p>
        </w:tc>
        <w:tc>
          <w:tcPr>
            <w:tcW w:w="1520" w:type="dxa"/>
            <w:tcBorders>
              <w:top w:val="nil"/>
              <w:left w:val="nil"/>
              <w:bottom w:val="single" w:sz="4" w:space="0" w:color="auto"/>
              <w:right w:val="single" w:sz="4" w:space="0" w:color="auto"/>
            </w:tcBorders>
            <w:shd w:val="clear" w:color="auto" w:fill="auto"/>
            <w:noWrap/>
            <w:vAlign w:val="bottom"/>
            <w:hideMark/>
          </w:tcPr>
          <w:p w14:paraId="740AFFB3"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8</w:t>
            </w:r>
          </w:p>
        </w:tc>
        <w:tc>
          <w:tcPr>
            <w:tcW w:w="1460" w:type="dxa"/>
            <w:tcBorders>
              <w:top w:val="nil"/>
              <w:left w:val="nil"/>
              <w:bottom w:val="single" w:sz="4" w:space="0" w:color="auto"/>
              <w:right w:val="single" w:sz="4" w:space="0" w:color="auto"/>
            </w:tcBorders>
            <w:shd w:val="clear" w:color="auto" w:fill="auto"/>
            <w:noWrap/>
            <w:vAlign w:val="bottom"/>
            <w:hideMark/>
          </w:tcPr>
          <w:p w14:paraId="65006837"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7</w:t>
            </w:r>
          </w:p>
        </w:tc>
      </w:tr>
      <w:tr w:rsidR="000D1A1C" w:rsidRPr="00AA3A7E" w14:paraId="716D271F"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A1096A5"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lastRenderedPageBreak/>
              <w:t>Corp guarantee given</w:t>
            </w:r>
          </w:p>
        </w:tc>
        <w:tc>
          <w:tcPr>
            <w:tcW w:w="1340" w:type="dxa"/>
            <w:tcBorders>
              <w:top w:val="nil"/>
              <w:left w:val="nil"/>
              <w:bottom w:val="single" w:sz="4" w:space="0" w:color="auto"/>
              <w:right w:val="single" w:sz="4" w:space="0" w:color="auto"/>
            </w:tcBorders>
            <w:shd w:val="clear" w:color="auto" w:fill="auto"/>
            <w:noWrap/>
            <w:vAlign w:val="bottom"/>
            <w:hideMark/>
          </w:tcPr>
          <w:p w14:paraId="79700CD5"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0</w:t>
            </w:r>
          </w:p>
        </w:tc>
        <w:tc>
          <w:tcPr>
            <w:tcW w:w="1520" w:type="dxa"/>
            <w:tcBorders>
              <w:top w:val="nil"/>
              <w:left w:val="nil"/>
              <w:bottom w:val="single" w:sz="4" w:space="0" w:color="auto"/>
              <w:right w:val="single" w:sz="4" w:space="0" w:color="auto"/>
            </w:tcBorders>
            <w:shd w:val="clear" w:color="auto" w:fill="auto"/>
            <w:noWrap/>
            <w:vAlign w:val="bottom"/>
            <w:hideMark/>
          </w:tcPr>
          <w:p w14:paraId="5AA93FDD"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 </w:t>
            </w:r>
          </w:p>
        </w:tc>
        <w:tc>
          <w:tcPr>
            <w:tcW w:w="1460" w:type="dxa"/>
            <w:tcBorders>
              <w:top w:val="nil"/>
              <w:left w:val="nil"/>
              <w:bottom w:val="single" w:sz="4" w:space="0" w:color="auto"/>
              <w:right w:val="single" w:sz="4" w:space="0" w:color="auto"/>
            </w:tcBorders>
            <w:shd w:val="clear" w:color="auto" w:fill="auto"/>
            <w:noWrap/>
            <w:vAlign w:val="bottom"/>
            <w:hideMark/>
          </w:tcPr>
          <w:p w14:paraId="2A03DE1F"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10</w:t>
            </w:r>
          </w:p>
        </w:tc>
      </w:tr>
      <w:tr w:rsidR="000D1A1C" w:rsidRPr="00AA3A7E" w14:paraId="4ABE0B69" w14:textId="77777777" w:rsidTr="00E45C5C">
        <w:trPr>
          <w:trHeight w:val="290"/>
        </w:trPr>
        <w:tc>
          <w:tcPr>
            <w:tcW w:w="81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C4A1" w14:textId="77777777" w:rsidR="000D1A1C" w:rsidRPr="00AA3A7E" w:rsidRDefault="000D1A1C" w:rsidP="00E45C5C">
            <w:pPr>
              <w:rPr>
                <w:rFonts w:asciiTheme="majorHAnsi" w:eastAsia="Times New Roman" w:hAnsiTheme="majorHAnsi" w:cstheme="majorHAnsi"/>
                <w:b/>
                <w:bCs/>
                <w:color w:val="000000"/>
                <w:sz w:val="20"/>
                <w:szCs w:val="20"/>
                <w:lang w:val="en-IN" w:eastAsia="en-IN"/>
              </w:rPr>
            </w:pPr>
            <w:r w:rsidRPr="00AA3A7E">
              <w:rPr>
                <w:rFonts w:asciiTheme="majorHAnsi" w:eastAsia="Times New Roman" w:hAnsiTheme="majorHAnsi" w:cstheme="majorHAnsi"/>
                <w:b/>
                <w:bCs/>
                <w:color w:val="000000"/>
                <w:sz w:val="20"/>
                <w:szCs w:val="20"/>
                <w:lang w:val="en-IN" w:eastAsia="en-IN"/>
              </w:rPr>
              <w:t>SIERRA Investments Pvt Ltd/AG Research/Whitefield Chemtech / Promoter individuals</w:t>
            </w:r>
          </w:p>
        </w:tc>
      </w:tr>
      <w:tr w:rsidR="000D1A1C" w:rsidRPr="00AA3A7E" w14:paraId="2EAB2869"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7C89A73"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Purchase of goods</w:t>
            </w:r>
          </w:p>
        </w:tc>
        <w:tc>
          <w:tcPr>
            <w:tcW w:w="1340" w:type="dxa"/>
            <w:tcBorders>
              <w:top w:val="nil"/>
              <w:left w:val="nil"/>
              <w:bottom w:val="single" w:sz="4" w:space="0" w:color="auto"/>
              <w:right w:val="single" w:sz="4" w:space="0" w:color="auto"/>
            </w:tcBorders>
            <w:shd w:val="clear" w:color="auto" w:fill="auto"/>
            <w:noWrap/>
            <w:vAlign w:val="bottom"/>
            <w:hideMark/>
          </w:tcPr>
          <w:p w14:paraId="65DA2FC7"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0</w:t>
            </w:r>
          </w:p>
        </w:tc>
        <w:tc>
          <w:tcPr>
            <w:tcW w:w="1520" w:type="dxa"/>
            <w:tcBorders>
              <w:top w:val="nil"/>
              <w:left w:val="nil"/>
              <w:bottom w:val="single" w:sz="4" w:space="0" w:color="auto"/>
              <w:right w:val="single" w:sz="4" w:space="0" w:color="auto"/>
            </w:tcBorders>
            <w:shd w:val="clear" w:color="auto" w:fill="auto"/>
            <w:noWrap/>
            <w:vAlign w:val="bottom"/>
            <w:hideMark/>
          </w:tcPr>
          <w:p w14:paraId="7E67C4D3"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11</w:t>
            </w:r>
          </w:p>
        </w:tc>
        <w:tc>
          <w:tcPr>
            <w:tcW w:w="1460" w:type="dxa"/>
            <w:tcBorders>
              <w:top w:val="nil"/>
              <w:left w:val="nil"/>
              <w:bottom w:val="single" w:sz="4" w:space="0" w:color="auto"/>
              <w:right w:val="single" w:sz="4" w:space="0" w:color="auto"/>
            </w:tcBorders>
            <w:shd w:val="clear" w:color="auto" w:fill="auto"/>
            <w:noWrap/>
            <w:vAlign w:val="bottom"/>
            <w:hideMark/>
          </w:tcPr>
          <w:p w14:paraId="6DF6C331"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16</w:t>
            </w:r>
          </w:p>
        </w:tc>
      </w:tr>
      <w:tr w:rsidR="000D1A1C" w:rsidRPr="00AA3A7E" w14:paraId="7C0FE050"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73A167D"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Receiving services</w:t>
            </w:r>
          </w:p>
        </w:tc>
        <w:tc>
          <w:tcPr>
            <w:tcW w:w="1340" w:type="dxa"/>
            <w:tcBorders>
              <w:top w:val="nil"/>
              <w:left w:val="nil"/>
              <w:bottom w:val="single" w:sz="4" w:space="0" w:color="auto"/>
              <w:right w:val="single" w:sz="4" w:space="0" w:color="auto"/>
            </w:tcBorders>
            <w:shd w:val="clear" w:color="auto" w:fill="auto"/>
            <w:noWrap/>
            <w:vAlign w:val="bottom"/>
            <w:hideMark/>
          </w:tcPr>
          <w:p w14:paraId="0A7DAB28"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 </w:t>
            </w:r>
          </w:p>
        </w:tc>
        <w:tc>
          <w:tcPr>
            <w:tcW w:w="1520" w:type="dxa"/>
            <w:tcBorders>
              <w:top w:val="nil"/>
              <w:left w:val="nil"/>
              <w:bottom w:val="single" w:sz="4" w:space="0" w:color="auto"/>
              <w:right w:val="single" w:sz="4" w:space="0" w:color="auto"/>
            </w:tcBorders>
            <w:shd w:val="clear" w:color="auto" w:fill="auto"/>
            <w:noWrap/>
            <w:vAlign w:val="bottom"/>
            <w:hideMark/>
          </w:tcPr>
          <w:p w14:paraId="121BC6D2"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FF0000"/>
                <w:sz w:val="20"/>
                <w:szCs w:val="20"/>
                <w:lang w:val="en-IN" w:eastAsia="en-IN"/>
              </w:rPr>
              <w:t>4</w:t>
            </w:r>
          </w:p>
        </w:tc>
        <w:tc>
          <w:tcPr>
            <w:tcW w:w="1460" w:type="dxa"/>
            <w:tcBorders>
              <w:top w:val="nil"/>
              <w:left w:val="nil"/>
              <w:bottom w:val="single" w:sz="4" w:space="0" w:color="auto"/>
              <w:right w:val="single" w:sz="4" w:space="0" w:color="auto"/>
            </w:tcBorders>
            <w:shd w:val="clear" w:color="auto" w:fill="auto"/>
            <w:noWrap/>
            <w:vAlign w:val="bottom"/>
            <w:hideMark/>
          </w:tcPr>
          <w:p w14:paraId="4EA71CFC"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 </w:t>
            </w:r>
          </w:p>
        </w:tc>
      </w:tr>
      <w:tr w:rsidR="000D1A1C" w:rsidRPr="00AA3A7E" w14:paraId="5E641307"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081D4511"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Dividend</w:t>
            </w:r>
          </w:p>
        </w:tc>
        <w:tc>
          <w:tcPr>
            <w:tcW w:w="1340" w:type="dxa"/>
            <w:tcBorders>
              <w:top w:val="nil"/>
              <w:left w:val="nil"/>
              <w:bottom w:val="single" w:sz="4" w:space="0" w:color="auto"/>
              <w:right w:val="single" w:sz="4" w:space="0" w:color="auto"/>
            </w:tcBorders>
            <w:shd w:val="clear" w:color="auto" w:fill="auto"/>
            <w:noWrap/>
            <w:vAlign w:val="bottom"/>
          </w:tcPr>
          <w:p w14:paraId="65EF5525"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 </w:t>
            </w:r>
          </w:p>
        </w:tc>
        <w:tc>
          <w:tcPr>
            <w:tcW w:w="1520" w:type="dxa"/>
            <w:tcBorders>
              <w:top w:val="nil"/>
              <w:left w:val="nil"/>
              <w:bottom w:val="single" w:sz="4" w:space="0" w:color="auto"/>
              <w:right w:val="single" w:sz="4" w:space="0" w:color="auto"/>
            </w:tcBorders>
            <w:shd w:val="clear" w:color="auto" w:fill="auto"/>
            <w:noWrap/>
            <w:vAlign w:val="bottom"/>
          </w:tcPr>
          <w:p w14:paraId="29A26095" w14:textId="77777777" w:rsidR="000D1A1C" w:rsidRPr="00AA3A7E" w:rsidRDefault="000D1A1C" w:rsidP="00E45C5C">
            <w:pPr>
              <w:jc w:val="right"/>
              <w:rPr>
                <w:rFonts w:asciiTheme="majorHAnsi" w:eastAsia="Times New Roman" w:hAnsiTheme="majorHAnsi" w:cstheme="majorHAnsi"/>
                <w:color w:val="FF0000"/>
                <w:sz w:val="20"/>
                <w:szCs w:val="20"/>
                <w:lang w:val="en-IN" w:eastAsia="en-IN"/>
              </w:rPr>
            </w:pPr>
            <w:r w:rsidRPr="00AA3A7E">
              <w:rPr>
                <w:rFonts w:asciiTheme="majorHAnsi" w:eastAsia="Times New Roman" w:hAnsiTheme="majorHAnsi" w:cstheme="majorHAnsi"/>
                <w:color w:val="000000"/>
                <w:sz w:val="20"/>
                <w:szCs w:val="20"/>
                <w:lang w:val="en-IN" w:eastAsia="en-IN"/>
              </w:rPr>
              <w:t>17</w:t>
            </w:r>
          </w:p>
        </w:tc>
        <w:tc>
          <w:tcPr>
            <w:tcW w:w="1460" w:type="dxa"/>
            <w:tcBorders>
              <w:top w:val="nil"/>
              <w:left w:val="nil"/>
              <w:bottom w:val="single" w:sz="4" w:space="0" w:color="auto"/>
              <w:right w:val="single" w:sz="4" w:space="0" w:color="auto"/>
            </w:tcBorders>
            <w:shd w:val="clear" w:color="auto" w:fill="auto"/>
            <w:noWrap/>
            <w:vAlign w:val="bottom"/>
          </w:tcPr>
          <w:p w14:paraId="555FFC6F" w14:textId="77777777" w:rsidR="000D1A1C" w:rsidRPr="00AA3A7E" w:rsidRDefault="000D1A1C" w:rsidP="00225D72">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17</w:t>
            </w:r>
          </w:p>
        </w:tc>
      </w:tr>
      <w:tr w:rsidR="000D1A1C" w:rsidRPr="00AA3A7E" w14:paraId="6E6E4152" w14:textId="77777777" w:rsidTr="00E45C5C">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403AD22D" w14:textId="77777777" w:rsidR="000D1A1C" w:rsidRPr="00AA3A7E" w:rsidRDefault="000D1A1C" w:rsidP="00E45C5C">
            <w:pPr>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Total (excl dividend/loan/deposit/CG)</w:t>
            </w:r>
          </w:p>
        </w:tc>
        <w:tc>
          <w:tcPr>
            <w:tcW w:w="1340" w:type="dxa"/>
            <w:tcBorders>
              <w:top w:val="nil"/>
              <w:left w:val="nil"/>
              <w:bottom w:val="single" w:sz="4" w:space="0" w:color="auto"/>
              <w:right w:val="single" w:sz="4" w:space="0" w:color="auto"/>
            </w:tcBorders>
            <w:shd w:val="clear" w:color="auto" w:fill="auto"/>
            <w:noWrap/>
            <w:vAlign w:val="bottom"/>
          </w:tcPr>
          <w:p w14:paraId="2B9DF200" w14:textId="77777777" w:rsidR="000D1A1C" w:rsidRPr="00AA3A7E" w:rsidRDefault="000D1A1C" w:rsidP="00225D72">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126</w:t>
            </w:r>
          </w:p>
        </w:tc>
        <w:tc>
          <w:tcPr>
            <w:tcW w:w="1520" w:type="dxa"/>
            <w:tcBorders>
              <w:top w:val="nil"/>
              <w:left w:val="nil"/>
              <w:bottom w:val="single" w:sz="4" w:space="0" w:color="auto"/>
              <w:right w:val="single" w:sz="4" w:space="0" w:color="auto"/>
            </w:tcBorders>
            <w:shd w:val="clear" w:color="auto" w:fill="auto"/>
            <w:noWrap/>
            <w:vAlign w:val="bottom"/>
          </w:tcPr>
          <w:p w14:paraId="6559A1D2"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96</w:t>
            </w:r>
          </w:p>
        </w:tc>
        <w:tc>
          <w:tcPr>
            <w:tcW w:w="1460" w:type="dxa"/>
            <w:tcBorders>
              <w:top w:val="nil"/>
              <w:left w:val="nil"/>
              <w:bottom w:val="single" w:sz="4" w:space="0" w:color="auto"/>
              <w:right w:val="single" w:sz="4" w:space="0" w:color="auto"/>
            </w:tcBorders>
            <w:shd w:val="clear" w:color="auto" w:fill="auto"/>
            <w:noWrap/>
            <w:vAlign w:val="bottom"/>
          </w:tcPr>
          <w:p w14:paraId="3AA1DB7E" w14:textId="77777777" w:rsidR="000D1A1C" w:rsidRPr="00AA3A7E" w:rsidRDefault="000D1A1C" w:rsidP="00E45C5C">
            <w:pPr>
              <w:jc w:val="right"/>
              <w:rPr>
                <w:rFonts w:asciiTheme="majorHAnsi" w:eastAsia="Times New Roman" w:hAnsiTheme="majorHAnsi" w:cstheme="majorHAnsi"/>
                <w:color w:val="000000"/>
                <w:sz w:val="20"/>
                <w:szCs w:val="20"/>
                <w:lang w:val="en-IN" w:eastAsia="en-IN"/>
              </w:rPr>
            </w:pPr>
            <w:r w:rsidRPr="00AA3A7E">
              <w:rPr>
                <w:rFonts w:asciiTheme="majorHAnsi" w:eastAsia="Times New Roman" w:hAnsiTheme="majorHAnsi" w:cstheme="majorHAnsi"/>
                <w:color w:val="000000"/>
                <w:sz w:val="20"/>
                <w:szCs w:val="20"/>
                <w:lang w:val="en-IN" w:eastAsia="en-IN"/>
              </w:rPr>
              <w:t>88</w:t>
            </w:r>
          </w:p>
        </w:tc>
      </w:tr>
    </w:tbl>
    <w:p w14:paraId="16CCCABF" w14:textId="2F45EEAB" w:rsidR="000D1A1C" w:rsidRPr="00AA3A7E" w:rsidRDefault="000D1A1C" w:rsidP="000D1A1C">
      <w:pPr>
        <w:pStyle w:val="ListParagraph"/>
        <w:ind w:left="0"/>
        <w:jc w:val="both"/>
        <w:rPr>
          <w:rFonts w:asciiTheme="majorHAnsi" w:hAnsiTheme="majorHAnsi" w:cstheme="majorHAnsi"/>
          <w:color w:val="000000" w:themeColor="text1"/>
          <w:sz w:val="20"/>
          <w:szCs w:val="20"/>
        </w:rPr>
      </w:pPr>
      <w:r w:rsidRPr="00AA3A7E">
        <w:rPr>
          <w:rFonts w:asciiTheme="majorHAnsi" w:hAnsiTheme="majorHAnsi" w:cstheme="majorHAnsi"/>
          <w:color w:val="000000" w:themeColor="text1"/>
          <w:sz w:val="20"/>
          <w:szCs w:val="20"/>
        </w:rPr>
        <w:t>Total annual related party transactions are to the order of c. 100-125 crs. Of this c. Rs 50 crs seems to be regular annual purchase of APIs from Alembic Limited. Few points to note:</w:t>
      </w:r>
    </w:p>
    <w:p w14:paraId="498AC0DA" w14:textId="627577DB" w:rsidR="000D1A1C" w:rsidRPr="00AA3A7E" w:rsidRDefault="000D1A1C" w:rsidP="000D1A1C">
      <w:pPr>
        <w:pStyle w:val="ListParagraph"/>
        <w:numPr>
          <w:ilvl w:val="0"/>
          <w:numId w:val="25"/>
        </w:numPr>
        <w:jc w:val="both"/>
        <w:rPr>
          <w:rFonts w:asciiTheme="majorHAnsi" w:hAnsiTheme="majorHAnsi" w:cstheme="majorHAnsi"/>
          <w:color w:val="000000" w:themeColor="text1"/>
          <w:sz w:val="20"/>
          <w:szCs w:val="20"/>
        </w:rPr>
      </w:pPr>
      <w:r w:rsidRPr="00AA3A7E">
        <w:rPr>
          <w:rFonts w:asciiTheme="majorHAnsi" w:hAnsiTheme="majorHAnsi" w:cstheme="majorHAnsi"/>
          <w:color w:val="000000" w:themeColor="text1"/>
          <w:sz w:val="20"/>
          <w:szCs w:val="20"/>
        </w:rPr>
        <w:t xml:space="preserve">Alembic Limited is a listed entity and has operating profits c. 5-15% over past few years and does not seem </w:t>
      </w:r>
      <w:r w:rsidR="004722F4">
        <w:rPr>
          <w:rFonts w:asciiTheme="majorHAnsi" w:hAnsiTheme="majorHAnsi" w:cstheme="majorHAnsi"/>
          <w:color w:val="000000" w:themeColor="text1"/>
          <w:sz w:val="20"/>
          <w:szCs w:val="20"/>
        </w:rPr>
        <w:t xml:space="preserve">to be a </w:t>
      </w:r>
      <w:r w:rsidRPr="00AA3A7E">
        <w:rPr>
          <w:rFonts w:asciiTheme="majorHAnsi" w:hAnsiTheme="majorHAnsi" w:cstheme="majorHAnsi"/>
          <w:color w:val="000000" w:themeColor="text1"/>
          <w:sz w:val="20"/>
          <w:szCs w:val="20"/>
        </w:rPr>
        <w:t>significant</w:t>
      </w:r>
      <w:r w:rsidR="004722F4">
        <w:rPr>
          <w:rFonts w:asciiTheme="majorHAnsi" w:hAnsiTheme="majorHAnsi" w:cstheme="majorHAnsi"/>
          <w:color w:val="000000" w:themeColor="text1"/>
          <w:sz w:val="20"/>
          <w:szCs w:val="20"/>
        </w:rPr>
        <w:t xml:space="preserve"> cause of concern</w:t>
      </w:r>
      <w:r w:rsidRPr="00AA3A7E">
        <w:rPr>
          <w:rFonts w:asciiTheme="majorHAnsi" w:hAnsiTheme="majorHAnsi" w:cstheme="majorHAnsi"/>
          <w:color w:val="000000" w:themeColor="text1"/>
          <w:sz w:val="20"/>
          <w:szCs w:val="20"/>
        </w:rPr>
        <w:t>.</w:t>
      </w:r>
    </w:p>
    <w:p w14:paraId="6B153F43" w14:textId="2A26C066" w:rsidR="000D1A1C" w:rsidRPr="00AA3A7E" w:rsidRDefault="00E41B6B" w:rsidP="000D1A1C">
      <w:pPr>
        <w:pStyle w:val="ListParagraph"/>
        <w:numPr>
          <w:ilvl w:val="0"/>
          <w:numId w:val="25"/>
        </w:numPr>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Need to check </w:t>
      </w:r>
      <w:r w:rsidR="000D1A1C" w:rsidRPr="00AA3A7E">
        <w:rPr>
          <w:rFonts w:asciiTheme="majorHAnsi" w:hAnsiTheme="majorHAnsi" w:cstheme="majorHAnsi"/>
          <w:color w:val="000000" w:themeColor="text1"/>
          <w:sz w:val="20"/>
          <w:szCs w:val="20"/>
        </w:rPr>
        <w:t xml:space="preserve">financials of Shreno publications – the other </w:t>
      </w:r>
      <w:r w:rsidR="004722F4">
        <w:rPr>
          <w:rFonts w:asciiTheme="majorHAnsi" w:hAnsiTheme="majorHAnsi" w:cstheme="majorHAnsi"/>
          <w:color w:val="000000" w:themeColor="text1"/>
          <w:sz w:val="20"/>
          <w:szCs w:val="20"/>
        </w:rPr>
        <w:t xml:space="preserve">major related party </w:t>
      </w:r>
      <w:r>
        <w:rPr>
          <w:rFonts w:asciiTheme="majorHAnsi" w:hAnsiTheme="majorHAnsi" w:cstheme="majorHAnsi"/>
          <w:color w:val="000000" w:themeColor="text1"/>
          <w:sz w:val="20"/>
          <w:szCs w:val="20"/>
        </w:rPr>
        <w:t>–</w:t>
      </w:r>
      <w:r w:rsidR="000D1A1C" w:rsidRPr="00AA3A7E">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 xml:space="preserve">not able to download </w:t>
      </w:r>
      <w:r w:rsidR="000D1A1C" w:rsidRPr="00AA3A7E">
        <w:rPr>
          <w:rFonts w:asciiTheme="majorHAnsi" w:hAnsiTheme="majorHAnsi" w:cstheme="majorHAnsi"/>
          <w:color w:val="000000" w:themeColor="text1"/>
          <w:sz w:val="20"/>
          <w:szCs w:val="20"/>
        </w:rPr>
        <w:t>from ROC.</w:t>
      </w:r>
    </w:p>
    <w:p w14:paraId="2928E5E7" w14:textId="5589A7DA" w:rsidR="000D1A1C" w:rsidRPr="00AA3A7E" w:rsidRDefault="000D1A1C" w:rsidP="000D1A1C">
      <w:pPr>
        <w:pStyle w:val="ListParagraph"/>
        <w:numPr>
          <w:ilvl w:val="0"/>
          <w:numId w:val="25"/>
        </w:numPr>
        <w:jc w:val="both"/>
        <w:rPr>
          <w:rFonts w:asciiTheme="majorHAnsi" w:hAnsiTheme="majorHAnsi" w:cstheme="majorHAnsi"/>
          <w:color w:val="000000" w:themeColor="text1"/>
          <w:sz w:val="20"/>
          <w:szCs w:val="20"/>
        </w:rPr>
      </w:pPr>
      <w:r w:rsidRPr="00AA3A7E">
        <w:rPr>
          <w:rFonts w:asciiTheme="majorHAnsi" w:hAnsiTheme="majorHAnsi" w:cstheme="majorHAnsi"/>
          <w:color w:val="000000" w:themeColor="text1"/>
          <w:sz w:val="20"/>
          <w:szCs w:val="20"/>
        </w:rPr>
        <w:t xml:space="preserve">ALPM’s RPT before FY 17 is not available and </w:t>
      </w:r>
      <w:r w:rsidR="004722F4">
        <w:rPr>
          <w:rFonts w:asciiTheme="majorHAnsi" w:hAnsiTheme="majorHAnsi" w:cstheme="majorHAnsi"/>
          <w:color w:val="000000" w:themeColor="text1"/>
          <w:sz w:val="20"/>
          <w:szCs w:val="20"/>
        </w:rPr>
        <w:t xml:space="preserve">I have </w:t>
      </w:r>
      <w:r w:rsidRPr="00AA3A7E">
        <w:rPr>
          <w:rFonts w:asciiTheme="majorHAnsi" w:hAnsiTheme="majorHAnsi" w:cstheme="majorHAnsi"/>
          <w:color w:val="000000" w:themeColor="text1"/>
          <w:sz w:val="20"/>
          <w:szCs w:val="20"/>
        </w:rPr>
        <w:t xml:space="preserve">sought </w:t>
      </w:r>
      <w:r w:rsidR="004722F4">
        <w:rPr>
          <w:rFonts w:asciiTheme="majorHAnsi" w:hAnsiTheme="majorHAnsi" w:cstheme="majorHAnsi"/>
          <w:color w:val="000000" w:themeColor="text1"/>
          <w:sz w:val="20"/>
          <w:szCs w:val="20"/>
        </w:rPr>
        <w:t xml:space="preserve">the same </w:t>
      </w:r>
      <w:r w:rsidRPr="00AA3A7E">
        <w:rPr>
          <w:rFonts w:asciiTheme="majorHAnsi" w:hAnsiTheme="majorHAnsi" w:cstheme="majorHAnsi"/>
          <w:color w:val="000000" w:themeColor="text1"/>
          <w:sz w:val="20"/>
          <w:szCs w:val="20"/>
        </w:rPr>
        <w:t xml:space="preserve">from the company. </w:t>
      </w:r>
    </w:p>
    <w:p w14:paraId="24A9EB5E" w14:textId="7DA815D4" w:rsidR="000D1A1C" w:rsidRPr="00AA3A7E" w:rsidRDefault="000D1A1C" w:rsidP="000D1A1C">
      <w:pPr>
        <w:jc w:val="both"/>
        <w:rPr>
          <w:rFonts w:asciiTheme="majorHAnsi" w:hAnsiTheme="majorHAnsi" w:cstheme="majorHAnsi"/>
          <w:color w:val="000000" w:themeColor="text1"/>
          <w:sz w:val="20"/>
          <w:szCs w:val="20"/>
        </w:rPr>
      </w:pPr>
      <w:r w:rsidRPr="00AA3A7E">
        <w:rPr>
          <w:rFonts w:asciiTheme="majorHAnsi" w:hAnsiTheme="majorHAnsi" w:cstheme="majorHAnsi"/>
          <w:color w:val="000000" w:themeColor="text1"/>
          <w:sz w:val="20"/>
          <w:szCs w:val="20"/>
        </w:rPr>
        <w:t xml:space="preserve">Overall, the corporate governance of this company is not the best in class. But at the same time, there are no glaring concerns </w:t>
      </w:r>
      <w:r w:rsidR="004722F4">
        <w:rPr>
          <w:rFonts w:asciiTheme="majorHAnsi" w:hAnsiTheme="majorHAnsi" w:cstheme="majorHAnsi"/>
          <w:color w:val="000000" w:themeColor="text1"/>
          <w:sz w:val="20"/>
          <w:szCs w:val="20"/>
        </w:rPr>
        <w:t xml:space="preserve">so </w:t>
      </w:r>
      <w:r w:rsidRPr="00AA3A7E">
        <w:rPr>
          <w:rFonts w:asciiTheme="majorHAnsi" w:hAnsiTheme="majorHAnsi" w:cstheme="majorHAnsi"/>
          <w:color w:val="000000" w:themeColor="text1"/>
          <w:sz w:val="20"/>
          <w:szCs w:val="20"/>
        </w:rPr>
        <w:t>far except promoter remuneration (which is a</w:t>
      </w:r>
      <w:r w:rsidR="004722F4">
        <w:rPr>
          <w:rFonts w:asciiTheme="majorHAnsi" w:hAnsiTheme="majorHAnsi" w:cstheme="majorHAnsi"/>
          <w:color w:val="000000" w:themeColor="text1"/>
          <w:sz w:val="20"/>
          <w:szCs w:val="20"/>
        </w:rPr>
        <w:t>n</w:t>
      </w:r>
      <w:r w:rsidRPr="00AA3A7E">
        <w:rPr>
          <w:rFonts w:asciiTheme="majorHAnsi" w:hAnsiTheme="majorHAnsi" w:cstheme="majorHAnsi"/>
          <w:color w:val="000000" w:themeColor="text1"/>
          <w:sz w:val="20"/>
          <w:szCs w:val="20"/>
        </w:rPr>
        <w:t xml:space="preserve"> issue in many other </w:t>
      </w:r>
      <w:r w:rsidR="004722F4">
        <w:rPr>
          <w:rFonts w:asciiTheme="majorHAnsi" w:hAnsiTheme="majorHAnsi" w:cstheme="majorHAnsi"/>
          <w:color w:val="000000" w:themeColor="text1"/>
          <w:sz w:val="20"/>
          <w:szCs w:val="20"/>
        </w:rPr>
        <w:t xml:space="preserve">mid-size </w:t>
      </w:r>
      <w:r w:rsidRPr="00AA3A7E">
        <w:rPr>
          <w:rFonts w:asciiTheme="majorHAnsi" w:hAnsiTheme="majorHAnsi" w:cstheme="majorHAnsi"/>
          <w:color w:val="000000" w:themeColor="text1"/>
          <w:sz w:val="20"/>
          <w:szCs w:val="20"/>
        </w:rPr>
        <w:t>cos too).</w:t>
      </w:r>
    </w:p>
    <w:p w14:paraId="4F590C97" w14:textId="77777777" w:rsidR="008C66CB" w:rsidRPr="00E00879" w:rsidRDefault="00A02B1E" w:rsidP="001B1098">
      <w:pPr>
        <w:shd w:val="clear" w:color="auto" w:fill="FFFFFF"/>
        <w:jc w:val="both"/>
        <w:outlineLvl w:val="2"/>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pict w14:anchorId="20986B65">
          <v:rect id="_x0000_i1034" style="width:0;height:.75pt" o:hralign="center" o:hrstd="t" o:hrnoshade="t" o:hr="t" fillcolor="#404040" stroked="f"/>
        </w:pict>
      </w:r>
    </w:p>
    <w:p w14:paraId="2644EC33" w14:textId="77777777" w:rsidR="008C66CB" w:rsidRPr="00E00879" w:rsidRDefault="008C66CB" w:rsidP="001B1098">
      <w:pPr>
        <w:shd w:val="clear" w:color="auto" w:fill="FFFFFF"/>
        <w:jc w:val="both"/>
        <w:outlineLvl w:val="2"/>
        <w:rPr>
          <w:rFonts w:asciiTheme="majorHAnsi" w:eastAsia="Times New Roman" w:hAnsiTheme="majorHAnsi" w:cstheme="majorHAnsi"/>
          <w:b/>
          <w:bCs/>
          <w:color w:val="000000" w:themeColor="text1"/>
          <w:sz w:val="20"/>
          <w:szCs w:val="20"/>
        </w:rPr>
      </w:pPr>
      <w:r w:rsidRPr="00E00879">
        <w:rPr>
          <w:rFonts w:asciiTheme="majorHAnsi" w:eastAsia="Times New Roman" w:hAnsiTheme="majorHAnsi" w:cstheme="majorHAnsi"/>
          <w:b/>
          <w:bCs/>
          <w:color w:val="000000" w:themeColor="text1"/>
          <w:sz w:val="20"/>
          <w:szCs w:val="20"/>
        </w:rPr>
        <w:t>Disclosure(s)</w:t>
      </w:r>
    </w:p>
    <w:p w14:paraId="3D263738" w14:textId="0F7D915A" w:rsidR="00410E92" w:rsidRDefault="005070A8" w:rsidP="001B1098">
      <w:pPr>
        <w:jc w:val="both"/>
        <w:rPr>
          <w:rFonts w:asciiTheme="majorHAnsi" w:hAnsiTheme="majorHAnsi" w:cstheme="majorHAnsi"/>
          <w:color w:val="000000" w:themeColor="text1"/>
          <w:sz w:val="20"/>
          <w:szCs w:val="20"/>
        </w:rPr>
      </w:pPr>
      <w:r w:rsidRPr="00E00879">
        <w:rPr>
          <w:rFonts w:asciiTheme="majorHAnsi" w:hAnsiTheme="majorHAnsi" w:cstheme="majorHAnsi"/>
          <w:color w:val="000000" w:themeColor="text1"/>
          <w:sz w:val="20"/>
          <w:szCs w:val="20"/>
        </w:rPr>
        <w:t>Invested</w:t>
      </w:r>
    </w:p>
    <w:p w14:paraId="5F3DF4B2" w14:textId="66E14A0C" w:rsidR="003450BC" w:rsidRDefault="003450BC" w:rsidP="001B1098">
      <w:pPr>
        <w:jc w:val="both"/>
        <w:rPr>
          <w:rFonts w:asciiTheme="majorHAnsi" w:hAnsiTheme="majorHAnsi" w:cstheme="majorHAnsi"/>
          <w:color w:val="000000" w:themeColor="text1"/>
          <w:sz w:val="20"/>
          <w:szCs w:val="20"/>
        </w:rPr>
      </w:pPr>
    </w:p>
    <w:p w14:paraId="6BE29216" w14:textId="6E0B4D20" w:rsidR="003450BC" w:rsidRDefault="003450BC" w:rsidP="001B1098">
      <w:pPr>
        <w:jc w:val="both"/>
        <w:rPr>
          <w:rFonts w:asciiTheme="majorHAnsi" w:hAnsiTheme="majorHAnsi" w:cstheme="majorHAnsi"/>
          <w:color w:val="000000" w:themeColor="text1"/>
          <w:sz w:val="20"/>
          <w:szCs w:val="20"/>
        </w:rPr>
      </w:pPr>
    </w:p>
    <w:p w14:paraId="429ABDA2" w14:textId="4569D72D" w:rsidR="003450BC" w:rsidRDefault="003450BC" w:rsidP="001B1098">
      <w:pPr>
        <w:jc w:val="both"/>
        <w:rPr>
          <w:rFonts w:asciiTheme="majorHAnsi" w:hAnsiTheme="majorHAnsi" w:cstheme="majorHAnsi"/>
          <w:color w:val="000000" w:themeColor="text1"/>
          <w:sz w:val="20"/>
          <w:szCs w:val="20"/>
        </w:rPr>
      </w:pPr>
    </w:p>
    <w:p w14:paraId="695D0A2A" w14:textId="77777777" w:rsidR="003450BC" w:rsidRDefault="003450BC" w:rsidP="003450BC">
      <w:pPr>
        <w:pStyle w:val="ListParagraph"/>
        <w:ind w:left="360"/>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u w:val="single"/>
        </w:rPr>
        <w:t>Questions to ponder</w:t>
      </w:r>
    </w:p>
    <w:p w14:paraId="315BD88E" w14:textId="31661F96" w:rsidR="003450BC" w:rsidRDefault="003450BC" w:rsidP="003450BC">
      <w:pPr>
        <w:pStyle w:val="ListParagraph"/>
        <w:numPr>
          <w:ilvl w:val="0"/>
          <w:numId w:val="23"/>
        </w:numPr>
        <w:rPr>
          <w:rFonts w:asciiTheme="majorHAnsi" w:hAnsiTheme="majorHAnsi" w:cstheme="majorHAnsi"/>
          <w:color w:val="000000" w:themeColor="text1"/>
          <w:sz w:val="20"/>
          <w:szCs w:val="20"/>
        </w:rPr>
      </w:pPr>
      <w:r w:rsidRPr="00777D9E">
        <w:rPr>
          <w:rFonts w:asciiTheme="majorHAnsi" w:hAnsiTheme="majorHAnsi" w:cstheme="majorHAnsi"/>
          <w:color w:val="000000" w:themeColor="text1"/>
          <w:sz w:val="20"/>
          <w:szCs w:val="20"/>
        </w:rPr>
        <w:t>Why is their R&amp;D cost so high in comparison to other pharma companies</w:t>
      </w:r>
      <w:r>
        <w:rPr>
          <w:rFonts w:asciiTheme="majorHAnsi" w:hAnsiTheme="majorHAnsi" w:cstheme="majorHAnsi"/>
          <w:color w:val="000000" w:themeColor="text1"/>
          <w:sz w:val="20"/>
          <w:szCs w:val="20"/>
        </w:rPr>
        <w:t>? Is it because of their late entry into US markets leading to consolidation of R&amp;D costs over last few years? And will R&amp;D costs go down as % of sales</w:t>
      </w:r>
      <w:r w:rsidR="00225D72">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as the </w:t>
      </w:r>
      <w:r w:rsidR="00225D72">
        <w:rPr>
          <w:rFonts w:asciiTheme="majorHAnsi" w:hAnsiTheme="majorHAnsi" w:cstheme="majorHAnsi"/>
          <w:color w:val="000000" w:themeColor="text1"/>
          <w:sz w:val="20"/>
          <w:szCs w:val="20"/>
        </w:rPr>
        <w:t xml:space="preserve">overall </w:t>
      </w:r>
      <w:r>
        <w:rPr>
          <w:rFonts w:asciiTheme="majorHAnsi" w:hAnsiTheme="majorHAnsi" w:cstheme="majorHAnsi"/>
          <w:color w:val="000000" w:themeColor="text1"/>
          <w:sz w:val="20"/>
          <w:szCs w:val="20"/>
        </w:rPr>
        <w:t>sales increase?</w:t>
      </w:r>
    </w:p>
    <w:p w14:paraId="2B8F9D9F" w14:textId="77777777" w:rsidR="003450BC" w:rsidRDefault="003450BC" w:rsidP="003450BC">
      <w:pPr>
        <w:pStyle w:val="ListParagraph"/>
        <w:numPr>
          <w:ilvl w:val="0"/>
          <w:numId w:val="23"/>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Is there any place to track prices of various Sartans? </w:t>
      </w:r>
    </w:p>
    <w:p w14:paraId="3F9EB507" w14:textId="77777777" w:rsidR="003450BC" w:rsidRDefault="003450BC" w:rsidP="003450BC">
      <w:pPr>
        <w:pStyle w:val="ListParagraph"/>
        <w:rPr>
          <w:rFonts w:asciiTheme="majorHAnsi" w:hAnsiTheme="majorHAnsi" w:cstheme="majorHAnsi"/>
          <w:color w:val="000000" w:themeColor="text1"/>
          <w:sz w:val="20"/>
          <w:szCs w:val="20"/>
        </w:rPr>
      </w:pPr>
    </w:p>
    <w:p w14:paraId="506177FC" w14:textId="77777777" w:rsidR="003905E3" w:rsidRDefault="003905E3">
      <w:pPr>
        <w:rPr>
          <w:rFonts w:asciiTheme="majorHAnsi" w:hAnsiTheme="majorHAnsi" w:cstheme="majorHAnsi"/>
          <w:b/>
          <w:bCs/>
          <w:color w:val="000000" w:themeColor="text1"/>
          <w:sz w:val="20"/>
          <w:szCs w:val="20"/>
          <w:u w:val="single"/>
        </w:rPr>
      </w:pPr>
      <w:r>
        <w:rPr>
          <w:rFonts w:asciiTheme="majorHAnsi" w:hAnsiTheme="majorHAnsi" w:cstheme="majorHAnsi"/>
          <w:b/>
          <w:bCs/>
          <w:color w:val="000000" w:themeColor="text1"/>
          <w:sz w:val="20"/>
          <w:szCs w:val="20"/>
          <w:u w:val="single"/>
        </w:rPr>
        <w:br w:type="page"/>
      </w:r>
    </w:p>
    <w:p w14:paraId="4247971E" w14:textId="72375915" w:rsidR="00100250" w:rsidRDefault="001728A6" w:rsidP="001728A6">
      <w:pPr>
        <w:pStyle w:val="ListParagraph"/>
        <w:ind w:left="360"/>
        <w:jc w:val="center"/>
        <w:rPr>
          <w:rFonts w:asciiTheme="majorHAnsi" w:hAnsiTheme="majorHAnsi" w:cstheme="majorHAnsi"/>
          <w:b/>
          <w:bCs/>
          <w:color w:val="000000" w:themeColor="text1"/>
          <w:sz w:val="20"/>
          <w:szCs w:val="20"/>
          <w:u w:val="single"/>
        </w:rPr>
      </w:pPr>
      <w:r w:rsidRPr="001728A6">
        <w:rPr>
          <w:rFonts w:asciiTheme="majorHAnsi" w:hAnsiTheme="majorHAnsi" w:cstheme="majorHAnsi"/>
          <w:b/>
          <w:bCs/>
          <w:color w:val="000000" w:themeColor="text1"/>
          <w:sz w:val="20"/>
          <w:szCs w:val="20"/>
          <w:u w:val="single"/>
        </w:rPr>
        <w:lastRenderedPageBreak/>
        <w:t>Annexure – 1: Financial summary</w:t>
      </w:r>
    </w:p>
    <w:p w14:paraId="3831C7C5" w14:textId="20EEF000" w:rsidR="001728A6" w:rsidRDefault="001728A6" w:rsidP="001728A6">
      <w:pPr>
        <w:pStyle w:val="ListParagraph"/>
        <w:ind w:left="360"/>
        <w:rPr>
          <w:rFonts w:asciiTheme="majorHAnsi" w:hAnsiTheme="majorHAnsi" w:cstheme="majorHAnsi"/>
          <w:b/>
          <w:bCs/>
          <w:color w:val="000000" w:themeColor="text1"/>
          <w:sz w:val="20"/>
          <w:szCs w:val="20"/>
          <w:u w:val="single"/>
        </w:rPr>
      </w:pPr>
    </w:p>
    <w:tbl>
      <w:tblPr>
        <w:tblW w:w="5122" w:type="pct"/>
        <w:tblLayout w:type="fixed"/>
        <w:tblLook w:val="04A0" w:firstRow="1" w:lastRow="0" w:firstColumn="1" w:lastColumn="0" w:noHBand="0" w:noVBand="1"/>
      </w:tblPr>
      <w:tblGrid>
        <w:gridCol w:w="1951"/>
        <w:gridCol w:w="709"/>
        <w:gridCol w:w="850"/>
        <w:gridCol w:w="709"/>
        <w:gridCol w:w="851"/>
        <w:gridCol w:w="708"/>
        <w:gridCol w:w="851"/>
        <w:gridCol w:w="709"/>
        <w:gridCol w:w="708"/>
        <w:gridCol w:w="709"/>
        <w:gridCol w:w="751"/>
      </w:tblGrid>
      <w:tr w:rsidR="00E42EC6" w:rsidRPr="00305533" w14:paraId="49FDAEC9" w14:textId="77777777" w:rsidTr="00E42EC6">
        <w:trPr>
          <w:trHeight w:val="357"/>
        </w:trPr>
        <w:tc>
          <w:tcPr>
            <w:tcW w:w="195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39D3158" w14:textId="77777777" w:rsidR="00305533" w:rsidRPr="00305533" w:rsidRDefault="00305533" w:rsidP="00305533">
            <w:pPr>
              <w:rPr>
                <w:rFonts w:ascii="Calibri" w:eastAsia="Times New Roman" w:hAnsi="Calibri" w:cs="Calibri"/>
                <w:b/>
                <w:bCs/>
                <w:color w:val="000000"/>
                <w:sz w:val="18"/>
                <w:szCs w:val="18"/>
                <w:lang w:val="en-IN" w:eastAsia="en-IN"/>
              </w:rPr>
            </w:pPr>
            <w:r w:rsidRPr="00305533">
              <w:rPr>
                <w:rFonts w:ascii="Calibri" w:eastAsia="Times New Roman" w:hAnsi="Calibri" w:cs="Calibri"/>
                <w:b/>
                <w:bCs/>
                <w:color w:val="000000"/>
                <w:sz w:val="18"/>
                <w:szCs w:val="18"/>
                <w:lang w:val="en-IN" w:eastAsia="en-IN"/>
              </w:rPr>
              <w:t>INR crs</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14:paraId="007AD3D1" w14:textId="77777777" w:rsidR="00305533" w:rsidRPr="00305533" w:rsidRDefault="00305533" w:rsidP="00305533">
            <w:pPr>
              <w:jc w:val="center"/>
              <w:rPr>
                <w:rFonts w:ascii="Calibri" w:eastAsia="Times New Roman" w:hAnsi="Calibri" w:cs="Calibri"/>
                <w:b/>
                <w:bCs/>
                <w:color w:val="000000"/>
                <w:sz w:val="18"/>
                <w:szCs w:val="18"/>
                <w:lang w:val="en-IN" w:eastAsia="en-IN"/>
              </w:rPr>
            </w:pPr>
            <w:r w:rsidRPr="00305533">
              <w:rPr>
                <w:rFonts w:ascii="Calibri" w:eastAsia="Times New Roman" w:hAnsi="Calibri" w:cs="Calibri"/>
                <w:b/>
                <w:bCs/>
                <w:color w:val="000000"/>
                <w:sz w:val="18"/>
                <w:szCs w:val="18"/>
                <w:lang w:val="en-IN" w:eastAsia="en-IN"/>
              </w:rPr>
              <w:t>FY 11</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14:paraId="031C9A0C" w14:textId="77777777" w:rsidR="00305533" w:rsidRPr="00305533" w:rsidRDefault="00305533" w:rsidP="00305533">
            <w:pPr>
              <w:jc w:val="center"/>
              <w:rPr>
                <w:rFonts w:ascii="Calibri" w:eastAsia="Times New Roman" w:hAnsi="Calibri" w:cs="Calibri"/>
                <w:b/>
                <w:bCs/>
                <w:color w:val="000000"/>
                <w:sz w:val="18"/>
                <w:szCs w:val="18"/>
                <w:lang w:val="en-IN" w:eastAsia="en-IN"/>
              </w:rPr>
            </w:pPr>
            <w:r w:rsidRPr="00305533">
              <w:rPr>
                <w:rFonts w:ascii="Calibri" w:eastAsia="Times New Roman" w:hAnsi="Calibri" w:cs="Calibri"/>
                <w:b/>
                <w:bCs/>
                <w:color w:val="000000"/>
                <w:sz w:val="18"/>
                <w:szCs w:val="18"/>
                <w:lang w:val="en-IN" w:eastAsia="en-IN"/>
              </w:rPr>
              <w:t>FY 12</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14:paraId="7B4E7CC6" w14:textId="77777777" w:rsidR="00305533" w:rsidRPr="00305533" w:rsidRDefault="00305533" w:rsidP="00305533">
            <w:pPr>
              <w:jc w:val="center"/>
              <w:rPr>
                <w:rFonts w:ascii="Calibri" w:eastAsia="Times New Roman" w:hAnsi="Calibri" w:cs="Calibri"/>
                <w:b/>
                <w:bCs/>
                <w:color w:val="000000"/>
                <w:sz w:val="18"/>
                <w:szCs w:val="18"/>
                <w:lang w:val="en-IN" w:eastAsia="en-IN"/>
              </w:rPr>
            </w:pPr>
            <w:r w:rsidRPr="00305533">
              <w:rPr>
                <w:rFonts w:ascii="Calibri" w:eastAsia="Times New Roman" w:hAnsi="Calibri" w:cs="Calibri"/>
                <w:b/>
                <w:bCs/>
                <w:color w:val="000000"/>
                <w:sz w:val="18"/>
                <w:szCs w:val="18"/>
                <w:lang w:val="en-IN" w:eastAsia="en-IN"/>
              </w:rPr>
              <w:t>FY 13</w:t>
            </w:r>
          </w:p>
        </w:tc>
        <w:tc>
          <w:tcPr>
            <w:tcW w:w="851" w:type="dxa"/>
            <w:tcBorders>
              <w:top w:val="single" w:sz="4" w:space="0" w:color="auto"/>
              <w:left w:val="nil"/>
              <w:bottom w:val="single" w:sz="4" w:space="0" w:color="auto"/>
              <w:right w:val="single" w:sz="4" w:space="0" w:color="auto"/>
            </w:tcBorders>
            <w:shd w:val="clear" w:color="000000" w:fill="BFBFBF"/>
            <w:noWrap/>
            <w:vAlign w:val="bottom"/>
            <w:hideMark/>
          </w:tcPr>
          <w:p w14:paraId="0D15A909" w14:textId="77777777" w:rsidR="00305533" w:rsidRPr="00305533" w:rsidRDefault="00305533" w:rsidP="00305533">
            <w:pPr>
              <w:jc w:val="center"/>
              <w:rPr>
                <w:rFonts w:ascii="Calibri" w:eastAsia="Times New Roman" w:hAnsi="Calibri" w:cs="Calibri"/>
                <w:b/>
                <w:bCs/>
                <w:color w:val="000000"/>
                <w:sz w:val="18"/>
                <w:szCs w:val="18"/>
                <w:lang w:val="en-IN" w:eastAsia="en-IN"/>
              </w:rPr>
            </w:pPr>
            <w:r w:rsidRPr="00305533">
              <w:rPr>
                <w:rFonts w:ascii="Calibri" w:eastAsia="Times New Roman" w:hAnsi="Calibri" w:cs="Calibri"/>
                <w:b/>
                <w:bCs/>
                <w:color w:val="000000"/>
                <w:sz w:val="18"/>
                <w:szCs w:val="18"/>
                <w:lang w:val="en-IN" w:eastAsia="en-IN"/>
              </w:rPr>
              <w:t>FY 14</w:t>
            </w:r>
          </w:p>
        </w:tc>
        <w:tc>
          <w:tcPr>
            <w:tcW w:w="708" w:type="dxa"/>
            <w:tcBorders>
              <w:top w:val="single" w:sz="4" w:space="0" w:color="auto"/>
              <w:left w:val="nil"/>
              <w:bottom w:val="single" w:sz="4" w:space="0" w:color="auto"/>
              <w:right w:val="single" w:sz="4" w:space="0" w:color="auto"/>
            </w:tcBorders>
            <w:shd w:val="clear" w:color="000000" w:fill="BFBFBF"/>
            <w:noWrap/>
            <w:vAlign w:val="bottom"/>
            <w:hideMark/>
          </w:tcPr>
          <w:p w14:paraId="13027532" w14:textId="77777777" w:rsidR="00305533" w:rsidRPr="00305533" w:rsidRDefault="00305533" w:rsidP="00305533">
            <w:pPr>
              <w:jc w:val="center"/>
              <w:rPr>
                <w:rFonts w:ascii="Calibri" w:eastAsia="Times New Roman" w:hAnsi="Calibri" w:cs="Calibri"/>
                <w:b/>
                <w:bCs/>
                <w:color w:val="000000"/>
                <w:sz w:val="18"/>
                <w:szCs w:val="18"/>
                <w:lang w:val="en-IN" w:eastAsia="en-IN"/>
              </w:rPr>
            </w:pPr>
            <w:r w:rsidRPr="00305533">
              <w:rPr>
                <w:rFonts w:ascii="Calibri" w:eastAsia="Times New Roman" w:hAnsi="Calibri" w:cs="Calibri"/>
                <w:b/>
                <w:bCs/>
                <w:color w:val="000000"/>
                <w:sz w:val="18"/>
                <w:szCs w:val="18"/>
                <w:lang w:val="en-IN" w:eastAsia="en-IN"/>
              </w:rPr>
              <w:t>FY 15</w:t>
            </w:r>
          </w:p>
        </w:tc>
        <w:tc>
          <w:tcPr>
            <w:tcW w:w="851" w:type="dxa"/>
            <w:tcBorders>
              <w:top w:val="single" w:sz="4" w:space="0" w:color="auto"/>
              <w:left w:val="nil"/>
              <w:bottom w:val="single" w:sz="4" w:space="0" w:color="auto"/>
              <w:right w:val="single" w:sz="4" w:space="0" w:color="auto"/>
            </w:tcBorders>
            <w:shd w:val="clear" w:color="000000" w:fill="BFBFBF"/>
            <w:noWrap/>
            <w:vAlign w:val="bottom"/>
            <w:hideMark/>
          </w:tcPr>
          <w:p w14:paraId="6056B81C" w14:textId="77777777" w:rsidR="00305533" w:rsidRPr="00305533" w:rsidRDefault="00305533" w:rsidP="00305533">
            <w:pPr>
              <w:jc w:val="center"/>
              <w:rPr>
                <w:rFonts w:ascii="Calibri" w:eastAsia="Times New Roman" w:hAnsi="Calibri" w:cs="Calibri"/>
                <w:b/>
                <w:bCs/>
                <w:color w:val="000000"/>
                <w:sz w:val="18"/>
                <w:szCs w:val="18"/>
                <w:lang w:val="en-IN" w:eastAsia="en-IN"/>
              </w:rPr>
            </w:pPr>
            <w:r w:rsidRPr="00305533">
              <w:rPr>
                <w:rFonts w:ascii="Calibri" w:eastAsia="Times New Roman" w:hAnsi="Calibri" w:cs="Calibri"/>
                <w:b/>
                <w:bCs/>
                <w:color w:val="000000"/>
                <w:sz w:val="18"/>
                <w:szCs w:val="18"/>
                <w:lang w:val="en-IN" w:eastAsia="en-IN"/>
              </w:rPr>
              <w:t>FY 16</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14:paraId="79E1E5CE" w14:textId="77777777" w:rsidR="00305533" w:rsidRPr="00305533" w:rsidRDefault="00305533" w:rsidP="00305533">
            <w:pPr>
              <w:jc w:val="center"/>
              <w:rPr>
                <w:rFonts w:ascii="Calibri" w:eastAsia="Times New Roman" w:hAnsi="Calibri" w:cs="Calibri"/>
                <w:b/>
                <w:bCs/>
                <w:color w:val="000000"/>
                <w:sz w:val="18"/>
                <w:szCs w:val="18"/>
                <w:lang w:val="en-IN" w:eastAsia="en-IN"/>
              </w:rPr>
            </w:pPr>
            <w:r w:rsidRPr="00305533">
              <w:rPr>
                <w:rFonts w:ascii="Calibri" w:eastAsia="Times New Roman" w:hAnsi="Calibri" w:cs="Calibri"/>
                <w:b/>
                <w:bCs/>
                <w:color w:val="000000"/>
                <w:sz w:val="18"/>
                <w:szCs w:val="18"/>
                <w:lang w:val="en-IN" w:eastAsia="en-IN"/>
              </w:rPr>
              <w:t>FY 17</w:t>
            </w:r>
          </w:p>
        </w:tc>
        <w:tc>
          <w:tcPr>
            <w:tcW w:w="708" w:type="dxa"/>
            <w:tcBorders>
              <w:top w:val="single" w:sz="4" w:space="0" w:color="auto"/>
              <w:left w:val="nil"/>
              <w:bottom w:val="single" w:sz="4" w:space="0" w:color="auto"/>
              <w:right w:val="single" w:sz="4" w:space="0" w:color="auto"/>
            </w:tcBorders>
            <w:shd w:val="clear" w:color="000000" w:fill="BFBFBF"/>
            <w:noWrap/>
            <w:vAlign w:val="bottom"/>
            <w:hideMark/>
          </w:tcPr>
          <w:p w14:paraId="6A3A15A8" w14:textId="77777777" w:rsidR="00305533" w:rsidRPr="00305533" w:rsidRDefault="00305533" w:rsidP="00305533">
            <w:pPr>
              <w:jc w:val="center"/>
              <w:rPr>
                <w:rFonts w:ascii="Calibri" w:eastAsia="Times New Roman" w:hAnsi="Calibri" w:cs="Calibri"/>
                <w:b/>
                <w:bCs/>
                <w:color w:val="000000"/>
                <w:sz w:val="18"/>
                <w:szCs w:val="18"/>
                <w:lang w:val="en-IN" w:eastAsia="en-IN"/>
              </w:rPr>
            </w:pPr>
            <w:r w:rsidRPr="00305533">
              <w:rPr>
                <w:rFonts w:ascii="Calibri" w:eastAsia="Times New Roman" w:hAnsi="Calibri" w:cs="Calibri"/>
                <w:b/>
                <w:bCs/>
                <w:color w:val="000000"/>
                <w:sz w:val="18"/>
                <w:szCs w:val="18"/>
                <w:lang w:val="en-IN" w:eastAsia="en-IN"/>
              </w:rPr>
              <w:t>FY 18</w:t>
            </w:r>
          </w:p>
        </w:tc>
        <w:tc>
          <w:tcPr>
            <w:tcW w:w="709" w:type="dxa"/>
            <w:tcBorders>
              <w:top w:val="single" w:sz="4" w:space="0" w:color="auto"/>
              <w:left w:val="nil"/>
              <w:bottom w:val="single" w:sz="4" w:space="0" w:color="auto"/>
              <w:right w:val="single" w:sz="4" w:space="0" w:color="auto"/>
            </w:tcBorders>
            <w:shd w:val="clear" w:color="000000" w:fill="BFBFBF"/>
            <w:noWrap/>
            <w:vAlign w:val="bottom"/>
            <w:hideMark/>
          </w:tcPr>
          <w:p w14:paraId="515DB7C1" w14:textId="77777777" w:rsidR="00305533" w:rsidRPr="00305533" w:rsidRDefault="00305533" w:rsidP="00305533">
            <w:pPr>
              <w:jc w:val="center"/>
              <w:rPr>
                <w:rFonts w:ascii="Calibri" w:eastAsia="Times New Roman" w:hAnsi="Calibri" w:cs="Calibri"/>
                <w:b/>
                <w:bCs/>
                <w:color w:val="000000"/>
                <w:sz w:val="18"/>
                <w:szCs w:val="18"/>
                <w:lang w:val="en-IN" w:eastAsia="en-IN"/>
              </w:rPr>
            </w:pPr>
            <w:r w:rsidRPr="00305533">
              <w:rPr>
                <w:rFonts w:ascii="Calibri" w:eastAsia="Times New Roman" w:hAnsi="Calibri" w:cs="Calibri"/>
                <w:b/>
                <w:bCs/>
                <w:color w:val="000000"/>
                <w:sz w:val="18"/>
                <w:szCs w:val="18"/>
                <w:lang w:val="en-IN" w:eastAsia="en-IN"/>
              </w:rPr>
              <w:t>FY 19</w:t>
            </w:r>
          </w:p>
        </w:tc>
        <w:tc>
          <w:tcPr>
            <w:tcW w:w="751" w:type="dxa"/>
            <w:tcBorders>
              <w:top w:val="single" w:sz="4" w:space="0" w:color="auto"/>
              <w:left w:val="nil"/>
              <w:bottom w:val="single" w:sz="4" w:space="0" w:color="auto"/>
              <w:right w:val="single" w:sz="4" w:space="0" w:color="auto"/>
            </w:tcBorders>
            <w:shd w:val="clear" w:color="000000" w:fill="BFBFBF"/>
            <w:noWrap/>
            <w:vAlign w:val="bottom"/>
            <w:hideMark/>
          </w:tcPr>
          <w:p w14:paraId="135F4C45" w14:textId="567A3C14" w:rsidR="00305533" w:rsidRPr="00305533" w:rsidRDefault="002E223B" w:rsidP="00305533">
            <w:pPr>
              <w:jc w:val="center"/>
              <w:rPr>
                <w:rFonts w:ascii="Calibri" w:eastAsia="Times New Roman" w:hAnsi="Calibri" w:cs="Calibri"/>
                <w:b/>
                <w:bCs/>
                <w:color w:val="000000"/>
                <w:sz w:val="18"/>
                <w:szCs w:val="18"/>
                <w:lang w:val="en-IN" w:eastAsia="en-IN"/>
              </w:rPr>
            </w:pPr>
            <w:r>
              <w:rPr>
                <w:rFonts w:ascii="Calibri" w:eastAsia="Times New Roman" w:hAnsi="Calibri" w:cs="Calibri"/>
                <w:b/>
                <w:bCs/>
                <w:color w:val="000000"/>
                <w:sz w:val="18"/>
                <w:szCs w:val="18"/>
                <w:lang w:val="en-IN" w:eastAsia="en-IN"/>
              </w:rPr>
              <w:t>FY 20</w:t>
            </w:r>
            <w:r w:rsidR="000263B3">
              <w:rPr>
                <w:rFonts w:ascii="Calibri" w:eastAsia="Times New Roman" w:hAnsi="Calibri" w:cs="Calibri"/>
                <w:b/>
                <w:bCs/>
                <w:color w:val="000000"/>
                <w:sz w:val="18"/>
                <w:szCs w:val="18"/>
                <w:lang w:val="en-IN" w:eastAsia="en-IN"/>
              </w:rPr>
              <w:t xml:space="preserve"> #</w:t>
            </w:r>
          </w:p>
        </w:tc>
      </w:tr>
      <w:tr w:rsidR="00E42EC6" w:rsidRPr="00305533" w14:paraId="43F6F098" w14:textId="77777777" w:rsidTr="00E42EC6">
        <w:trPr>
          <w:trHeight w:val="184"/>
        </w:trPr>
        <w:tc>
          <w:tcPr>
            <w:tcW w:w="1951" w:type="dxa"/>
            <w:tcBorders>
              <w:top w:val="nil"/>
              <w:left w:val="single" w:sz="4" w:space="0" w:color="auto"/>
              <w:bottom w:val="single" w:sz="4" w:space="0" w:color="auto"/>
              <w:right w:val="single" w:sz="4" w:space="0" w:color="auto"/>
            </w:tcBorders>
            <w:shd w:val="clear" w:color="auto" w:fill="auto"/>
            <w:noWrap/>
            <w:hideMark/>
          </w:tcPr>
          <w:p w14:paraId="242725F2" w14:textId="36B968C8" w:rsidR="00FA3018" w:rsidRPr="00305533" w:rsidRDefault="00FA3018" w:rsidP="00FA3018">
            <w:pPr>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Sales</w:t>
            </w:r>
          </w:p>
        </w:tc>
        <w:tc>
          <w:tcPr>
            <w:tcW w:w="709" w:type="dxa"/>
            <w:tcBorders>
              <w:top w:val="nil"/>
              <w:left w:val="nil"/>
              <w:bottom w:val="single" w:sz="4" w:space="0" w:color="auto"/>
              <w:right w:val="single" w:sz="4" w:space="0" w:color="auto"/>
            </w:tcBorders>
            <w:shd w:val="clear" w:color="auto" w:fill="auto"/>
            <w:noWrap/>
            <w:hideMark/>
          </w:tcPr>
          <w:p w14:paraId="0CE76EFD" w14:textId="6A1E1595"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1,202</w:t>
            </w:r>
          </w:p>
        </w:tc>
        <w:tc>
          <w:tcPr>
            <w:tcW w:w="850" w:type="dxa"/>
            <w:tcBorders>
              <w:top w:val="nil"/>
              <w:left w:val="nil"/>
              <w:bottom w:val="single" w:sz="4" w:space="0" w:color="auto"/>
              <w:right w:val="single" w:sz="4" w:space="0" w:color="auto"/>
            </w:tcBorders>
            <w:shd w:val="clear" w:color="auto" w:fill="auto"/>
            <w:noWrap/>
            <w:hideMark/>
          </w:tcPr>
          <w:p w14:paraId="25998A9F" w14:textId="56D1299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1,465</w:t>
            </w:r>
          </w:p>
        </w:tc>
        <w:tc>
          <w:tcPr>
            <w:tcW w:w="709" w:type="dxa"/>
            <w:tcBorders>
              <w:top w:val="nil"/>
              <w:left w:val="nil"/>
              <w:bottom w:val="single" w:sz="4" w:space="0" w:color="auto"/>
              <w:right w:val="single" w:sz="4" w:space="0" w:color="auto"/>
            </w:tcBorders>
            <w:shd w:val="clear" w:color="auto" w:fill="auto"/>
            <w:noWrap/>
            <w:hideMark/>
          </w:tcPr>
          <w:p w14:paraId="0E67BDC5" w14:textId="553B1A40"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1,520</w:t>
            </w:r>
          </w:p>
        </w:tc>
        <w:tc>
          <w:tcPr>
            <w:tcW w:w="851" w:type="dxa"/>
            <w:tcBorders>
              <w:top w:val="nil"/>
              <w:left w:val="nil"/>
              <w:bottom w:val="single" w:sz="4" w:space="0" w:color="auto"/>
              <w:right w:val="single" w:sz="4" w:space="0" w:color="auto"/>
            </w:tcBorders>
            <w:shd w:val="clear" w:color="auto" w:fill="auto"/>
            <w:noWrap/>
            <w:hideMark/>
          </w:tcPr>
          <w:p w14:paraId="3CE7F766" w14:textId="2E894519"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1,863</w:t>
            </w:r>
          </w:p>
        </w:tc>
        <w:tc>
          <w:tcPr>
            <w:tcW w:w="708" w:type="dxa"/>
            <w:tcBorders>
              <w:top w:val="nil"/>
              <w:left w:val="nil"/>
              <w:bottom w:val="single" w:sz="4" w:space="0" w:color="auto"/>
              <w:right w:val="single" w:sz="4" w:space="0" w:color="auto"/>
            </w:tcBorders>
            <w:shd w:val="clear" w:color="auto" w:fill="auto"/>
            <w:noWrap/>
            <w:hideMark/>
          </w:tcPr>
          <w:p w14:paraId="2A0ACCD0" w14:textId="1AFCD68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2,056</w:t>
            </w:r>
          </w:p>
        </w:tc>
        <w:tc>
          <w:tcPr>
            <w:tcW w:w="851" w:type="dxa"/>
            <w:tcBorders>
              <w:top w:val="nil"/>
              <w:left w:val="nil"/>
              <w:bottom w:val="single" w:sz="4" w:space="0" w:color="auto"/>
              <w:right w:val="single" w:sz="4" w:space="0" w:color="auto"/>
            </w:tcBorders>
            <w:shd w:val="clear" w:color="auto" w:fill="auto"/>
            <w:noWrap/>
            <w:hideMark/>
          </w:tcPr>
          <w:p w14:paraId="7B600959" w14:textId="7C09CEB5"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3,166</w:t>
            </w:r>
          </w:p>
        </w:tc>
        <w:tc>
          <w:tcPr>
            <w:tcW w:w="709" w:type="dxa"/>
            <w:tcBorders>
              <w:top w:val="nil"/>
              <w:left w:val="nil"/>
              <w:bottom w:val="single" w:sz="4" w:space="0" w:color="auto"/>
              <w:right w:val="single" w:sz="4" w:space="0" w:color="auto"/>
            </w:tcBorders>
            <w:shd w:val="clear" w:color="auto" w:fill="auto"/>
            <w:noWrap/>
            <w:hideMark/>
          </w:tcPr>
          <w:p w14:paraId="2E53879B" w14:textId="5B336528"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3,105</w:t>
            </w:r>
          </w:p>
        </w:tc>
        <w:tc>
          <w:tcPr>
            <w:tcW w:w="708" w:type="dxa"/>
            <w:tcBorders>
              <w:top w:val="nil"/>
              <w:left w:val="nil"/>
              <w:bottom w:val="single" w:sz="4" w:space="0" w:color="auto"/>
              <w:right w:val="single" w:sz="4" w:space="0" w:color="auto"/>
            </w:tcBorders>
            <w:shd w:val="clear" w:color="auto" w:fill="auto"/>
            <w:noWrap/>
            <w:hideMark/>
          </w:tcPr>
          <w:p w14:paraId="55860AEA" w14:textId="47B2BB62"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3,131</w:t>
            </w:r>
          </w:p>
        </w:tc>
        <w:tc>
          <w:tcPr>
            <w:tcW w:w="709" w:type="dxa"/>
            <w:tcBorders>
              <w:top w:val="nil"/>
              <w:left w:val="nil"/>
              <w:bottom w:val="single" w:sz="4" w:space="0" w:color="auto"/>
              <w:right w:val="single" w:sz="4" w:space="0" w:color="auto"/>
            </w:tcBorders>
            <w:shd w:val="clear" w:color="auto" w:fill="auto"/>
            <w:noWrap/>
            <w:hideMark/>
          </w:tcPr>
          <w:p w14:paraId="125DA966" w14:textId="2A48C60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3,935</w:t>
            </w:r>
          </w:p>
        </w:tc>
        <w:tc>
          <w:tcPr>
            <w:tcW w:w="751" w:type="dxa"/>
            <w:tcBorders>
              <w:top w:val="nil"/>
              <w:left w:val="nil"/>
              <w:bottom w:val="single" w:sz="4" w:space="0" w:color="auto"/>
              <w:right w:val="single" w:sz="4" w:space="0" w:color="auto"/>
            </w:tcBorders>
            <w:shd w:val="clear" w:color="auto" w:fill="auto"/>
            <w:noWrap/>
          </w:tcPr>
          <w:p w14:paraId="2E38613B" w14:textId="37046DE6" w:rsidR="00FA3018" w:rsidRPr="00363A84" w:rsidRDefault="00FA3018" w:rsidP="00FA3018">
            <w:pPr>
              <w:jc w:val="right"/>
              <w:rPr>
                <w:rFonts w:ascii="Calibri" w:hAnsi="Calibri" w:cs="Calibri"/>
                <w:color w:val="000000"/>
                <w:sz w:val="18"/>
                <w:szCs w:val="18"/>
              </w:rPr>
            </w:pPr>
            <w:r>
              <w:rPr>
                <w:rFonts w:ascii="Calibri" w:hAnsi="Calibri" w:cs="Calibri"/>
                <w:color w:val="000000"/>
                <w:sz w:val="18"/>
                <w:szCs w:val="18"/>
              </w:rPr>
              <w:t>4,606</w:t>
            </w:r>
          </w:p>
        </w:tc>
      </w:tr>
      <w:tr w:rsidR="00E42EC6" w:rsidRPr="00305533" w14:paraId="2A669737" w14:textId="77777777" w:rsidTr="00E42EC6">
        <w:trPr>
          <w:trHeight w:val="40"/>
        </w:trPr>
        <w:tc>
          <w:tcPr>
            <w:tcW w:w="1951" w:type="dxa"/>
            <w:tcBorders>
              <w:top w:val="nil"/>
              <w:left w:val="single" w:sz="4" w:space="0" w:color="auto"/>
              <w:bottom w:val="single" w:sz="4" w:space="0" w:color="auto"/>
              <w:right w:val="single" w:sz="4" w:space="0" w:color="auto"/>
            </w:tcBorders>
            <w:shd w:val="clear" w:color="auto" w:fill="auto"/>
            <w:noWrap/>
            <w:hideMark/>
          </w:tcPr>
          <w:p w14:paraId="7378E117" w14:textId="77777777" w:rsidR="00FA3018" w:rsidRPr="00305533" w:rsidRDefault="00FA3018" w:rsidP="00FA3018">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Operating Profit</w:t>
            </w:r>
          </w:p>
        </w:tc>
        <w:tc>
          <w:tcPr>
            <w:tcW w:w="709" w:type="dxa"/>
            <w:tcBorders>
              <w:top w:val="nil"/>
              <w:left w:val="nil"/>
              <w:bottom w:val="single" w:sz="4" w:space="0" w:color="auto"/>
              <w:right w:val="single" w:sz="4" w:space="0" w:color="auto"/>
            </w:tcBorders>
            <w:shd w:val="clear" w:color="auto" w:fill="auto"/>
            <w:noWrap/>
            <w:hideMark/>
          </w:tcPr>
          <w:p w14:paraId="7F602271" w14:textId="18825306"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160</w:t>
            </w:r>
          </w:p>
        </w:tc>
        <w:tc>
          <w:tcPr>
            <w:tcW w:w="850" w:type="dxa"/>
            <w:tcBorders>
              <w:top w:val="nil"/>
              <w:left w:val="nil"/>
              <w:bottom w:val="single" w:sz="4" w:space="0" w:color="auto"/>
              <w:right w:val="single" w:sz="4" w:space="0" w:color="auto"/>
            </w:tcBorders>
            <w:shd w:val="clear" w:color="auto" w:fill="auto"/>
            <w:noWrap/>
            <w:hideMark/>
          </w:tcPr>
          <w:p w14:paraId="26164941" w14:textId="53E0165E"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219</w:t>
            </w:r>
          </w:p>
        </w:tc>
        <w:tc>
          <w:tcPr>
            <w:tcW w:w="709" w:type="dxa"/>
            <w:tcBorders>
              <w:top w:val="nil"/>
              <w:left w:val="nil"/>
              <w:bottom w:val="single" w:sz="4" w:space="0" w:color="auto"/>
              <w:right w:val="single" w:sz="4" w:space="0" w:color="auto"/>
            </w:tcBorders>
            <w:shd w:val="clear" w:color="auto" w:fill="auto"/>
            <w:noWrap/>
            <w:hideMark/>
          </w:tcPr>
          <w:p w14:paraId="4005145C" w14:textId="5B20F3B7"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252</w:t>
            </w:r>
          </w:p>
        </w:tc>
        <w:tc>
          <w:tcPr>
            <w:tcW w:w="851" w:type="dxa"/>
            <w:tcBorders>
              <w:top w:val="nil"/>
              <w:left w:val="nil"/>
              <w:bottom w:val="single" w:sz="4" w:space="0" w:color="auto"/>
              <w:right w:val="single" w:sz="4" w:space="0" w:color="auto"/>
            </w:tcBorders>
            <w:shd w:val="clear" w:color="auto" w:fill="auto"/>
            <w:noWrap/>
            <w:hideMark/>
          </w:tcPr>
          <w:p w14:paraId="1DEAEDC8" w14:textId="4C9A4DB5"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358</w:t>
            </w:r>
          </w:p>
        </w:tc>
        <w:tc>
          <w:tcPr>
            <w:tcW w:w="708" w:type="dxa"/>
            <w:tcBorders>
              <w:top w:val="nil"/>
              <w:left w:val="nil"/>
              <w:bottom w:val="single" w:sz="4" w:space="0" w:color="auto"/>
              <w:right w:val="single" w:sz="4" w:space="0" w:color="auto"/>
            </w:tcBorders>
            <w:shd w:val="clear" w:color="auto" w:fill="auto"/>
            <w:noWrap/>
            <w:hideMark/>
          </w:tcPr>
          <w:p w14:paraId="58B0DBC2" w14:textId="4DF98B1C"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403</w:t>
            </w:r>
          </w:p>
        </w:tc>
        <w:tc>
          <w:tcPr>
            <w:tcW w:w="851" w:type="dxa"/>
            <w:tcBorders>
              <w:top w:val="nil"/>
              <w:left w:val="nil"/>
              <w:bottom w:val="single" w:sz="4" w:space="0" w:color="auto"/>
              <w:right w:val="single" w:sz="4" w:space="0" w:color="auto"/>
            </w:tcBorders>
            <w:shd w:val="clear" w:color="auto" w:fill="auto"/>
            <w:noWrap/>
            <w:hideMark/>
          </w:tcPr>
          <w:p w14:paraId="13EB93F8" w14:textId="189D3D9E"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1,007</w:t>
            </w:r>
            <w:r w:rsidR="005F0AE4">
              <w:rPr>
                <w:rFonts w:ascii="Calibri" w:hAnsi="Calibri" w:cs="Calibri"/>
                <w:color w:val="000000"/>
                <w:sz w:val="18"/>
                <w:szCs w:val="18"/>
              </w:rPr>
              <w:t>*</w:t>
            </w:r>
          </w:p>
        </w:tc>
        <w:tc>
          <w:tcPr>
            <w:tcW w:w="709" w:type="dxa"/>
            <w:tcBorders>
              <w:top w:val="nil"/>
              <w:left w:val="nil"/>
              <w:bottom w:val="single" w:sz="4" w:space="0" w:color="auto"/>
              <w:right w:val="single" w:sz="4" w:space="0" w:color="auto"/>
            </w:tcBorders>
            <w:shd w:val="clear" w:color="auto" w:fill="auto"/>
            <w:noWrap/>
            <w:hideMark/>
          </w:tcPr>
          <w:p w14:paraId="4F98598C" w14:textId="2792ABA5"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616</w:t>
            </w:r>
          </w:p>
        </w:tc>
        <w:tc>
          <w:tcPr>
            <w:tcW w:w="708" w:type="dxa"/>
            <w:tcBorders>
              <w:top w:val="nil"/>
              <w:left w:val="nil"/>
              <w:bottom w:val="single" w:sz="4" w:space="0" w:color="auto"/>
              <w:right w:val="single" w:sz="4" w:space="0" w:color="auto"/>
            </w:tcBorders>
            <w:shd w:val="clear" w:color="auto" w:fill="auto"/>
            <w:noWrap/>
            <w:hideMark/>
          </w:tcPr>
          <w:p w14:paraId="22B04280" w14:textId="2CBFBBD6"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643</w:t>
            </w:r>
          </w:p>
        </w:tc>
        <w:tc>
          <w:tcPr>
            <w:tcW w:w="709" w:type="dxa"/>
            <w:tcBorders>
              <w:top w:val="nil"/>
              <w:left w:val="nil"/>
              <w:bottom w:val="single" w:sz="4" w:space="0" w:color="auto"/>
              <w:right w:val="single" w:sz="4" w:space="0" w:color="auto"/>
            </w:tcBorders>
            <w:shd w:val="clear" w:color="auto" w:fill="auto"/>
            <w:noWrap/>
            <w:hideMark/>
          </w:tcPr>
          <w:p w14:paraId="5EF3FEE4" w14:textId="562D889A"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874</w:t>
            </w:r>
          </w:p>
        </w:tc>
        <w:tc>
          <w:tcPr>
            <w:tcW w:w="751" w:type="dxa"/>
            <w:tcBorders>
              <w:top w:val="nil"/>
              <w:left w:val="nil"/>
              <w:bottom w:val="single" w:sz="4" w:space="0" w:color="auto"/>
              <w:right w:val="single" w:sz="4" w:space="0" w:color="auto"/>
            </w:tcBorders>
            <w:shd w:val="clear" w:color="auto" w:fill="auto"/>
            <w:noWrap/>
          </w:tcPr>
          <w:p w14:paraId="51865B3A" w14:textId="1C1F2F75" w:rsidR="00FA3018" w:rsidRPr="00363A84" w:rsidRDefault="00FA3018" w:rsidP="00FA3018">
            <w:pPr>
              <w:jc w:val="right"/>
              <w:rPr>
                <w:rFonts w:ascii="Calibri" w:hAnsi="Calibri" w:cs="Calibri"/>
                <w:color w:val="000000"/>
                <w:sz w:val="18"/>
                <w:szCs w:val="18"/>
              </w:rPr>
            </w:pPr>
            <w:r>
              <w:rPr>
                <w:rFonts w:ascii="Calibri" w:hAnsi="Calibri" w:cs="Calibri"/>
                <w:color w:val="000000"/>
                <w:sz w:val="18"/>
                <w:szCs w:val="18"/>
              </w:rPr>
              <w:t>1,188</w:t>
            </w:r>
          </w:p>
        </w:tc>
      </w:tr>
      <w:tr w:rsidR="00E42EC6" w:rsidRPr="00305533" w14:paraId="44B2DB75" w14:textId="77777777" w:rsidTr="00E42EC6">
        <w:trPr>
          <w:trHeight w:val="143"/>
        </w:trPr>
        <w:tc>
          <w:tcPr>
            <w:tcW w:w="1951" w:type="dxa"/>
            <w:tcBorders>
              <w:top w:val="nil"/>
              <w:left w:val="single" w:sz="4" w:space="0" w:color="auto"/>
              <w:bottom w:val="single" w:sz="4" w:space="0" w:color="auto"/>
              <w:right w:val="single" w:sz="4" w:space="0" w:color="auto"/>
            </w:tcBorders>
            <w:shd w:val="clear" w:color="auto" w:fill="auto"/>
            <w:noWrap/>
            <w:hideMark/>
          </w:tcPr>
          <w:p w14:paraId="3CC3D5F9" w14:textId="77777777" w:rsidR="00FA3018" w:rsidRPr="00305533" w:rsidRDefault="00FA3018" w:rsidP="00FA3018">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Operating profit %</w:t>
            </w:r>
          </w:p>
        </w:tc>
        <w:tc>
          <w:tcPr>
            <w:tcW w:w="709" w:type="dxa"/>
            <w:tcBorders>
              <w:top w:val="nil"/>
              <w:left w:val="nil"/>
              <w:bottom w:val="single" w:sz="4" w:space="0" w:color="auto"/>
              <w:right w:val="single" w:sz="4" w:space="0" w:color="auto"/>
            </w:tcBorders>
            <w:shd w:val="clear" w:color="auto" w:fill="auto"/>
            <w:noWrap/>
            <w:hideMark/>
          </w:tcPr>
          <w:p w14:paraId="3FF485C0" w14:textId="2AC76FC6"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13%</w:t>
            </w:r>
          </w:p>
        </w:tc>
        <w:tc>
          <w:tcPr>
            <w:tcW w:w="850" w:type="dxa"/>
            <w:tcBorders>
              <w:top w:val="nil"/>
              <w:left w:val="nil"/>
              <w:bottom w:val="single" w:sz="4" w:space="0" w:color="auto"/>
              <w:right w:val="single" w:sz="4" w:space="0" w:color="auto"/>
            </w:tcBorders>
            <w:shd w:val="clear" w:color="auto" w:fill="auto"/>
            <w:noWrap/>
            <w:hideMark/>
          </w:tcPr>
          <w:p w14:paraId="22BBFDDA" w14:textId="6E11CD2B"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15%</w:t>
            </w:r>
          </w:p>
        </w:tc>
        <w:tc>
          <w:tcPr>
            <w:tcW w:w="709" w:type="dxa"/>
            <w:tcBorders>
              <w:top w:val="nil"/>
              <w:left w:val="nil"/>
              <w:bottom w:val="single" w:sz="4" w:space="0" w:color="auto"/>
              <w:right w:val="single" w:sz="4" w:space="0" w:color="auto"/>
            </w:tcBorders>
            <w:shd w:val="clear" w:color="auto" w:fill="auto"/>
            <w:noWrap/>
            <w:hideMark/>
          </w:tcPr>
          <w:p w14:paraId="21066BA4" w14:textId="532262C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17%</w:t>
            </w:r>
          </w:p>
        </w:tc>
        <w:tc>
          <w:tcPr>
            <w:tcW w:w="851" w:type="dxa"/>
            <w:tcBorders>
              <w:top w:val="nil"/>
              <w:left w:val="nil"/>
              <w:bottom w:val="single" w:sz="4" w:space="0" w:color="auto"/>
              <w:right w:val="single" w:sz="4" w:space="0" w:color="auto"/>
            </w:tcBorders>
            <w:shd w:val="clear" w:color="auto" w:fill="auto"/>
            <w:noWrap/>
            <w:hideMark/>
          </w:tcPr>
          <w:p w14:paraId="0E5C2515" w14:textId="0630E7C8"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19%</w:t>
            </w:r>
          </w:p>
        </w:tc>
        <w:tc>
          <w:tcPr>
            <w:tcW w:w="708" w:type="dxa"/>
            <w:tcBorders>
              <w:top w:val="nil"/>
              <w:left w:val="nil"/>
              <w:bottom w:val="single" w:sz="4" w:space="0" w:color="auto"/>
              <w:right w:val="single" w:sz="4" w:space="0" w:color="auto"/>
            </w:tcBorders>
            <w:shd w:val="clear" w:color="auto" w:fill="auto"/>
            <w:noWrap/>
            <w:hideMark/>
          </w:tcPr>
          <w:p w14:paraId="00075A71" w14:textId="1EE566B5"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20%</w:t>
            </w:r>
          </w:p>
        </w:tc>
        <w:tc>
          <w:tcPr>
            <w:tcW w:w="851" w:type="dxa"/>
            <w:tcBorders>
              <w:top w:val="nil"/>
              <w:left w:val="nil"/>
              <w:bottom w:val="single" w:sz="4" w:space="0" w:color="auto"/>
              <w:right w:val="single" w:sz="4" w:space="0" w:color="auto"/>
            </w:tcBorders>
            <w:shd w:val="clear" w:color="auto" w:fill="auto"/>
            <w:noWrap/>
            <w:hideMark/>
          </w:tcPr>
          <w:p w14:paraId="3525634A" w14:textId="1C80ACA1"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32%</w:t>
            </w:r>
          </w:p>
        </w:tc>
        <w:tc>
          <w:tcPr>
            <w:tcW w:w="709" w:type="dxa"/>
            <w:tcBorders>
              <w:top w:val="nil"/>
              <w:left w:val="nil"/>
              <w:bottom w:val="single" w:sz="4" w:space="0" w:color="auto"/>
              <w:right w:val="single" w:sz="4" w:space="0" w:color="auto"/>
            </w:tcBorders>
            <w:shd w:val="clear" w:color="auto" w:fill="auto"/>
            <w:noWrap/>
            <w:hideMark/>
          </w:tcPr>
          <w:p w14:paraId="765ED73C" w14:textId="27A771B3"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20%</w:t>
            </w:r>
          </w:p>
        </w:tc>
        <w:tc>
          <w:tcPr>
            <w:tcW w:w="708" w:type="dxa"/>
            <w:tcBorders>
              <w:top w:val="nil"/>
              <w:left w:val="nil"/>
              <w:bottom w:val="single" w:sz="4" w:space="0" w:color="auto"/>
              <w:right w:val="single" w:sz="4" w:space="0" w:color="auto"/>
            </w:tcBorders>
            <w:shd w:val="clear" w:color="auto" w:fill="auto"/>
            <w:noWrap/>
            <w:hideMark/>
          </w:tcPr>
          <w:p w14:paraId="2F741FF8" w14:textId="696C4931"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21%</w:t>
            </w:r>
          </w:p>
        </w:tc>
        <w:tc>
          <w:tcPr>
            <w:tcW w:w="709" w:type="dxa"/>
            <w:tcBorders>
              <w:top w:val="nil"/>
              <w:left w:val="nil"/>
              <w:bottom w:val="single" w:sz="4" w:space="0" w:color="auto"/>
              <w:right w:val="single" w:sz="4" w:space="0" w:color="auto"/>
            </w:tcBorders>
            <w:shd w:val="clear" w:color="auto" w:fill="auto"/>
            <w:noWrap/>
            <w:hideMark/>
          </w:tcPr>
          <w:p w14:paraId="14FB3AA6" w14:textId="2448EE19"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22%</w:t>
            </w:r>
          </w:p>
        </w:tc>
        <w:tc>
          <w:tcPr>
            <w:tcW w:w="751" w:type="dxa"/>
            <w:tcBorders>
              <w:top w:val="nil"/>
              <w:left w:val="nil"/>
              <w:bottom w:val="single" w:sz="4" w:space="0" w:color="auto"/>
              <w:right w:val="single" w:sz="4" w:space="0" w:color="auto"/>
            </w:tcBorders>
            <w:shd w:val="clear" w:color="auto" w:fill="auto"/>
            <w:noWrap/>
          </w:tcPr>
          <w:p w14:paraId="0505A5B6" w14:textId="1CE308C8" w:rsidR="00FA3018" w:rsidRPr="00363A84" w:rsidRDefault="00FA3018" w:rsidP="00FA3018">
            <w:pPr>
              <w:jc w:val="right"/>
              <w:rPr>
                <w:rFonts w:ascii="Calibri" w:hAnsi="Calibri" w:cs="Calibri"/>
                <w:color w:val="000000"/>
                <w:sz w:val="18"/>
                <w:szCs w:val="18"/>
              </w:rPr>
            </w:pPr>
            <w:r>
              <w:rPr>
                <w:rFonts w:ascii="Calibri" w:hAnsi="Calibri" w:cs="Calibri"/>
                <w:color w:val="000000"/>
                <w:sz w:val="18"/>
                <w:szCs w:val="18"/>
              </w:rPr>
              <w:t>26%</w:t>
            </w:r>
          </w:p>
        </w:tc>
      </w:tr>
      <w:tr w:rsidR="00E42EC6" w:rsidRPr="00305533" w14:paraId="15278D9E" w14:textId="77777777" w:rsidTr="00E42EC6">
        <w:trPr>
          <w:trHeight w:val="76"/>
        </w:trPr>
        <w:tc>
          <w:tcPr>
            <w:tcW w:w="1951" w:type="dxa"/>
            <w:tcBorders>
              <w:top w:val="nil"/>
              <w:left w:val="single" w:sz="4" w:space="0" w:color="auto"/>
              <w:bottom w:val="single" w:sz="4" w:space="0" w:color="auto"/>
              <w:right w:val="single" w:sz="4" w:space="0" w:color="auto"/>
            </w:tcBorders>
            <w:shd w:val="clear" w:color="auto" w:fill="auto"/>
            <w:noWrap/>
            <w:hideMark/>
          </w:tcPr>
          <w:p w14:paraId="1C99F504" w14:textId="77777777" w:rsidR="00FA3018" w:rsidRPr="00305533" w:rsidRDefault="00FA3018" w:rsidP="00FA3018">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PAT</w:t>
            </w:r>
          </w:p>
        </w:tc>
        <w:tc>
          <w:tcPr>
            <w:tcW w:w="709" w:type="dxa"/>
            <w:tcBorders>
              <w:top w:val="nil"/>
              <w:left w:val="nil"/>
              <w:bottom w:val="single" w:sz="4" w:space="0" w:color="auto"/>
              <w:right w:val="single" w:sz="4" w:space="0" w:color="auto"/>
            </w:tcBorders>
            <w:shd w:val="clear" w:color="auto" w:fill="auto"/>
            <w:noWrap/>
            <w:hideMark/>
          </w:tcPr>
          <w:p w14:paraId="5959684D" w14:textId="213F4417" w:rsidR="00FA3018" w:rsidRPr="00305533" w:rsidRDefault="00FA3018" w:rsidP="00FA3018">
            <w:pPr>
              <w:jc w:val="right"/>
              <w:rPr>
                <w:rFonts w:ascii="Calibri" w:hAnsi="Calibri" w:cs="Calibri"/>
                <w:color w:val="000000"/>
                <w:sz w:val="18"/>
                <w:szCs w:val="18"/>
              </w:rPr>
            </w:pPr>
            <w:r>
              <w:rPr>
                <w:rFonts w:ascii="Calibri" w:hAnsi="Calibri" w:cs="Calibri"/>
                <w:color w:val="000000"/>
                <w:sz w:val="18"/>
                <w:szCs w:val="18"/>
              </w:rPr>
              <w:t>85</w:t>
            </w:r>
          </w:p>
        </w:tc>
        <w:tc>
          <w:tcPr>
            <w:tcW w:w="850" w:type="dxa"/>
            <w:tcBorders>
              <w:top w:val="nil"/>
              <w:left w:val="nil"/>
              <w:bottom w:val="single" w:sz="4" w:space="0" w:color="auto"/>
              <w:right w:val="single" w:sz="4" w:space="0" w:color="auto"/>
            </w:tcBorders>
            <w:shd w:val="clear" w:color="auto" w:fill="auto"/>
            <w:noWrap/>
            <w:hideMark/>
          </w:tcPr>
          <w:p w14:paraId="5603479C" w14:textId="40B5EA8F" w:rsidR="00FA3018" w:rsidRPr="00305533" w:rsidRDefault="00FA3018" w:rsidP="00FA3018">
            <w:pPr>
              <w:jc w:val="right"/>
              <w:rPr>
                <w:rFonts w:ascii="Calibri" w:hAnsi="Calibri" w:cs="Calibri"/>
                <w:color w:val="000000"/>
                <w:sz w:val="18"/>
                <w:szCs w:val="18"/>
              </w:rPr>
            </w:pPr>
            <w:r>
              <w:rPr>
                <w:rFonts w:ascii="Calibri" w:hAnsi="Calibri" w:cs="Calibri"/>
                <w:color w:val="000000"/>
                <w:sz w:val="18"/>
                <w:szCs w:val="18"/>
              </w:rPr>
              <w:t>130</w:t>
            </w:r>
          </w:p>
        </w:tc>
        <w:tc>
          <w:tcPr>
            <w:tcW w:w="709" w:type="dxa"/>
            <w:tcBorders>
              <w:top w:val="nil"/>
              <w:left w:val="nil"/>
              <w:bottom w:val="single" w:sz="4" w:space="0" w:color="auto"/>
              <w:right w:val="single" w:sz="4" w:space="0" w:color="auto"/>
            </w:tcBorders>
            <w:shd w:val="clear" w:color="auto" w:fill="auto"/>
            <w:noWrap/>
            <w:hideMark/>
          </w:tcPr>
          <w:p w14:paraId="56DF0C41" w14:textId="30EE5642" w:rsidR="00FA3018" w:rsidRPr="00305533" w:rsidRDefault="00FA3018" w:rsidP="00FA3018">
            <w:pPr>
              <w:jc w:val="right"/>
              <w:rPr>
                <w:rFonts w:ascii="Calibri" w:hAnsi="Calibri" w:cs="Calibri"/>
                <w:color w:val="000000"/>
                <w:sz w:val="18"/>
                <w:szCs w:val="18"/>
              </w:rPr>
            </w:pPr>
            <w:r>
              <w:rPr>
                <w:rFonts w:ascii="Calibri" w:hAnsi="Calibri" w:cs="Calibri"/>
                <w:color w:val="000000"/>
                <w:sz w:val="18"/>
                <w:szCs w:val="18"/>
              </w:rPr>
              <w:t>165</w:t>
            </w:r>
          </w:p>
        </w:tc>
        <w:tc>
          <w:tcPr>
            <w:tcW w:w="851" w:type="dxa"/>
            <w:tcBorders>
              <w:top w:val="nil"/>
              <w:left w:val="nil"/>
              <w:bottom w:val="single" w:sz="4" w:space="0" w:color="auto"/>
              <w:right w:val="single" w:sz="4" w:space="0" w:color="auto"/>
            </w:tcBorders>
            <w:shd w:val="clear" w:color="auto" w:fill="auto"/>
            <w:noWrap/>
            <w:hideMark/>
          </w:tcPr>
          <w:p w14:paraId="45E5F89F" w14:textId="2488FF2E" w:rsidR="00FA3018" w:rsidRPr="00305533" w:rsidRDefault="00FA3018" w:rsidP="00FA3018">
            <w:pPr>
              <w:jc w:val="right"/>
              <w:rPr>
                <w:rFonts w:ascii="Calibri" w:hAnsi="Calibri" w:cs="Calibri"/>
                <w:color w:val="000000"/>
                <w:sz w:val="18"/>
                <w:szCs w:val="18"/>
              </w:rPr>
            </w:pPr>
            <w:r>
              <w:rPr>
                <w:rFonts w:ascii="Calibri" w:hAnsi="Calibri" w:cs="Calibri"/>
                <w:color w:val="000000"/>
                <w:sz w:val="18"/>
                <w:szCs w:val="18"/>
              </w:rPr>
              <w:t>236</w:t>
            </w:r>
          </w:p>
        </w:tc>
        <w:tc>
          <w:tcPr>
            <w:tcW w:w="708" w:type="dxa"/>
            <w:tcBorders>
              <w:top w:val="nil"/>
              <w:left w:val="nil"/>
              <w:bottom w:val="single" w:sz="4" w:space="0" w:color="auto"/>
              <w:right w:val="single" w:sz="4" w:space="0" w:color="auto"/>
            </w:tcBorders>
            <w:shd w:val="clear" w:color="auto" w:fill="auto"/>
            <w:noWrap/>
            <w:hideMark/>
          </w:tcPr>
          <w:p w14:paraId="227FD1E4" w14:textId="362FAAA9" w:rsidR="00FA3018" w:rsidRPr="00305533" w:rsidRDefault="00FA3018" w:rsidP="00FA3018">
            <w:pPr>
              <w:jc w:val="right"/>
              <w:rPr>
                <w:rFonts w:ascii="Calibri" w:hAnsi="Calibri" w:cs="Calibri"/>
                <w:color w:val="000000"/>
                <w:sz w:val="18"/>
                <w:szCs w:val="18"/>
              </w:rPr>
            </w:pPr>
            <w:r>
              <w:rPr>
                <w:rFonts w:ascii="Calibri" w:hAnsi="Calibri" w:cs="Calibri"/>
                <w:color w:val="000000"/>
                <w:sz w:val="18"/>
                <w:szCs w:val="18"/>
              </w:rPr>
              <w:t>283</w:t>
            </w:r>
          </w:p>
        </w:tc>
        <w:tc>
          <w:tcPr>
            <w:tcW w:w="851" w:type="dxa"/>
            <w:tcBorders>
              <w:top w:val="nil"/>
              <w:left w:val="nil"/>
              <w:bottom w:val="single" w:sz="4" w:space="0" w:color="auto"/>
              <w:right w:val="single" w:sz="4" w:space="0" w:color="auto"/>
            </w:tcBorders>
            <w:shd w:val="clear" w:color="auto" w:fill="auto"/>
            <w:noWrap/>
            <w:hideMark/>
          </w:tcPr>
          <w:p w14:paraId="1CA3E169" w14:textId="1C3265AC" w:rsidR="00FA3018" w:rsidRPr="00305533" w:rsidRDefault="00FA3018" w:rsidP="00FA3018">
            <w:pPr>
              <w:jc w:val="right"/>
              <w:rPr>
                <w:rFonts w:ascii="Calibri" w:hAnsi="Calibri" w:cs="Calibri"/>
                <w:color w:val="000000"/>
                <w:sz w:val="18"/>
                <w:szCs w:val="18"/>
              </w:rPr>
            </w:pPr>
            <w:r>
              <w:rPr>
                <w:rFonts w:ascii="Calibri" w:hAnsi="Calibri" w:cs="Calibri"/>
                <w:color w:val="000000"/>
                <w:sz w:val="18"/>
                <w:szCs w:val="18"/>
              </w:rPr>
              <w:t>720</w:t>
            </w:r>
          </w:p>
        </w:tc>
        <w:tc>
          <w:tcPr>
            <w:tcW w:w="709" w:type="dxa"/>
            <w:tcBorders>
              <w:top w:val="nil"/>
              <w:left w:val="nil"/>
              <w:bottom w:val="single" w:sz="4" w:space="0" w:color="auto"/>
              <w:right w:val="single" w:sz="4" w:space="0" w:color="auto"/>
            </w:tcBorders>
            <w:shd w:val="clear" w:color="auto" w:fill="auto"/>
            <w:noWrap/>
            <w:hideMark/>
          </w:tcPr>
          <w:p w14:paraId="560B3ADB" w14:textId="23FC88E5" w:rsidR="00FA3018" w:rsidRPr="00305533" w:rsidRDefault="00FA3018" w:rsidP="00FA3018">
            <w:pPr>
              <w:jc w:val="right"/>
              <w:rPr>
                <w:rFonts w:ascii="Calibri" w:hAnsi="Calibri" w:cs="Calibri"/>
                <w:color w:val="000000"/>
                <w:sz w:val="18"/>
                <w:szCs w:val="18"/>
              </w:rPr>
            </w:pPr>
            <w:r>
              <w:rPr>
                <w:rFonts w:ascii="Calibri" w:hAnsi="Calibri" w:cs="Calibri"/>
                <w:color w:val="000000"/>
                <w:sz w:val="18"/>
                <w:szCs w:val="18"/>
              </w:rPr>
              <w:t>403</w:t>
            </w:r>
          </w:p>
        </w:tc>
        <w:tc>
          <w:tcPr>
            <w:tcW w:w="708" w:type="dxa"/>
            <w:tcBorders>
              <w:top w:val="nil"/>
              <w:left w:val="nil"/>
              <w:bottom w:val="single" w:sz="4" w:space="0" w:color="auto"/>
              <w:right w:val="single" w:sz="4" w:space="0" w:color="auto"/>
            </w:tcBorders>
            <w:shd w:val="clear" w:color="auto" w:fill="auto"/>
            <w:noWrap/>
            <w:hideMark/>
          </w:tcPr>
          <w:p w14:paraId="07DDC8DE" w14:textId="0342C5C4" w:rsidR="00FA3018" w:rsidRPr="00305533" w:rsidRDefault="00FA3018" w:rsidP="00FA3018">
            <w:pPr>
              <w:jc w:val="right"/>
              <w:rPr>
                <w:rFonts w:ascii="Calibri" w:hAnsi="Calibri" w:cs="Calibri"/>
                <w:color w:val="000000"/>
                <w:sz w:val="18"/>
                <w:szCs w:val="18"/>
              </w:rPr>
            </w:pPr>
            <w:r>
              <w:rPr>
                <w:rFonts w:ascii="Calibri" w:hAnsi="Calibri" w:cs="Calibri"/>
                <w:color w:val="000000"/>
                <w:sz w:val="18"/>
                <w:szCs w:val="18"/>
              </w:rPr>
              <w:t>413</w:t>
            </w:r>
          </w:p>
        </w:tc>
        <w:tc>
          <w:tcPr>
            <w:tcW w:w="709" w:type="dxa"/>
            <w:tcBorders>
              <w:top w:val="nil"/>
              <w:left w:val="nil"/>
              <w:bottom w:val="single" w:sz="4" w:space="0" w:color="auto"/>
              <w:right w:val="single" w:sz="4" w:space="0" w:color="auto"/>
            </w:tcBorders>
            <w:shd w:val="clear" w:color="auto" w:fill="auto"/>
            <w:noWrap/>
            <w:hideMark/>
          </w:tcPr>
          <w:p w14:paraId="626F8FF0" w14:textId="75613999" w:rsidR="00FA3018" w:rsidRPr="00305533" w:rsidRDefault="00FA3018" w:rsidP="00FA3018">
            <w:pPr>
              <w:jc w:val="right"/>
              <w:rPr>
                <w:rFonts w:ascii="Calibri" w:hAnsi="Calibri" w:cs="Calibri"/>
                <w:color w:val="000000"/>
                <w:sz w:val="18"/>
                <w:szCs w:val="18"/>
              </w:rPr>
            </w:pPr>
            <w:r>
              <w:rPr>
                <w:rFonts w:ascii="Calibri" w:hAnsi="Calibri" w:cs="Calibri"/>
                <w:color w:val="000000"/>
                <w:sz w:val="18"/>
                <w:szCs w:val="18"/>
              </w:rPr>
              <w:t>584</w:t>
            </w:r>
          </w:p>
        </w:tc>
        <w:tc>
          <w:tcPr>
            <w:tcW w:w="751" w:type="dxa"/>
            <w:tcBorders>
              <w:top w:val="nil"/>
              <w:left w:val="nil"/>
              <w:bottom w:val="single" w:sz="4" w:space="0" w:color="auto"/>
              <w:right w:val="single" w:sz="4" w:space="0" w:color="auto"/>
            </w:tcBorders>
            <w:shd w:val="clear" w:color="auto" w:fill="auto"/>
            <w:noWrap/>
          </w:tcPr>
          <w:p w14:paraId="6CF1D93B" w14:textId="3D020EEB" w:rsidR="00FA3018" w:rsidRPr="00305533" w:rsidRDefault="00FA3018" w:rsidP="00FA3018">
            <w:pPr>
              <w:jc w:val="right"/>
              <w:rPr>
                <w:rFonts w:ascii="Calibri" w:hAnsi="Calibri" w:cs="Calibri"/>
                <w:color w:val="000000"/>
                <w:sz w:val="18"/>
                <w:szCs w:val="18"/>
              </w:rPr>
            </w:pPr>
            <w:r>
              <w:rPr>
                <w:rFonts w:ascii="Calibri" w:hAnsi="Calibri" w:cs="Calibri"/>
                <w:color w:val="000000"/>
                <w:sz w:val="18"/>
                <w:szCs w:val="18"/>
              </w:rPr>
              <w:t>829</w:t>
            </w:r>
          </w:p>
        </w:tc>
      </w:tr>
      <w:tr w:rsidR="00E42EC6" w:rsidRPr="00305533" w14:paraId="19B01E9E" w14:textId="77777777" w:rsidTr="00E42EC6">
        <w:trPr>
          <w:trHeight w:val="114"/>
        </w:trPr>
        <w:tc>
          <w:tcPr>
            <w:tcW w:w="1951" w:type="dxa"/>
            <w:tcBorders>
              <w:top w:val="nil"/>
              <w:left w:val="single" w:sz="4" w:space="0" w:color="auto"/>
              <w:bottom w:val="single" w:sz="4" w:space="0" w:color="auto"/>
              <w:right w:val="single" w:sz="4" w:space="0" w:color="auto"/>
            </w:tcBorders>
            <w:shd w:val="clear" w:color="auto" w:fill="auto"/>
            <w:noWrap/>
            <w:hideMark/>
          </w:tcPr>
          <w:p w14:paraId="2970B081" w14:textId="77777777" w:rsidR="00FA3018" w:rsidRPr="00305533" w:rsidRDefault="00FA3018" w:rsidP="00FA3018">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PAT margin %</w:t>
            </w:r>
          </w:p>
        </w:tc>
        <w:tc>
          <w:tcPr>
            <w:tcW w:w="709" w:type="dxa"/>
            <w:tcBorders>
              <w:top w:val="nil"/>
              <w:left w:val="nil"/>
              <w:bottom w:val="single" w:sz="4" w:space="0" w:color="auto"/>
              <w:right w:val="single" w:sz="4" w:space="0" w:color="auto"/>
            </w:tcBorders>
            <w:shd w:val="clear" w:color="auto" w:fill="auto"/>
            <w:noWrap/>
            <w:hideMark/>
          </w:tcPr>
          <w:p w14:paraId="633010FD" w14:textId="450E6C71"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7%</w:t>
            </w:r>
          </w:p>
        </w:tc>
        <w:tc>
          <w:tcPr>
            <w:tcW w:w="850" w:type="dxa"/>
            <w:tcBorders>
              <w:top w:val="nil"/>
              <w:left w:val="nil"/>
              <w:bottom w:val="single" w:sz="4" w:space="0" w:color="auto"/>
              <w:right w:val="single" w:sz="4" w:space="0" w:color="auto"/>
            </w:tcBorders>
            <w:shd w:val="clear" w:color="auto" w:fill="auto"/>
            <w:noWrap/>
            <w:hideMark/>
          </w:tcPr>
          <w:p w14:paraId="4608A8BB" w14:textId="5329CBB7"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9%</w:t>
            </w:r>
          </w:p>
        </w:tc>
        <w:tc>
          <w:tcPr>
            <w:tcW w:w="709" w:type="dxa"/>
            <w:tcBorders>
              <w:top w:val="nil"/>
              <w:left w:val="nil"/>
              <w:bottom w:val="single" w:sz="4" w:space="0" w:color="auto"/>
              <w:right w:val="single" w:sz="4" w:space="0" w:color="auto"/>
            </w:tcBorders>
            <w:shd w:val="clear" w:color="auto" w:fill="auto"/>
            <w:noWrap/>
            <w:hideMark/>
          </w:tcPr>
          <w:p w14:paraId="553DDA36" w14:textId="0EE20B8F"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11%</w:t>
            </w:r>
          </w:p>
        </w:tc>
        <w:tc>
          <w:tcPr>
            <w:tcW w:w="851" w:type="dxa"/>
            <w:tcBorders>
              <w:top w:val="nil"/>
              <w:left w:val="nil"/>
              <w:bottom w:val="single" w:sz="4" w:space="0" w:color="auto"/>
              <w:right w:val="single" w:sz="4" w:space="0" w:color="auto"/>
            </w:tcBorders>
            <w:shd w:val="clear" w:color="auto" w:fill="auto"/>
            <w:noWrap/>
            <w:hideMark/>
          </w:tcPr>
          <w:p w14:paraId="40E92003" w14:textId="4F5E979F"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13%</w:t>
            </w:r>
          </w:p>
        </w:tc>
        <w:tc>
          <w:tcPr>
            <w:tcW w:w="708" w:type="dxa"/>
            <w:tcBorders>
              <w:top w:val="nil"/>
              <w:left w:val="nil"/>
              <w:bottom w:val="single" w:sz="4" w:space="0" w:color="auto"/>
              <w:right w:val="single" w:sz="4" w:space="0" w:color="auto"/>
            </w:tcBorders>
            <w:shd w:val="clear" w:color="auto" w:fill="auto"/>
            <w:noWrap/>
            <w:hideMark/>
          </w:tcPr>
          <w:p w14:paraId="4A7DD720" w14:textId="38D5EE4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14%</w:t>
            </w:r>
          </w:p>
        </w:tc>
        <w:tc>
          <w:tcPr>
            <w:tcW w:w="851" w:type="dxa"/>
            <w:tcBorders>
              <w:top w:val="nil"/>
              <w:left w:val="nil"/>
              <w:bottom w:val="single" w:sz="4" w:space="0" w:color="auto"/>
              <w:right w:val="single" w:sz="4" w:space="0" w:color="auto"/>
            </w:tcBorders>
            <w:shd w:val="clear" w:color="auto" w:fill="auto"/>
            <w:noWrap/>
            <w:hideMark/>
          </w:tcPr>
          <w:p w14:paraId="58B2BDC4" w14:textId="7DF28576"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23%</w:t>
            </w:r>
          </w:p>
        </w:tc>
        <w:tc>
          <w:tcPr>
            <w:tcW w:w="709" w:type="dxa"/>
            <w:tcBorders>
              <w:top w:val="nil"/>
              <w:left w:val="nil"/>
              <w:bottom w:val="single" w:sz="4" w:space="0" w:color="auto"/>
              <w:right w:val="single" w:sz="4" w:space="0" w:color="auto"/>
            </w:tcBorders>
            <w:shd w:val="clear" w:color="auto" w:fill="auto"/>
            <w:noWrap/>
            <w:hideMark/>
          </w:tcPr>
          <w:p w14:paraId="5C26EB8F" w14:textId="2DB39C40"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13%</w:t>
            </w:r>
          </w:p>
        </w:tc>
        <w:tc>
          <w:tcPr>
            <w:tcW w:w="708" w:type="dxa"/>
            <w:tcBorders>
              <w:top w:val="nil"/>
              <w:left w:val="nil"/>
              <w:bottom w:val="single" w:sz="4" w:space="0" w:color="auto"/>
              <w:right w:val="single" w:sz="4" w:space="0" w:color="auto"/>
            </w:tcBorders>
            <w:shd w:val="clear" w:color="auto" w:fill="auto"/>
            <w:noWrap/>
            <w:hideMark/>
          </w:tcPr>
          <w:p w14:paraId="5C27A13E" w14:textId="24F2C6C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13%</w:t>
            </w:r>
          </w:p>
        </w:tc>
        <w:tc>
          <w:tcPr>
            <w:tcW w:w="709" w:type="dxa"/>
            <w:tcBorders>
              <w:top w:val="nil"/>
              <w:left w:val="nil"/>
              <w:bottom w:val="single" w:sz="4" w:space="0" w:color="auto"/>
              <w:right w:val="single" w:sz="4" w:space="0" w:color="auto"/>
            </w:tcBorders>
            <w:shd w:val="clear" w:color="auto" w:fill="auto"/>
            <w:noWrap/>
            <w:hideMark/>
          </w:tcPr>
          <w:p w14:paraId="7761AE9F" w14:textId="33006CB3"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15%</w:t>
            </w:r>
          </w:p>
        </w:tc>
        <w:tc>
          <w:tcPr>
            <w:tcW w:w="751" w:type="dxa"/>
            <w:tcBorders>
              <w:top w:val="nil"/>
              <w:left w:val="nil"/>
              <w:bottom w:val="single" w:sz="4" w:space="0" w:color="auto"/>
              <w:right w:val="single" w:sz="4" w:space="0" w:color="auto"/>
            </w:tcBorders>
            <w:shd w:val="clear" w:color="auto" w:fill="auto"/>
            <w:noWrap/>
          </w:tcPr>
          <w:p w14:paraId="79750790" w14:textId="3256E50C" w:rsidR="00FA3018" w:rsidRPr="00363A84" w:rsidRDefault="00FA3018" w:rsidP="00FA3018">
            <w:pPr>
              <w:jc w:val="right"/>
              <w:rPr>
                <w:rFonts w:ascii="Calibri" w:hAnsi="Calibri" w:cs="Calibri"/>
                <w:color w:val="000000"/>
                <w:sz w:val="18"/>
                <w:szCs w:val="18"/>
              </w:rPr>
            </w:pPr>
            <w:r>
              <w:rPr>
                <w:rFonts w:ascii="Calibri" w:hAnsi="Calibri" w:cs="Calibri"/>
                <w:color w:val="000000"/>
                <w:sz w:val="18"/>
                <w:szCs w:val="18"/>
              </w:rPr>
              <w:t>18%</w:t>
            </w:r>
          </w:p>
        </w:tc>
      </w:tr>
      <w:tr w:rsidR="00E42EC6" w:rsidRPr="00305533" w14:paraId="00BEB2AA" w14:textId="77777777" w:rsidTr="00E42EC6">
        <w:trPr>
          <w:trHeight w:val="177"/>
        </w:trPr>
        <w:tc>
          <w:tcPr>
            <w:tcW w:w="1951" w:type="dxa"/>
            <w:tcBorders>
              <w:top w:val="nil"/>
              <w:left w:val="single" w:sz="4" w:space="0" w:color="auto"/>
              <w:bottom w:val="single" w:sz="4" w:space="0" w:color="auto"/>
              <w:right w:val="single" w:sz="4" w:space="0" w:color="auto"/>
            </w:tcBorders>
            <w:shd w:val="clear" w:color="auto" w:fill="auto"/>
            <w:noWrap/>
            <w:hideMark/>
          </w:tcPr>
          <w:p w14:paraId="14935E41" w14:textId="77777777" w:rsidR="00FA3018" w:rsidRPr="00305533" w:rsidRDefault="00FA3018" w:rsidP="00FA3018">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EPS</w:t>
            </w:r>
          </w:p>
        </w:tc>
        <w:tc>
          <w:tcPr>
            <w:tcW w:w="709" w:type="dxa"/>
            <w:tcBorders>
              <w:top w:val="nil"/>
              <w:left w:val="nil"/>
              <w:bottom w:val="single" w:sz="4" w:space="0" w:color="auto"/>
              <w:right w:val="single" w:sz="4" w:space="0" w:color="auto"/>
            </w:tcBorders>
            <w:shd w:val="clear" w:color="auto" w:fill="auto"/>
            <w:noWrap/>
            <w:hideMark/>
          </w:tcPr>
          <w:p w14:paraId="7493A8B2" w14:textId="40F22CA2"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4.5</w:t>
            </w:r>
          </w:p>
        </w:tc>
        <w:tc>
          <w:tcPr>
            <w:tcW w:w="850" w:type="dxa"/>
            <w:tcBorders>
              <w:top w:val="nil"/>
              <w:left w:val="nil"/>
              <w:bottom w:val="single" w:sz="4" w:space="0" w:color="auto"/>
              <w:right w:val="single" w:sz="4" w:space="0" w:color="auto"/>
            </w:tcBorders>
            <w:shd w:val="clear" w:color="auto" w:fill="auto"/>
            <w:noWrap/>
            <w:hideMark/>
          </w:tcPr>
          <w:p w14:paraId="5FBBA0A2" w14:textId="54173037"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6.9</w:t>
            </w:r>
          </w:p>
        </w:tc>
        <w:tc>
          <w:tcPr>
            <w:tcW w:w="709" w:type="dxa"/>
            <w:tcBorders>
              <w:top w:val="nil"/>
              <w:left w:val="nil"/>
              <w:bottom w:val="single" w:sz="4" w:space="0" w:color="auto"/>
              <w:right w:val="single" w:sz="4" w:space="0" w:color="auto"/>
            </w:tcBorders>
            <w:shd w:val="clear" w:color="auto" w:fill="auto"/>
            <w:noWrap/>
            <w:hideMark/>
          </w:tcPr>
          <w:p w14:paraId="3C0E5D50" w14:textId="76FB0492"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8.8</w:t>
            </w:r>
          </w:p>
        </w:tc>
        <w:tc>
          <w:tcPr>
            <w:tcW w:w="851" w:type="dxa"/>
            <w:tcBorders>
              <w:top w:val="nil"/>
              <w:left w:val="nil"/>
              <w:bottom w:val="single" w:sz="4" w:space="0" w:color="auto"/>
              <w:right w:val="single" w:sz="4" w:space="0" w:color="auto"/>
            </w:tcBorders>
            <w:shd w:val="clear" w:color="auto" w:fill="auto"/>
            <w:noWrap/>
            <w:hideMark/>
          </w:tcPr>
          <w:p w14:paraId="0E1EA693" w14:textId="08CF4FE0"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12.5</w:t>
            </w:r>
          </w:p>
        </w:tc>
        <w:tc>
          <w:tcPr>
            <w:tcW w:w="708" w:type="dxa"/>
            <w:tcBorders>
              <w:top w:val="nil"/>
              <w:left w:val="nil"/>
              <w:bottom w:val="single" w:sz="4" w:space="0" w:color="auto"/>
              <w:right w:val="single" w:sz="4" w:space="0" w:color="auto"/>
            </w:tcBorders>
            <w:shd w:val="clear" w:color="auto" w:fill="auto"/>
            <w:noWrap/>
            <w:hideMark/>
          </w:tcPr>
          <w:p w14:paraId="48E90714" w14:textId="05B573FE"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15.0</w:t>
            </w:r>
          </w:p>
        </w:tc>
        <w:tc>
          <w:tcPr>
            <w:tcW w:w="851" w:type="dxa"/>
            <w:tcBorders>
              <w:top w:val="nil"/>
              <w:left w:val="nil"/>
              <w:bottom w:val="single" w:sz="4" w:space="0" w:color="auto"/>
              <w:right w:val="single" w:sz="4" w:space="0" w:color="auto"/>
            </w:tcBorders>
            <w:shd w:val="clear" w:color="auto" w:fill="auto"/>
            <w:noWrap/>
            <w:hideMark/>
          </w:tcPr>
          <w:p w14:paraId="2EC17484" w14:textId="38C90EF9"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38.2</w:t>
            </w:r>
          </w:p>
        </w:tc>
        <w:tc>
          <w:tcPr>
            <w:tcW w:w="709" w:type="dxa"/>
            <w:tcBorders>
              <w:top w:val="nil"/>
              <w:left w:val="nil"/>
              <w:bottom w:val="single" w:sz="4" w:space="0" w:color="auto"/>
              <w:right w:val="single" w:sz="4" w:space="0" w:color="auto"/>
            </w:tcBorders>
            <w:shd w:val="clear" w:color="auto" w:fill="auto"/>
            <w:noWrap/>
            <w:hideMark/>
          </w:tcPr>
          <w:p w14:paraId="4E9FB528" w14:textId="1B8E291F"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21.4</w:t>
            </w:r>
          </w:p>
        </w:tc>
        <w:tc>
          <w:tcPr>
            <w:tcW w:w="708" w:type="dxa"/>
            <w:tcBorders>
              <w:top w:val="nil"/>
              <w:left w:val="nil"/>
              <w:bottom w:val="single" w:sz="4" w:space="0" w:color="auto"/>
              <w:right w:val="single" w:sz="4" w:space="0" w:color="auto"/>
            </w:tcBorders>
            <w:shd w:val="clear" w:color="auto" w:fill="auto"/>
            <w:noWrap/>
            <w:hideMark/>
          </w:tcPr>
          <w:p w14:paraId="5FF5AB20" w14:textId="00D2B0FC"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21.9</w:t>
            </w:r>
          </w:p>
        </w:tc>
        <w:tc>
          <w:tcPr>
            <w:tcW w:w="709" w:type="dxa"/>
            <w:tcBorders>
              <w:top w:val="nil"/>
              <w:left w:val="nil"/>
              <w:bottom w:val="single" w:sz="4" w:space="0" w:color="auto"/>
              <w:right w:val="single" w:sz="4" w:space="0" w:color="auto"/>
            </w:tcBorders>
            <w:shd w:val="clear" w:color="auto" w:fill="auto"/>
            <w:noWrap/>
            <w:hideMark/>
          </w:tcPr>
          <w:p w14:paraId="6EB2E488" w14:textId="2FDA7F4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31.0</w:t>
            </w:r>
          </w:p>
        </w:tc>
        <w:tc>
          <w:tcPr>
            <w:tcW w:w="751" w:type="dxa"/>
            <w:tcBorders>
              <w:top w:val="nil"/>
              <w:left w:val="nil"/>
              <w:bottom w:val="single" w:sz="4" w:space="0" w:color="auto"/>
              <w:right w:val="single" w:sz="4" w:space="0" w:color="auto"/>
            </w:tcBorders>
            <w:shd w:val="clear" w:color="auto" w:fill="auto"/>
            <w:noWrap/>
          </w:tcPr>
          <w:p w14:paraId="5FF6238D" w14:textId="4E9E77B6" w:rsidR="00FA3018" w:rsidRPr="00363A84" w:rsidRDefault="00FA3018" w:rsidP="00FA3018">
            <w:pPr>
              <w:jc w:val="right"/>
              <w:rPr>
                <w:rFonts w:ascii="Calibri" w:hAnsi="Calibri" w:cs="Calibri"/>
                <w:color w:val="000000"/>
                <w:sz w:val="18"/>
                <w:szCs w:val="18"/>
              </w:rPr>
            </w:pPr>
            <w:r>
              <w:rPr>
                <w:rFonts w:ascii="Calibri" w:hAnsi="Calibri" w:cs="Calibri"/>
                <w:color w:val="000000"/>
                <w:sz w:val="18"/>
                <w:szCs w:val="18"/>
              </w:rPr>
              <w:t>44.0</w:t>
            </w:r>
          </w:p>
        </w:tc>
      </w:tr>
      <w:tr w:rsidR="00E42EC6" w:rsidRPr="00305533" w14:paraId="42D53720" w14:textId="77777777" w:rsidTr="00E42EC6">
        <w:trPr>
          <w:trHeight w:val="156"/>
        </w:trPr>
        <w:tc>
          <w:tcPr>
            <w:tcW w:w="1951" w:type="dxa"/>
            <w:tcBorders>
              <w:top w:val="nil"/>
              <w:left w:val="single" w:sz="4" w:space="0" w:color="auto"/>
              <w:bottom w:val="single" w:sz="4" w:space="0" w:color="auto"/>
              <w:right w:val="single" w:sz="4" w:space="0" w:color="auto"/>
            </w:tcBorders>
            <w:shd w:val="clear" w:color="auto" w:fill="auto"/>
            <w:noWrap/>
            <w:hideMark/>
          </w:tcPr>
          <w:p w14:paraId="2ED8E073" w14:textId="77777777" w:rsidR="00FA3018" w:rsidRPr="00305533" w:rsidRDefault="00FA3018" w:rsidP="00FA3018">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P/E ratio</w:t>
            </w:r>
          </w:p>
        </w:tc>
        <w:tc>
          <w:tcPr>
            <w:tcW w:w="709" w:type="dxa"/>
            <w:tcBorders>
              <w:top w:val="nil"/>
              <w:left w:val="nil"/>
              <w:bottom w:val="single" w:sz="4" w:space="0" w:color="auto"/>
              <w:right w:val="single" w:sz="4" w:space="0" w:color="auto"/>
            </w:tcBorders>
            <w:shd w:val="clear" w:color="auto" w:fill="auto"/>
            <w:noWrap/>
            <w:hideMark/>
          </w:tcPr>
          <w:p w14:paraId="51277A90" w14:textId="7C92D59C"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NA</w:t>
            </w:r>
          </w:p>
        </w:tc>
        <w:tc>
          <w:tcPr>
            <w:tcW w:w="850" w:type="dxa"/>
            <w:tcBorders>
              <w:top w:val="nil"/>
              <w:left w:val="nil"/>
              <w:bottom w:val="single" w:sz="4" w:space="0" w:color="auto"/>
              <w:right w:val="single" w:sz="4" w:space="0" w:color="auto"/>
            </w:tcBorders>
            <w:shd w:val="clear" w:color="auto" w:fill="auto"/>
            <w:noWrap/>
            <w:hideMark/>
          </w:tcPr>
          <w:p w14:paraId="7295C309" w14:textId="737981C6"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7.0</w:t>
            </w:r>
          </w:p>
        </w:tc>
        <w:tc>
          <w:tcPr>
            <w:tcW w:w="709" w:type="dxa"/>
            <w:tcBorders>
              <w:top w:val="nil"/>
              <w:left w:val="nil"/>
              <w:bottom w:val="single" w:sz="4" w:space="0" w:color="auto"/>
              <w:right w:val="single" w:sz="4" w:space="0" w:color="auto"/>
            </w:tcBorders>
            <w:shd w:val="clear" w:color="auto" w:fill="auto"/>
            <w:noWrap/>
            <w:hideMark/>
          </w:tcPr>
          <w:p w14:paraId="766814D2" w14:textId="783FCF91"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12.0</w:t>
            </w:r>
          </w:p>
        </w:tc>
        <w:tc>
          <w:tcPr>
            <w:tcW w:w="851" w:type="dxa"/>
            <w:tcBorders>
              <w:top w:val="nil"/>
              <w:left w:val="nil"/>
              <w:bottom w:val="single" w:sz="4" w:space="0" w:color="auto"/>
              <w:right w:val="single" w:sz="4" w:space="0" w:color="auto"/>
            </w:tcBorders>
            <w:shd w:val="clear" w:color="auto" w:fill="auto"/>
            <w:noWrap/>
            <w:hideMark/>
          </w:tcPr>
          <w:p w14:paraId="11F3B381" w14:textId="022702C9"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22.8</w:t>
            </w:r>
          </w:p>
        </w:tc>
        <w:tc>
          <w:tcPr>
            <w:tcW w:w="708" w:type="dxa"/>
            <w:tcBorders>
              <w:top w:val="nil"/>
              <w:left w:val="nil"/>
              <w:bottom w:val="single" w:sz="4" w:space="0" w:color="auto"/>
              <w:right w:val="single" w:sz="4" w:space="0" w:color="auto"/>
            </w:tcBorders>
            <w:shd w:val="clear" w:color="auto" w:fill="auto"/>
            <w:noWrap/>
            <w:hideMark/>
          </w:tcPr>
          <w:p w14:paraId="4D3A0F0A" w14:textId="50B6D0D8"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30.3</w:t>
            </w:r>
          </w:p>
        </w:tc>
        <w:tc>
          <w:tcPr>
            <w:tcW w:w="851" w:type="dxa"/>
            <w:tcBorders>
              <w:top w:val="nil"/>
              <w:left w:val="nil"/>
              <w:bottom w:val="single" w:sz="4" w:space="0" w:color="auto"/>
              <w:right w:val="single" w:sz="4" w:space="0" w:color="auto"/>
            </w:tcBorders>
            <w:shd w:val="clear" w:color="auto" w:fill="auto"/>
            <w:noWrap/>
            <w:hideMark/>
          </w:tcPr>
          <w:p w14:paraId="475FCECB" w14:textId="0EA8974F"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15.7</w:t>
            </w:r>
          </w:p>
        </w:tc>
        <w:tc>
          <w:tcPr>
            <w:tcW w:w="709" w:type="dxa"/>
            <w:tcBorders>
              <w:top w:val="nil"/>
              <w:left w:val="nil"/>
              <w:bottom w:val="single" w:sz="4" w:space="0" w:color="auto"/>
              <w:right w:val="single" w:sz="4" w:space="0" w:color="auto"/>
            </w:tcBorders>
            <w:shd w:val="clear" w:color="auto" w:fill="auto"/>
            <w:noWrap/>
            <w:hideMark/>
          </w:tcPr>
          <w:p w14:paraId="418D2B9F" w14:textId="3560CDF6"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29.3</w:t>
            </w:r>
          </w:p>
        </w:tc>
        <w:tc>
          <w:tcPr>
            <w:tcW w:w="708" w:type="dxa"/>
            <w:tcBorders>
              <w:top w:val="nil"/>
              <w:left w:val="nil"/>
              <w:bottom w:val="single" w:sz="4" w:space="0" w:color="auto"/>
              <w:right w:val="single" w:sz="4" w:space="0" w:color="auto"/>
            </w:tcBorders>
            <w:shd w:val="clear" w:color="auto" w:fill="auto"/>
            <w:noWrap/>
            <w:hideMark/>
          </w:tcPr>
          <w:p w14:paraId="5FCF3F7D" w14:textId="3D752D6E"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25.1</w:t>
            </w:r>
          </w:p>
        </w:tc>
        <w:tc>
          <w:tcPr>
            <w:tcW w:w="709" w:type="dxa"/>
            <w:tcBorders>
              <w:top w:val="nil"/>
              <w:left w:val="nil"/>
              <w:bottom w:val="single" w:sz="4" w:space="0" w:color="auto"/>
              <w:right w:val="single" w:sz="4" w:space="0" w:color="auto"/>
            </w:tcBorders>
            <w:shd w:val="clear" w:color="auto" w:fill="auto"/>
            <w:noWrap/>
            <w:hideMark/>
          </w:tcPr>
          <w:p w14:paraId="2CC37840" w14:textId="08172DCC"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17.3</w:t>
            </w:r>
          </w:p>
        </w:tc>
        <w:tc>
          <w:tcPr>
            <w:tcW w:w="751" w:type="dxa"/>
            <w:tcBorders>
              <w:top w:val="nil"/>
              <w:left w:val="nil"/>
              <w:bottom w:val="single" w:sz="4" w:space="0" w:color="auto"/>
              <w:right w:val="single" w:sz="4" w:space="0" w:color="auto"/>
            </w:tcBorders>
            <w:shd w:val="clear" w:color="auto" w:fill="auto"/>
            <w:noWrap/>
          </w:tcPr>
          <w:p w14:paraId="61E900EC" w14:textId="1A6487A8" w:rsidR="00FA3018" w:rsidRPr="00363A84" w:rsidRDefault="00FA3018" w:rsidP="00FA3018">
            <w:pPr>
              <w:jc w:val="right"/>
              <w:rPr>
                <w:rFonts w:ascii="Calibri" w:hAnsi="Calibri" w:cs="Calibri"/>
                <w:color w:val="000000"/>
                <w:sz w:val="18"/>
                <w:szCs w:val="18"/>
              </w:rPr>
            </w:pPr>
            <w:r>
              <w:rPr>
                <w:rFonts w:ascii="Calibri" w:hAnsi="Calibri" w:cs="Calibri"/>
                <w:color w:val="000000"/>
                <w:sz w:val="18"/>
                <w:szCs w:val="18"/>
              </w:rPr>
              <w:t>17.3</w:t>
            </w:r>
          </w:p>
        </w:tc>
      </w:tr>
      <w:tr w:rsidR="00E42EC6" w:rsidRPr="00305533" w14:paraId="22C3ECA0" w14:textId="77777777" w:rsidTr="00E42EC6">
        <w:trPr>
          <w:trHeight w:val="122"/>
        </w:trPr>
        <w:tc>
          <w:tcPr>
            <w:tcW w:w="1951" w:type="dxa"/>
            <w:tcBorders>
              <w:top w:val="nil"/>
              <w:left w:val="single" w:sz="4" w:space="0" w:color="auto"/>
              <w:bottom w:val="single" w:sz="4" w:space="0" w:color="auto"/>
              <w:right w:val="single" w:sz="4" w:space="0" w:color="auto"/>
            </w:tcBorders>
            <w:shd w:val="clear" w:color="000000" w:fill="BFBFBF"/>
            <w:noWrap/>
            <w:vAlign w:val="bottom"/>
            <w:hideMark/>
          </w:tcPr>
          <w:p w14:paraId="08B094DB" w14:textId="68AF37BD" w:rsidR="00FA3018" w:rsidRPr="00D42332" w:rsidRDefault="00FA3018" w:rsidP="00FA3018">
            <w:pPr>
              <w:rPr>
                <w:rFonts w:ascii="Calibri" w:eastAsia="Times New Roman" w:hAnsi="Calibri" w:cs="Calibri"/>
                <w:b/>
                <w:bCs/>
                <w:color w:val="000000"/>
                <w:sz w:val="18"/>
                <w:szCs w:val="18"/>
                <w:lang w:val="en-IN" w:eastAsia="en-IN"/>
              </w:rPr>
            </w:pPr>
            <w:r w:rsidRPr="00305533">
              <w:rPr>
                <w:rFonts w:ascii="Calibri" w:eastAsia="Times New Roman" w:hAnsi="Calibri" w:cs="Calibri"/>
                <w:color w:val="000000"/>
                <w:sz w:val="18"/>
                <w:szCs w:val="18"/>
                <w:lang w:val="en-IN" w:eastAsia="en-IN"/>
              </w:rPr>
              <w:t> </w:t>
            </w:r>
            <w:r w:rsidRPr="00D42332">
              <w:rPr>
                <w:rFonts w:ascii="Calibri" w:eastAsia="Times New Roman" w:hAnsi="Calibri" w:cs="Calibri"/>
                <w:b/>
                <w:bCs/>
                <w:color w:val="000000"/>
                <w:sz w:val="18"/>
                <w:szCs w:val="18"/>
                <w:lang w:val="en-IN" w:eastAsia="en-IN"/>
              </w:rPr>
              <w:t>Balance Sheet</w:t>
            </w:r>
          </w:p>
        </w:tc>
        <w:tc>
          <w:tcPr>
            <w:tcW w:w="709" w:type="dxa"/>
            <w:tcBorders>
              <w:top w:val="nil"/>
              <w:left w:val="nil"/>
              <w:bottom w:val="single" w:sz="4" w:space="0" w:color="auto"/>
              <w:right w:val="single" w:sz="4" w:space="0" w:color="auto"/>
            </w:tcBorders>
            <w:shd w:val="clear" w:color="000000" w:fill="BFBFBF"/>
            <w:noWrap/>
            <w:vAlign w:val="bottom"/>
            <w:hideMark/>
          </w:tcPr>
          <w:p w14:paraId="794B3AF2" w14:textId="7C44B0B7" w:rsidR="00FA3018" w:rsidRPr="00305533" w:rsidRDefault="00FA3018" w:rsidP="00FA3018">
            <w:pPr>
              <w:jc w:val="right"/>
              <w:rPr>
                <w:rFonts w:ascii="Calibri" w:eastAsia="Times New Roman" w:hAnsi="Calibri" w:cs="Calibri"/>
                <w:color w:val="000000"/>
                <w:sz w:val="18"/>
                <w:szCs w:val="18"/>
                <w:lang w:val="en-IN" w:eastAsia="en-IN"/>
              </w:rPr>
            </w:pPr>
          </w:p>
        </w:tc>
        <w:tc>
          <w:tcPr>
            <w:tcW w:w="850" w:type="dxa"/>
            <w:tcBorders>
              <w:top w:val="nil"/>
              <w:left w:val="nil"/>
              <w:bottom w:val="single" w:sz="4" w:space="0" w:color="auto"/>
              <w:right w:val="single" w:sz="4" w:space="0" w:color="auto"/>
            </w:tcBorders>
            <w:shd w:val="clear" w:color="000000" w:fill="BFBFBF"/>
            <w:noWrap/>
            <w:vAlign w:val="bottom"/>
            <w:hideMark/>
          </w:tcPr>
          <w:p w14:paraId="56214841" w14:textId="723C52DD" w:rsidR="00FA3018" w:rsidRPr="00305533" w:rsidRDefault="00FA3018" w:rsidP="00FA3018">
            <w:pPr>
              <w:jc w:val="right"/>
              <w:rPr>
                <w:rFonts w:ascii="Calibri" w:eastAsia="Times New Roman" w:hAnsi="Calibri" w:cs="Calibri"/>
                <w:color w:val="000000"/>
                <w:sz w:val="18"/>
                <w:szCs w:val="18"/>
                <w:lang w:val="en-IN" w:eastAsia="en-IN"/>
              </w:rPr>
            </w:pPr>
          </w:p>
        </w:tc>
        <w:tc>
          <w:tcPr>
            <w:tcW w:w="709" w:type="dxa"/>
            <w:tcBorders>
              <w:top w:val="nil"/>
              <w:left w:val="nil"/>
              <w:bottom w:val="single" w:sz="4" w:space="0" w:color="auto"/>
              <w:right w:val="single" w:sz="4" w:space="0" w:color="auto"/>
            </w:tcBorders>
            <w:shd w:val="clear" w:color="000000" w:fill="BFBFBF"/>
            <w:noWrap/>
            <w:vAlign w:val="bottom"/>
            <w:hideMark/>
          </w:tcPr>
          <w:p w14:paraId="55DDC6A5" w14:textId="0F43E831" w:rsidR="00FA3018" w:rsidRPr="00305533" w:rsidRDefault="00FA3018" w:rsidP="00FA3018">
            <w:pPr>
              <w:jc w:val="right"/>
              <w:rPr>
                <w:rFonts w:ascii="Calibri" w:eastAsia="Times New Roman" w:hAnsi="Calibri" w:cs="Calibri"/>
                <w:color w:val="000000"/>
                <w:sz w:val="18"/>
                <w:szCs w:val="18"/>
                <w:lang w:val="en-IN" w:eastAsia="en-IN"/>
              </w:rPr>
            </w:pPr>
          </w:p>
        </w:tc>
        <w:tc>
          <w:tcPr>
            <w:tcW w:w="851" w:type="dxa"/>
            <w:tcBorders>
              <w:top w:val="nil"/>
              <w:left w:val="nil"/>
              <w:bottom w:val="single" w:sz="4" w:space="0" w:color="auto"/>
              <w:right w:val="single" w:sz="4" w:space="0" w:color="auto"/>
            </w:tcBorders>
            <w:shd w:val="clear" w:color="000000" w:fill="BFBFBF"/>
            <w:noWrap/>
            <w:vAlign w:val="bottom"/>
            <w:hideMark/>
          </w:tcPr>
          <w:p w14:paraId="381A8A66" w14:textId="3B2F55AD" w:rsidR="00FA3018" w:rsidRPr="00305533" w:rsidRDefault="00FA3018" w:rsidP="00FA3018">
            <w:pPr>
              <w:jc w:val="right"/>
              <w:rPr>
                <w:rFonts w:ascii="Calibri" w:eastAsia="Times New Roman" w:hAnsi="Calibri" w:cs="Calibri"/>
                <w:color w:val="000000"/>
                <w:sz w:val="18"/>
                <w:szCs w:val="18"/>
                <w:lang w:val="en-IN" w:eastAsia="en-IN"/>
              </w:rPr>
            </w:pPr>
          </w:p>
        </w:tc>
        <w:tc>
          <w:tcPr>
            <w:tcW w:w="708" w:type="dxa"/>
            <w:tcBorders>
              <w:top w:val="nil"/>
              <w:left w:val="nil"/>
              <w:bottom w:val="single" w:sz="4" w:space="0" w:color="auto"/>
              <w:right w:val="single" w:sz="4" w:space="0" w:color="auto"/>
            </w:tcBorders>
            <w:shd w:val="clear" w:color="000000" w:fill="BFBFBF"/>
            <w:noWrap/>
            <w:vAlign w:val="bottom"/>
            <w:hideMark/>
          </w:tcPr>
          <w:p w14:paraId="6D3C3874" w14:textId="21F69854" w:rsidR="00FA3018" w:rsidRPr="00305533" w:rsidRDefault="00FA3018" w:rsidP="00FA3018">
            <w:pPr>
              <w:jc w:val="right"/>
              <w:rPr>
                <w:rFonts w:ascii="Calibri" w:eastAsia="Times New Roman" w:hAnsi="Calibri" w:cs="Calibri"/>
                <w:color w:val="000000"/>
                <w:sz w:val="18"/>
                <w:szCs w:val="18"/>
                <w:lang w:val="en-IN" w:eastAsia="en-IN"/>
              </w:rPr>
            </w:pPr>
          </w:p>
        </w:tc>
        <w:tc>
          <w:tcPr>
            <w:tcW w:w="851" w:type="dxa"/>
            <w:tcBorders>
              <w:top w:val="nil"/>
              <w:left w:val="nil"/>
              <w:bottom w:val="single" w:sz="4" w:space="0" w:color="auto"/>
              <w:right w:val="single" w:sz="4" w:space="0" w:color="auto"/>
            </w:tcBorders>
            <w:shd w:val="clear" w:color="000000" w:fill="BFBFBF"/>
            <w:noWrap/>
            <w:vAlign w:val="bottom"/>
            <w:hideMark/>
          </w:tcPr>
          <w:p w14:paraId="3A4EAC55" w14:textId="0C3E9720" w:rsidR="00FA3018" w:rsidRPr="00305533" w:rsidRDefault="00FA3018" w:rsidP="00FA3018">
            <w:pPr>
              <w:jc w:val="right"/>
              <w:rPr>
                <w:rFonts w:ascii="Calibri" w:eastAsia="Times New Roman" w:hAnsi="Calibri" w:cs="Calibri"/>
                <w:color w:val="000000"/>
                <w:sz w:val="18"/>
                <w:szCs w:val="18"/>
                <w:lang w:val="en-IN" w:eastAsia="en-IN"/>
              </w:rPr>
            </w:pPr>
          </w:p>
        </w:tc>
        <w:tc>
          <w:tcPr>
            <w:tcW w:w="709" w:type="dxa"/>
            <w:tcBorders>
              <w:top w:val="nil"/>
              <w:left w:val="nil"/>
              <w:bottom w:val="single" w:sz="4" w:space="0" w:color="auto"/>
              <w:right w:val="single" w:sz="4" w:space="0" w:color="auto"/>
            </w:tcBorders>
            <w:shd w:val="clear" w:color="000000" w:fill="BFBFBF"/>
            <w:noWrap/>
            <w:vAlign w:val="bottom"/>
            <w:hideMark/>
          </w:tcPr>
          <w:p w14:paraId="77360BD2" w14:textId="58385A79" w:rsidR="00FA3018" w:rsidRPr="00305533" w:rsidRDefault="00FA3018" w:rsidP="00FA3018">
            <w:pPr>
              <w:jc w:val="right"/>
              <w:rPr>
                <w:rFonts w:ascii="Calibri" w:eastAsia="Times New Roman" w:hAnsi="Calibri" w:cs="Calibri"/>
                <w:color w:val="000000"/>
                <w:sz w:val="18"/>
                <w:szCs w:val="18"/>
                <w:lang w:val="en-IN" w:eastAsia="en-IN"/>
              </w:rPr>
            </w:pPr>
          </w:p>
        </w:tc>
        <w:tc>
          <w:tcPr>
            <w:tcW w:w="708" w:type="dxa"/>
            <w:tcBorders>
              <w:top w:val="nil"/>
              <w:left w:val="nil"/>
              <w:bottom w:val="single" w:sz="4" w:space="0" w:color="auto"/>
              <w:right w:val="single" w:sz="4" w:space="0" w:color="auto"/>
            </w:tcBorders>
            <w:shd w:val="clear" w:color="000000" w:fill="BFBFBF"/>
            <w:noWrap/>
            <w:vAlign w:val="bottom"/>
            <w:hideMark/>
          </w:tcPr>
          <w:p w14:paraId="6F707A69" w14:textId="04F3C879" w:rsidR="00FA3018" w:rsidRPr="00305533" w:rsidRDefault="00FA3018" w:rsidP="00FA3018">
            <w:pPr>
              <w:jc w:val="right"/>
              <w:rPr>
                <w:rFonts w:ascii="Calibri" w:eastAsia="Times New Roman" w:hAnsi="Calibri" w:cs="Calibri"/>
                <w:color w:val="000000"/>
                <w:sz w:val="18"/>
                <w:szCs w:val="18"/>
                <w:lang w:val="en-IN" w:eastAsia="en-IN"/>
              </w:rPr>
            </w:pPr>
          </w:p>
        </w:tc>
        <w:tc>
          <w:tcPr>
            <w:tcW w:w="709" w:type="dxa"/>
            <w:tcBorders>
              <w:top w:val="nil"/>
              <w:left w:val="nil"/>
              <w:bottom w:val="single" w:sz="4" w:space="0" w:color="auto"/>
              <w:right w:val="single" w:sz="4" w:space="0" w:color="auto"/>
            </w:tcBorders>
            <w:shd w:val="clear" w:color="000000" w:fill="BFBFBF"/>
            <w:noWrap/>
            <w:vAlign w:val="bottom"/>
            <w:hideMark/>
          </w:tcPr>
          <w:p w14:paraId="4915098D" w14:textId="175E8EBE" w:rsidR="00FA3018" w:rsidRPr="00305533" w:rsidRDefault="00FA3018" w:rsidP="00FA3018">
            <w:pPr>
              <w:jc w:val="right"/>
              <w:rPr>
                <w:rFonts w:ascii="Calibri" w:eastAsia="Times New Roman" w:hAnsi="Calibri" w:cs="Calibri"/>
                <w:color w:val="000000"/>
                <w:sz w:val="18"/>
                <w:szCs w:val="18"/>
                <w:lang w:val="en-IN" w:eastAsia="en-IN"/>
              </w:rPr>
            </w:pPr>
          </w:p>
        </w:tc>
        <w:tc>
          <w:tcPr>
            <w:tcW w:w="751" w:type="dxa"/>
            <w:tcBorders>
              <w:top w:val="nil"/>
              <w:left w:val="nil"/>
              <w:bottom w:val="single" w:sz="4" w:space="0" w:color="auto"/>
              <w:right w:val="single" w:sz="4" w:space="0" w:color="auto"/>
            </w:tcBorders>
            <w:shd w:val="clear" w:color="000000" w:fill="BFBFBF"/>
            <w:noWrap/>
            <w:vAlign w:val="bottom"/>
          </w:tcPr>
          <w:p w14:paraId="471C465B" w14:textId="1DB4F7F3" w:rsidR="00FA3018" w:rsidRPr="00363A84" w:rsidRDefault="00FA3018" w:rsidP="00363A84">
            <w:pPr>
              <w:jc w:val="right"/>
              <w:rPr>
                <w:rFonts w:ascii="Calibri" w:hAnsi="Calibri" w:cs="Calibri"/>
                <w:color w:val="000000"/>
                <w:sz w:val="18"/>
                <w:szCs w:val="18"/>
              </w:rPr>
            </w:pPr>
          </w:p>
        </w:tc>
      </w:tr>
      <w:tr w:rsidR="00E42EC6" w:rsidRPr="00305533" w14:paraId="6FE6D5AD" w14:textId="77777777" w:rsidTr="00E42EC6">
        <w:trPr>
          <w:trHeight w:val="66"/>
        </w:trPr>
        <w:tc>
          <w:tcPr>
            <w:tcW w:w="1951" w:type="dxa"/>
            <w:tcBorders>
              <w:top w:val="nil"/>
              <w:left w:val="single" w:sz="4" w:space="0" w:color="auto"/>
              <w:bottom w:val="single" w:sz="4" w:space="0" w:color="auto"/>
              <w:right w:val="single" w:sz="4" w:space="0" w:color="auto"/>
            </w:tcBorders>
            <w:shd w:val="clear" w:color="auto" w:fill="auto"/>
            <w:noWrap/>
            <w:vAlign w:val="bottom"/>
          </w:tcPr>
          <w:p w14:paraId="51596840" w14:textId="6265EF4A" w:rsidR="00FA3018" w:rsidRPr="00305533" w:rsidRDefault="00FA3018" w:rsidP="00FA3018">
            <w:pPr>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Total debt</w:t>
            </w:r>
          </w:p>
        </w:tc>
        <w:tc>
          <w:tcPr>
            <w:tcW w:w="709" w:type="dxa"/>
            <w:tcBorders>
              <w:top w:val="nil"/>
              <w:left w:val="nil"/>
              <w:bottom w:val="single" w:sz="4" w:space="0" w:color="auto"/>
              <w:right w:val="single" w:sz="4" w:space="0" w:color="auto"/>
            </w:tcBorders>
            <w:shd w:val="clear" w:color="auto" w:fill="auto"/>
            <w:noWrap/>
          </w:tcPr>
          <w:p w14:paraId="6E014CF1" w14:textId="1FA6DB09"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328</w:t>
            </w:r>
          </w:p>
        </w:tc>
        <w:tc>
          <w:tcPr>
            <w:tcW w:w="850" w:type="dxa"/>
            <w:tcBorders>
              <w:top w:val="nil"/>
              <w:left w:val="nil"/>
              <w:bottom w:val="single" w:sz="4" w:space="0" w:color="auto"/>
              <w:right w:val="single" w:sz="4" w:space="0" w:color="auto"/>
            </w:tcBorders>
            <w:shd w:val="clear" w:color="auto" w:fill="auto"/>
            <w:noWrap/>
          </w:tcPr>
          <w:p w14:paraId="42F1B6C2" w14:textId="31987F63"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353</w:t>
            </w:r>
          </w:p>
        </w:tc>
        <w:tc>
          <w:tcPr>
            <w:tcW w:w="709" w:type="dxa"/>
            <w:tcBorders>
              <w:top w:val="nil"/>
              <w:left w:val="nil"/>
              <w:bottom w:val="single" w:sz="4" w:space="0" w:color="auto"/>
              <w:right w:val="single" w:sz="4" w:space="0" w:color="auto"/>
            </w:tcBorders>
            <w:shd w:val="clear" w:color="auto" w:fill="auto"/>
            <w:noWrap/>
          </w:tcPr>
          <w:p w14:paraId="4DFCF808" w14:textId="6DEF97AB"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187</w:t>
            </w:r>
          </w:p>
        </w:tc>
        <w:tc>
          <w:tcPr>
            <w:tcW w:w="851" w:type="dxa"/>
            <w:tcBorders>
              <w:top w:val="nil"/>
              <w:left w:val="nil"/>
              <w:bottom w:val="single" w:sz="4" w:space="0" w:color="auto"/>
              <w:right w:val="single" w:sz="4" w:space="0" w:color="auto"/>
            </w:tcBorders>
            <w:shd w:val="clear" w:color="auto" w:fill="auto"/>
            <w:noWrap/>
          </w:tcPr>
          <w:p w14:paraId="7CC436A6" w14:textId="3731C890"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109</w:t>
            </w:r>
          </w:p>
        </w:tc>
        <w:tc>
          <w:tcPr>
            <w:tcW w:w="708" w:type="dxa"/>
            <w:tcBorders>
              <w:top w:val="nil"/>
              <w:left w:val="nil"/>
              <w:bottom w:val="single" w:sz="4" w:space="0" w:color="auto"/>
              <w:right w:val="single" w:sz="4" w:space="0" w:color="auto"/>
            </w:tcBorders>
            <w:shd w:val="clear" w:color="auto" w:fill="auto"/>
            <w:noWrap/>
          </w:tcPr>
          <w:p w14:paraId="0E718627" w14:textId="2B4268E1"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264</w:t>
            </w:r>
          </w:p>
        </w:tc>
        <w:tc>
          <w:tcPr>
            <w:tcW w:w="851" w:type="dxa"/>
            <w:tcBorders>
              <w:top w:val="nil"/>
              <w:left w:val="nil"/>
              <w:bottom w:val="single" w:sz="4" w:space="0" w:color="auto"/>
              <w:right w:val="single" w:sz="4" w:space="0" w:color="auto"/>
            </w:tcBorders>
            <w:shd w:val="clear" w:color="auto" w:fill="auto"/>
            <w:noWrap/>
          </w:tcPr>
          <w:p w14:paraId="343445C8" w14:textId="7073B6C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114</w:t>
            </w:r>
          </w:p>
        </w:tc>
        <w:tc>
          <w:tcPr>
            <w:tcW w:w="709" w:type="dxa"/>
            <w:tcBorders>
              <w:top w:val="nil"/>
              <w:left w:val="nil"/>
              <w:bottom w:val="single" w:sz="4" w:space="0" w:color="auto"/>
              <w:right w:val="single" w:sz="4" w:space="0" w:color="auto"/>
            </w:tcBorders>
            <w:shd w:val="clear" w:color="auto" w:fill="auto"/>
            <w:noWrap/>
          </w:tcPr>
          <w:p w14:paraId="5465EBA9" w14:textId="07D34C1B"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89</w:t>
            </w:r>
          </w:p>
        </w:tc>
        <w:tc>
          <w:tcPr>
            <w:tcW w:w="708" w:type="dxa"/>
            <w:tcBorders>
              <w:top w:val="nil"/>
              <w:left w:val="nil"/>
              <w:bottom w:val="single" w:sz="4" w:space="0" w:color="auto"/>
              <w:right w:val="single" w:sz="4" w:space="0" w:color="auto"/>
            </w:tcBorders>
            <w:shd w:val="clear" w:color="auto" w:fill="auto"/>
            <w:noWrap/>
          </w:tcPr>
          <w:p w14:paraId="650EA2B6" w14:textId="074D8205"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708</w:t>
            </w:r>
          </w:p>
        </w:tc>
        <w:tc>
          <w:tcPr>
            <w:tcW w:w="709" w:type="dxa"/>
            <w:tcBorders>
              <w:top w:val="nil"/>
              <w:left w:val="nil"/>
              <w:bottom w:val="single" w:sz="4" w:space="0" w:color="auto"/>
              <w:right w:val="single" w:sz="4" w:space="0" w:color="auto"/>
            </w:tcBorders>
            <w:shd w:val="clear" w:color="auto" w:fill="auto"/>
            <w:noWrap/>
          </w:tcPr>
          <w:p w14:paraId="7D8504AB" w14:textId="01CF8BB3"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1,128</w:t>
            </w:r>
          </w:p>
        </w:tc>
        <w:tc>
          <w:tcPr>
            <w:tcW w:w="751" w:type="dxa"/>
            <w:tcBorders>
              <w:top w:val="nil"/>
              <w:left w:val="nil"/>
              <w:bottom w:val="single" w:sz="4" w:space="0" w:color="auto"/>
              <w:right w:val="single" w:sz="4" w:space="0" w:color="auto"/>
            </w:tcBorders>
            <w:shd w:val="clear" w:color="auto" w:fill="auto"/>
            <w:noWrap/>
          </w:tcPr>
          <w:p w14:paraId="73110B2E" w14:textId="6217A699" w:rsidR="00FA3018" w:rsidRPr="00363A84" w:rsidRDefault="00FA3018" w:rsidP="00FA3018">
            <w:pPr>
              <w:jc w:val="right"/>
              <w:rPr>
                <w:rFonts w:ascii="Calibri" w:hAnsi="Calibri" w:cs="Calibri"/>
                <w:color w:val="000000"/>
                <w:sz w:val="18"/>
                <w:szCs w:val="18"/>
              </w:rPr>
            </w:pPr>
            <w:r>
              <w:rPr>
                <w:rFonts w:ascii="Calibri" w:hAnsi="Calibri" w:cs="Calibri"/>
                <w:color w:val="000000"/>
                <w:sz w:val="18"/>
                <w:szCs w:val="18"/>
              </w:rPr>
              <w:t>1,747</w:t>
            </w:r>
          </w:p>
        </w:tc>
      </w:tr>
      <w:tr w:rsidR="00E42EC6" w:rsidRPr="00305533" w14:paraId="129193D9" w14:textId="77777777" w:rsidTr="00E42EC6">
        <w:trPr>
          <w:trHeight w:val="115"/>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05A03255" w14:textId="77777777" w:rsidR="00FA3018" w:rsidRPr="00305533" w:rsidRDefault="00FA3018" w:rsidP="00FA3018">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Net Worth</w:t>
            </w:r>
          </w:p>
        </w:tc>
        <w:tc>
          <w:tcPr>
            <w:tcW w:w="709" w:type="dxa"/>
            <w:tcBorders>
              <w:top w:val="nil"/>
              <w:left w:val="nil"/>
              <w:bottom w:val="single" w:sz="4" w:space="0" w:color="auto"/>
              <w:right w:val="single" w:sz="4" w:space="0" w:color="auto"/>
            </w:tcBorders>
            <w:shd w:val="clear" w:color="auto" w:fill="auto"/>
            <w:noWrap/>
            <w:vAlign w:val="bottom"/>
            <w:hideMark/>
          </w:tcPr>
          <w:p w14:paraId="6DB78A51" w14:textId="15E3A13F" w:rsidR="00FA3018" w:rsidRPr="00305533" w:rsidRDefault="00FA3018" w:rsidP="00FA3018">
            <w:pPr>
              <w:jc w:val="right"/>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270</w:t>
            </w:r>
          </w:p>
        </w:tc>
        <w:tc>
          <w:tcPr>
            <w:tcW w:w="850" w:type="dxa"/>
            <w:tcBorders>
              <w:top w:val="nil"/>
              <w:left w:val="nil"/>
              <w:bottom w:val="single" w:sz="4" w:space="0" w:color="auto"/>
              <w:right w:val="single" w:sz="4" w:space="0" w:color="auto"/>
            </w:tcBorders>
            <w:shd w:val="clear" w:color="auto" w:fill="auto"/>
            <w:noWrap/>
            <w:vAlign w:val="bottom"/>
            <w:hideMark/>
          </w:tcPr>
          <w:p w14:paraId="35424268" w14:textId="2BB0DE30"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395</w:t>
            </w:r>
          </w:p>
        </w:tc>
        <w:tc>
          <w:tcPr>
            <w:tcW w:w="709" w:type="dxa"/>
            <w:tcBorders>
              <w:top w:val="nil"/>
              <w:left w:val="nil"/>
              <w:bottom w:val="single" w:sz="4" w:space="0" w:color="auto"/>
              <w:right w:val="single" w:sz="4" w:space="0" w:color="auto"/>
            </w:tcBorders>
            <w:shd w:val="clear" w:color="auto" w:fill="auto"/>
            <w:noWrap/>
            <w:vAlign w:val="bottom"/>
            <w:hideMark/>
          </w:tcPr>
          <w:p w14:paraId="49FA68B9" w14:textId="3B61E6D0"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503</w:t>
            </w:r>
          </w:p>
        </w:tc>
        <w:tc>
          <w:tcPr>
            <w:tcW w:w="851" w:type="dxa"/>
            <w:tcBorders>
              <w:top w:val="nil"/>
              <w:left w:val="nil"/>
              <w:bottom w:val="single" w:sz="4" w:space="0" w:color="auto"/>
              <w:right w:val="single" w:sz="4" w:space="0" w:color="auto"/>
            </w:tcBorders>
            <w:shd w:val="clear" w:color="auto" w:fill="auto"/>
            <w:noWrap/>
            <w:vAlign w:val="bottom"/>
            <w:hideMark/>
          </w:tcPr>
          <w:p w14:paraId="26904BFD" w14:textId="0005BF9B"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676</w:t>
            </w:r>
          </w:p>
        </w:tc>
        <w:tc>
          <w:tcPr>
            <w:tcW w:w="708" w:type="dxa"/>
            <w:tcBorders>
              <w:top w:val="nil"/>
              <w:left w:val="nil"/>
              <w:bottom w:val="single" w:sz="4" w:space="0" w:color="auto"/>
              <w:right w:val="single" w:sz="4" w:space="0" w:color="auto"/>
            </w:tcBorders>
            <w:shd w:val="clear" w:color="auto" w:fill="auto"/>
            <w:noWrap/>
            <w:vAlign w:val="bottom"/>
            <w:hideMark/>
          </w:tcPr>
          <w:p w14:paraId="08BFE708" w14:textId="463C9F67"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885</w:t>
            </w:r>
          </w:p>
        </w:tc>
        <w:tc>
          <w:tcPr>
            <w:tcW w:w="851" w:type="dxa"/>
            <w:tcBorders>
              <w:top w:val="nil"/>
              <w:left w:val="nil"/>
              <w:bottom w:val="single" w:sz="4" w:space="0" w:color="auto"/>
              <w:right w:val="single" w:sz="4" w:space="0" w:color="auto"/>
            </w:tcBorders>
            <w:shd w:val="clear" w:color="auto" w:fill="auto"/>
            <w:noWrap/>
            <w:vAlign w:val="bottom"/>
            <w:hideMark/>
          </w:tcPr>
          <w:p w14:paraId="450EC146" w14:textId="3F6959B5"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1,597</w:t>
            </w:r>
          </w:p>
        </w:tc>
        <w:tc>
          <w:tcPr>
            <w:tcW w:w="709" w:type="dxa"/>
            <w:tcBorders>
              <w:top w:val="nil"/>
              <w:left w:val="nil"/>
              <w:bottom w:val="single" w:sz="4" w:space="0" w:color="auto"/>
              <w:right w:val="single" w:sz="4" w:space="0" w:color="auto"/>
            </w:tcBorders>
            <w:shd w:val="clear" w:color="auto" w:fill="auto"/>
            <w:noWrap/>
            <w:vAlign w:val="bottom"/>
            <w:hideMark/>
          </w:tcPr>
          <w:p w14:paraId="62196A14" w14:textId="2D8B04F7"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1,902</w:t>
            </w:r>
          </w:p>
        </w:tc>
        <w:tc>
          <w:tcPr>
            <w:tcW w:w="708" w:type="dxa"/>
            <w:tcBorders>
              <w:top w:val="nil"/>
              <w:left w:val="nil"/>
              <w:bottom w:val="single" w:sz="4" w:space="0" w:color="auto"/>
              <w:right w:val="single" w:sz="4" w:space="0" w:color="auto"/>
            </w:tcBorders>
            <w:shd w:val="clear" w:color="auto" w:fill="auto"/>
            <w:noWrap/>
            <w:vAlign w:val="bottom"/>
            <w:hideMark/>
          </w:tcPr>
          <w:p w14:paraId="04075E55" w14:textId="15AF5427"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2,220</w:t>
            </w:r>
          </w:p>
        </w:tc>
        <w:tc>
          <w:tcPr>
            <w:tcW w:w="709" w:type="dxa"/>
            <w:tcBorders>
              <w:top w:val="nil"/>
              <w:left w:val="nil"/>
              <w:bottom w:val="single" w:sz="4" w:space="0" w:color="auto"/>
              <w:right w:val="single" w:sz="4" w:space="0" w:color="auto"/>
            </w:tcBorders>
            <w:shd w:val="clear" w:color="auto" w:fill="auto"/>
            <w:noWrap/>
            <w:vAlign w:val="bottom"/>
            <w:hideMark/>
          </w:tcPr>
          <w:p w14:paraId="29BA86EC" w14:textId="1FED583A"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2,719</w:t>
            </w:r>
          </w:p>
        </w:tc>
        <w:tc>
          <w:tcPr>
            <w:tcW w:w="751" w:type="dxa"/>
            <w:tcBorders>
              <w:top w:val="nil"/>
              <w:left w:val="nil"/>
              <w:bottom w:val="single" w:sz="4" w:space="0" w:color="auto"/>
              <w:right w:val="single" w:sz="4" w:space="0" w:color="auto"/>
            </w:tcBorders>
            <w:shd w:val="clear" w:color="auto" w:fill="auto"/>
            <w:noWrap/>
            <w:vAlign w:val="bottom"/>
          </w:tcPr>
          <w:p w14:paraId="73D6CD5E" w14:textId="48F5E496" w:rsidR="00FA3018" w:rsidRPr="00363A84" w:rsidRDefault="00FA3018" w:rsidP="00363A84">
            <w:pPr>
              <w:jc w:val="right"/>
              <w:rPr>
                <w:rFonts w:ascii="Calibri" w:hAnsi="Calibri" w:cs="Calibri"/>
                <w:color w:val="000000"/>
                <w:sz w:val="18"/>
                <w:szCs w:val="18"/>
              </w:rPr>
            </w:pPr>
            <w:r>
              <w:rPr>
                <w:rFonts w:ascii="Calibri" w:hAnsi="Calibri" w:cs="Calibri"/>
                <w:color w:val="000000"/>
                <w:sz w:val="18"/>
                <w:szCs w:val="18"/>
              </w:rPr>
              <w:t>3,220</w:t>
            </w:r>
          </w:p>
        </w:tc>
      </w:tr>
      <w:tr w:rsidR="00E42EC6" w:rsidRPr="00305533" w14:paraId="470FD27A" w14:textId="77777777" w:rsidTr="00E42EC6">
        <w:trPr>
          <w:trHeight w:val="153"/>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75E1B9AE" w14:textId="77777777" w:rsidR="00FA3018" w:rsidRPr="00305533" w:rsidRDefault="00FA3018" w:rsidP="00FA3018">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Fixed assets</w:t>
            </w:r>
          </w:p>
        </w:tc>
        <w:tc>
          <w:tcPr>
            <w:tcW w:w="709" w:type="dxa"/>
            <w:tcBorders>
              <w:top w:val="nil"/>
              <w:left w:val="nil"/>
              <w:bottom w:val="single" w:sz="4" w:space="0" w:color="auto"/>
              <w:right w:val="single" w:sz="4" w:space="0" w:color="auto"/>
            </w:tcBorders>
            <w:shd w:val="clear" w:color="auto" w:fill="auto"/>
            <w:noWrap/>
            <w:vAlign w:val="bottom"/>
            <w:hideMark/>
          </w:tcPr>
          <w:p w14:paraId="6F9D3DD9" w14:textId="109734A8"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298</w:t>
            </w:r>
          </w:p>
        </w:tc>
        <w:tc>
          <w:tcPr>
            <w:tcW w:w="850" w:type="dxa"/>
            <w:tcBorders>
              <w:top w:val="nil"/>
              <w:left w:val="nil"/>
              <w:bottom w:val="single" w:sz="4" w:space="0" w:color="auto"/>
              <w:right w:val="single" w:sz="4" w:space="0" w:color="auto"/>
            </w:tcBorders>
            <w:shd w:val="clear" w:color="auto" w:fill="auto"/>
            <w:noWrap/>
            <w:vAlign w:val="bottom"/>
            <w:hideMark/>
          </w:tcPr>
          <w:p w14:paraId="7E5A8E90" w14:textId="4A02A60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326</w:t>
            </w:r>
          </w:p>
        </w:tc>
        <w:tc>
          <w:tcPr>
            <w:tcW w:w="709" w:type="dxa"/>
            <w:tcBorders>
              <w:top w:val="nil"/>
              <w:left w:val="nil"/>
              <w:bottom w:val="single" w:sz="4" w:space="0" w:color="auto"/>
              <w:right w:val="single" w:sz="4" w:space="0" w:color="auto"/>
            </w:tcBorders>
            <w:shd w:val="clear" w:color="auto" w:fill="auto"/>
            <w:noWrap/>
            <w:vAlign w:val="bottom"/>
            <w:hideMark/>
          </w:tcPr>
          <w:p w14:paraId="731C1755" w14:textId="7A84E1AB"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376</w:t>
            </w:r>
          </w:p>
        </w:tc>
        <w:tc>
          <w:tcPr>
            <w:tcW w:w="851" w:type="dxa"/>
            <w:tcBorders>
              <w:top w:val="nil"/>
              <w:left w:val="nil"/>
              <w:bottom w:val="single" w:sz="4" w:space="0" w:color="auto"/>
              <w:right w:val="single" w:sz="4" w:space="0" w:color="auto"/>
            </w:tcBorders>
            <w:shd w:val="clear" w:color="auto" w:fill="auto"/>
            <w:noWrap/>
            <w:vAlign w:val="bottom"/>
            <w:hideMark/>
          </w:tcPr>
          <w:p w14:paraId="17B7FCCF" w14:textId="7CA6B986"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418</w:t>
            </w:r>
          </w:p>
        </w:tc>
        <w:tc>
          <w:tcPr>
            <w:tcW w:w="708" w:type="dxa"/>
            <w:tcBorders>
              <w:top w:val="nil"/>
              <w:left w:val="nil"/>
              <w:bottom w:val="single" w:sz="4" w:space="0" w:color="auto"/>
              <w:right w:val="single" w:sz="4" w:space="0" w:color="auto"/>
            </w:tcBorders>
            <w:shd w:val="clear" w:color="auto" w:fill="auto"/>
            <w:noWrap/>
            <w:vAlign w:val="bottom"/>
            <w:hideMark/>
          </w:tcPr>
          <w:p w14:paraId="086A5E74" w14:textId="232837D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630</w:t>
            </w:r>
          </w:p>
        </w:tc>
        <w:tc>
          <w:tcPr>
            <w:tcW w:w="851" w:type="dxa"/>
            <w:tcBorders>
              <w:top w:val="nil"/>
              <w:left w:val="nil"/>
              <w:bottom w:val="single" w:sz="4" w:space="0" w:color="auto"/>
              <w:right w:val="single" w:sz="4" w:space="0" w:color="auto"/>
            </w:tcBorders>
            <w:shd w:val="clear" w:color="auto" w:fill="auto"/>
            <w:noWrap/>
            <w:vAlign w:val="bottom"/>
            <w:hideMark/>
          </w:tcPr>
          <w:p w14:paraId="73B64607" w14:textId="6319D439"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801</w:t>
            </w:r>
          </w:p>
        </w:tc>
        <w:tc>
          <w:tcPr>
            <w:tcW w:w="709" w:type="dxa"/>
            <w:tcBorders>
              <w:top w:val="nil"/>
              <w:left w:val="nil"/>
              <w:bottom w:val="single" w:sz="4" w:space="0" w:color="auto"/>
              <w:right w:val="single" w:sz="4" w:space="0" w:color="auto"/>
            </w:tcBorders>
            <w:shd w:val="clear" w:color="auto" w:fill="auto"/>
            <w:noWrap/>
            <w:vAlign w:val="bottom"/>
            <w:hideMark/>
          </w:tcPr>
          <w:p w14:paraId="32A97C18" w14:textId="191E44C3"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1,196</w:t>
            </w:r>
          </w:p>
        </w:tc>
        <w:tc>
          <w:tcPr>
            <w:tcW w:w="708" w:type="dxa"/>
            <w:tcBorders>
              <w:top w:val="nil"/>
              <w:left w:val="nil"/>
              <w:bottom w:val="single" w:sz="4" w:space="0" w:color="auto"/>
              <w:right w:val="single" w:sz="4" w:space="0" w:color="auto"/>
            </w:tcBorders>
            <w:shd w:val="clear" w:color="auto" w:fill="auto"/>
            <w:noWrap/>
            <w:vAlign w:val="bottom"/>
            <w:hideMark/>
          </w:tcPr>
          <w:p w14:paraId="2B0A80CF" w14:textId="29BF139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2,004</w:t>
            </w:r>
          </w:p>
        </w:tc>
        <w:tc>
          <w:tcPr>
            <w:tcW w:w="709" w:type="dxa"/>
            <w:tcBorders>
              <w:top w:val="nil"/>
              <w:left w:val="nil"/>
              <w:bottom w:val="single" w:sz="4" w:space="0" w:color="auto"/>
              <w:right w:val="single" w:sz="4" w:space="0" w:color="auto"/>
            </w:tcBorders>
            <w:shd w:val="clear" w:color="auto" w:fill="auto"/>
            <w:noWrap/>
            <w:vAlign w:val="bottom"/>
            <w:hideMark/>
          </w:tcPr>
          <w:p w14:paraId="4CFC41BE" w14:textId="3140FFE8"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2,710</w:t>
            </w:r>
          </w:p>
        </w:tc>
        <w:tc>
          <w:tcPr>
            <w:tcW w:w="751" w:type="dxa"/>
            <w:tcBorders>
              <w:top w:val="nil"/>
              <w:left w:val="nil"/>
              <w:bottom w:val="single" w:sz="4" w:space="0" w:color="auto"/>
              <w:right w:val="single" w:sz="4" w:space="0" w:color="auto"/>
            </w:tcBorders>
            <w:shd w:val="clear" w:color="auto" w:fill="auto"/>
            <w:noWrap/>
            <w:vAlign w:val="bottom"/>
          </w:tcPr>
          <w:p w14:paraId="0472E6E0" w14:textId="17AA3AE9" w:rsidR="00FA3018" w:rsidRPr="00363A84" w:rsidRDefault="00FA3018" w:rsidP="00363A84">
            <w:pPr>
              <w:jc w:val="right"/>
              <w:rPr>
                <w:rFonts w:ascii="Calibri" w:hAnsi="Calibri" w:cs="Calibri"/>
                <w:color w:val="000000"/>
                <w:sz w:val="18"/>
                <w:szCs w:val="18"/>
              </w:rPr>
            </w:pPr>
            <w:r>
              <w:rPr>
                <w:rFonts w:ascii="Calibri" w:hAnsi="Calibri" w:cs="Calibri"/>
                <w:color w:val="000000"/>
                <w:sz w:val="18"/>
                <w:szCs w:val="18"/>
              </w:rPr>
              <w:t>3,398</w:t>
            </w:r>
          </w:p>
        </w:tc>
      </w:tr>
      <w:tr w:rsidR="00E42EC6" w:rsidRPr="00305533" w14:paraId="2CB25F03" w14:textId="77777777" w:rsidTr="00E42EC6">
        <w:trPr>
          <w:trHeight w:val="4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450A6784" w14:textId="77777777" w:rsidR="000E4EBA" w:rsidRPr="00305533" w:rsidRDefault="000E4EBA" w:rsidP="000E4EBA">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Inventory days</w:t>
            </w:r>
          </w:p>
        </w:tc>
        <w:tc>
          <w:tcPr>
            <w:tcW w:w="709" w:type="dxa"/>
            <w:tcBorders>
              <w:top w:val="nil"/>
              <w:left w:val="nil"/>
              <w:bottom w:val="single" w:sz="4" w:space="0" w:color="auto"/>
              <w:right w:val="single" w:sz="4" w:space="0" w:color="auto"/>
            </w:tcBorders>
            <w:shd w:val="clear" w:color="auto" w:fill="auto"/>
            <w:noWrap/>
            <w:vAlign w:val="bottom"/>
            <w:hideMark/>
          </w:tcPr>
          <w:p w14:paraId="3B31FA96" w14:textId="55877F76" w:rsidR="000E4EBA" w:rsidRPr="00305533" w:rsidRDefault="000E4EBA" w:rsidP="000E4EBA">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76</w:t>
            </w:r>
          </w:p>
        </w:tc>
        <w:tc>
          <w:tcPr>
            <w:tcW w:w="850" w:type="dxa"/>
            <w:tcBorders>
              <w:top w:val="nil"/>
              <w:left w:val="nil"/>
              <w:bottom w:val="single" w:sz="4" w:space="0" w:color="auto"/>
              <w:right w:val="single" w:sz="4" w:space="0" w:color="auto"/>
            </w:tcBorders>
            <w:shd w:val="clear" w:color="auto" w:fill="auto"/>
            <w:noWrap/>
            <w:vAlign w:val="bottom"/>
            <w:hideMark/>
          </w:tcPr>
          <w:p w14:paraId="076718D9" w14:textId="1ED038B0"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bottom"/>
            <w:hideMark/>
          </w:tcPr>
          <w:p w14:paraId="1930F3D5" w14:textId="7750111D"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63</w:t>
            </w:r>
          </w:p>
        </w:tc>
        <w:tc>
          <w:tcPr>
            <w:tcW w:w="851" w:type="dxa"/>
            <w:tcBorders>
              <w:top w:val="nil"/>
              <w:left w:val="nil"/>
              <w:bottom w:val="single" w:sz="4" w:space="0" w:color="auto"/>
              <w:right w:val="single" w:sz="4" w:space="0" w:color="auto"/>
            </w:tcBorders>
            <w:shd w:val="clear" w:color="auto" w:fill="auto"/>
            <w:noWrap/>
            <w:vAlign w:val="bottom"/>
            <w:hideMark/>
          </w:tcPr>
          <w:p w14:paraId="0606F24C" w14:textId="4C63C1FC"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57</w:t>
            </w:r>
          </w:p>
        </w:tc>
        <w:tc>
          <w:tcPr>
            <w:tcW w:w="708" w:type="dxa"/>
            <w:tcBorders>
              <w:top w:val="nil"/>
              <w:left w:val="nil"/>
              <w:bottom w:val="single" w:sz="4" w:space="0" w:color="auto"/>
              <w:right w:val="single" w:sz="4" w:space="0" w:color="auto"/>
            </w:tcBorders>
            <w:shd w:val="clear" w:color="auto" w:fill="auto"/>
            <w:noWrap/>
            <w:vAlign w:val="bottom"/>
            <w:hideMark/>
          </w:tcPr>
          <w:p w14:paraId="5389FEC3" w14:textId="768CF672"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62</w:t>
            </w:r>
          </w:p>
        </w:tc>
        <w:tc>
          <w:tcPr>
            <w:tcW w:w="851" w:type="dxa"/>
            <w:tcBorders>
              <w:top w:val="nil"/>
              <w:left w:val="nil"/>
              <w:bottom w:val="single" w:sz="4" w:space="0" w:color="auto"/>
              <w:right w:val="single" w:sz="4" w:space="0" w:color="auto"/>
            </w:tcBorders>
            <w:shd w:val="clear" w:color="auto" w:fill="auto"/>
            <w:noWrap/>
            <w:vAlign w:val="bottom"/>
            <w:hideMark/>
          </w:tcPr>
          <w:p w14:paraId="6FFF5EAC" w14:textId="68A37684"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55</w:t>
            </w:r>
          </w:p>
        </w:tc>
        <w:tc>
          <w:tcPr>
            <w:tcW w:w="709" w:type="dxa"/>
            <w:tcBorders>
              <w:top w:val="nil"/>
              <w:left w:val="nil"/>
              <w:bottom w:val="single" w:sz="4" w:space="0" w:color="auto"/>
              <w:right w:val="single" w:sz="4" w:space="0" w:color="auto"/>
            </w:tcBorders>
            <w:shd w:val="clear" w:color="auto" w:fill="auto"/>
            <w:noWrap/>
            <w:vAlign w:val="bottom"/>
            <w:hideMark/>
          </w:tcPr>
          <w:p w14:paraId="32DFD28A" w14:textId="32B30EB3"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71</w:t>
            </w:r>
          </w:p>
        </w:tc>
        <w:tc>
          <w:tcPr>
            <w:tcW w:w="708" w:type="dxa"/>
            <w:tcBorders>
              <w:top w:val="nil"/>
              <w:left w:val="nil"/>
              <w:bottom w:val="single" w:sz="4" w:space="0" w:color="auto"/>
              <w:right w:val="single" w:sz="4" w:space="0" w:color="auto"/>
            </w:tcBorders>
            <w:shd w:val="clear" w:color="auto" w:fill="auto"/>
            <w:noWrap/>
            <w:vAlign w:val="bottom"/>
            <w:hideMark/>
          </w:tcPr>
          <w:p w14:paraId="4F9CBAE5" w14:textId="77A7B8E8"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80</w:t>
            </w:r>
          </w:p>
        </w:tc>
        <w:tc>
          <w:tcPr>
            <w:tcW w:w="709" w:type="dxa"/>
            <w:tcBorders>
              <w:top w:val="nil"/>
              <w:left w:val="nil"/>
              <w:bottom w:val="single" w:sz="4" w:space="0" w:color="auto"/>
              <w:right w:val="single" w:sz="4" w:space="0" w:color="auto"/>
            </w:tcBorders>
            <w:shd w:val="clear" w:color="auto" w:fill="auto"/>
            <w:noWrap/>
            <w:vAlign w:val="bottom"/>
            <w:hideMark/>
          </w:tcPr>
          <w:p w14:paraId="4ABAB6F6" w14:textId="5FC318F4"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79</w:t>
            </w:r>
          </w:p>
        </w:tc>
        <w:tc>
          <w:tcPr>
            <w:tcW w:w="751" w:type="dxa"/>
            <w:tcBorders>
              <w:top w:val="nil"/>
              <w:left w:val="single" w:sz="4" w:space="0" w:color="auto"/>
              <w:bottom w:val="single" w:sz="4" w:space="0" w:color="auto"/>
              <w:right w:val="single" w:sz="4" w:space="0" w:color="auto"/>
            </w:tcBorders>
            <w:shd w:val="clear" w:color="auto" w:fill="auto"/>
            <w:vAlign w:val="bottom"/>
          </w:tcPr>
          <w:p w14:paraId="7809D80D" w14:textId="69A9BE20" w:rsidR="000E4EBA" w:rsidRPr="000E4EBA" w:rsidRDefault="000E4EBA" w:rsidP="000E4EBA">
            <w:pPr>
              <w:jc w:val="right"/>
              <w:rPr>
                <w:rFonts w:ascii="Calibri" w:hAnsi="Calibri" w:cs="Calibri"/>
                <w:color w:val="000000"/>
                <w:sz w:val="18"/>
                <w:szCs w:val="18"/>
              </w:rPr>
            </w:pPr>
            <w:r w:rsidRPr="000E4EBA">
              <w:rPr>
                <w:rFonts w:ascii="Calibri" w:hAnsi="Calibri" w:cs="Calibri"/>
                <w:color w:val="000000"/>
                <w:sz w:val="18"/>
                <w:szCs w:val="18"/>
              </w:rPr>
              <w:t>85</w:t>
            </w:r>
          </w:p>
        </w:tc>
      </w:tr>
      <w:tr w:rsidR="00E42EC6" w:rsidRPr="00305533" w14:paraId="37B942E4" w14:textId="77777777" w:rsidTr="00E42EC6">
        <w:trPr>
          <w:trHeight w:val="69"/>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51F3CC55" w14:textId="77777777" w:rsidR="000E4EBA" w:rsidRPr="00305533" w:rsidRDefault="000E4EBA" w:rsidP="000E4EBA">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Debtor days</w:t>
            </w:r>
          </w:p>
        </w:tc>
        <w:tc>
          <w:tcPr>
            <w:tcW w:w="709" w:type="dxa"/>
            <w:tcBorders>
              <w:top w:val="nil"/>
              <w:left w:val="nil"/>
              <w:bottom w:val="single" w:sz="4" w:space="0" w:color="auto"/>
              <w:right w:val="single" w:sz="4" w:space="0" w:color="auto"/>
            </w:tcBorders>
            <w:shd w:val="clear" w:color="auto" w:fill="auto"/>
            <w:noWrap/>
            <w:vAlign w:val="bottom"/>
            <w:hideMark/>
          </w:tcPr>
          <w:p w14:paraId="10F2B558" w14:textId="00B7362F" w:rsidR="000E4EBA" w:rsidRPr="00305533" w:rsidRDefault="000E4EBA" w:rsidP="000E4EBA">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61</w:t>
            </w:r>
          </w:p>
        </w:tc>
        <w:tc>
          <w:tcPr>
            <w:tcW w:w="850" w:type="dxa"/>
            <w:tcBorders>
              <w:top w:val="nil"/>
              <w:left w:val="nil"/>
              <w:bottom w:val="single" w:sz="4" w:space="0" w:color="auto"/>
              <w:right w:val="single" w:sz="4" w:space="0" w:color="auto"/>
            </w:tcBorders>
            <w:shd w:val="clear" w:color="auto" w:fill="auto"/>
            <w:noWrap/>
            <w:vAlign w:val="bottom"/>
            <w:hideMark/>
          </w:tcPr>
          <w:p w14:paraId="4A23A9FD" w14:textId="623B9EC0"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14:paraId="553D3184" w14:textId="786B392D"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52</w:t>
            </w:r>
          </w:p>
        </w:tc>
        <w:tc>
          <w:tcPr>
            <w:tcW w:w="851" w:type="dxa"/>
            <w:tcBorders>
              <w:top w:val="nil"/>
              <w:left w:val="nil"/>
              <w:bottom w:val="single" w:sz="4" w:space="0" w:color="auto"/>
              <w:right w:val="single" w:sz="4" w:space="0" w:color="auto"/>
            </w:tcBorders>
            <w:shd w:val="clear" w:color="auto" w:fill="auto"/>
            <w:noWrap/>
            <w:vAlign w:val="bottom"/>
            <w:hideMark/>
          </w:tcPr>
          <w:p w14:paraId="27A1704B" w14:textId="16A8F638"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50</w:t>
            </w:r>
          </w:p>
        </w:tc>
        <w:tc>
          <w:tcPr>
            <w:tcW w:w="708" w:type="dxa"/>
            <w:tcBorders>
              <w:top w:val="nil"/>
              <w:left w:val="nil"/>
              <w:bottom w:val="single" w:sz="4" w:space="0" w:color="auto"/>
              <w:right w:val="single" w:sz="4" w:space="0" w:color="auto"/>
            </w:tcBorders>
            <w:shd w:val="clear" w:color="auto" w:fill="auto"/>
            <w:noWrap/>
            <w:vAlign w:val="bottom"/>
            <w:hideMark/>
          </w:tcPr>
          <w:p w14:paraId="775DB0D4" w14:textId="3AC54FA2"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56</w:t>
            </w:r>
          </w:p>
        </w:tc>
        <w:tc>
          <w:tcPr>
            <w:tcW w:w="851" w:type="dxa"/>
            <w:tcBorders>
              <w:top w:val="nil"/>
              <w:left w:val="nil"/>
              <w:bottom w:val="single" w:sz="4" w:space="0" w:color="auto"/>
              <w:right w:val="single" w:sz="4" w:space="0" w:color="auto"/>
            </w:tcBorders>
            <w:shd w:val="clear" w:color="auto" w:fill="auto"/>
            <w:noWrap/>
            <w:vAlign w:val="bottom"/>
            <w:hideMark/>
          </w:tcPr>
          <w:p w14:paraId="6055AF12" w14:textId="373EFCCD"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auto" w:fill="auto"/>
            <w:noWrap/>
            <w:vAlign w:val="bottom"/>
            <w:hideMark/>
          </w:tcPr>
          <w:p w14:paraId="522A41B2" w14:textId="7322359D"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41</w:t>
            </w:r>
          </w:p>
        </w:tc>
        <w:tc>
          <w:tcPr>
            <w:tcW w:w="708" w:type="dxa"/>
            <w:tcBorders>
              <w:top w:val="nil"/>
              <w:left w:val="nil"/>
              <w:bottom w:val="single" w:sz="4" w:space="0" w:color="auto"/>
              <w:right w:val="single" w:sz="4" w:space="0" w:color="auto"/>
            </w:tcBorders>
            <w:shd w:val="clear" w:color="auto" w:fill="auto"/>
            <w:noWrap/>
            <w:vAlign w:val="bottom"/>
            <w:hideMark/>
          </w:tcPr>
          <w:p w14:paraId="3A2722AE" w14:textId="5205A92F"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50</w:t>
            </w:r>
          </w:p>
        </w:tc>
        <w:tc>
          <w:tcPr>
            <w:tcW w:w="709" w:type="dxa"/>
            <w:tcBorders>
              <w:top w:val="nil"/>
              <w:left w:val="nil"/>
              <w:bottom w:val="single" w:sz="4" w:space="0" w:color="auto"/>
              <w:right w:val="single" w:sz="4" w:space="0" w:color="auto"/>
            </w:tcBorders>
            <w:shd w:val="clear" w:color="auto" w:fill="auto"/>
            <w:noWrap/>
            <w:vAlign w:val="bottom"/>
            <w:hideMark/>
          </w:tcPr>
          <w:p w14:paraId="0A6A3EF6" w14:textId="12C07D5E" w:rsidR="000E4EBA" w:rsidRPr="000E4EBA" w:rsidRDefault="000E4EBA" w:rsidP="000E4EBA">
            <w:pPr>
              <w:jc w:val="right"/>
              <w:rPr>
                <w:rFonts w:ascii="Calibri" w:eastAsia="Times New Roman" w:hAnsi="Calibri" w:cs="Calibri"/>
                <w:color w:val="000000"/>
                <w:sz w:val="18"/>
                <w:szCs w:val="18"/>
                <w:lang w:val="en-IN" w:eastAsia="en-IN"/>
              </w:rPr>
            </w:pPr>
            <w:r w:rsidRPr="000E4EBA">
              <w:rPr>
                <w:rFonts w:ascii="Calibri" w:hAnsi="Calibri" w:cs="Calibri"/>
                <w:color w:val="000000"/>
                <w:sz w:val="18"/>
                <w:szCs w:val="18"/>
              </w:rPr>
              <w:t>47</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14:paraId="28FE1D5D" w14:textId="4E2E7625" w:rsidR="000E4EBA" w:rsidRPr="000E4EBA" w:rsidRDefault="000E4EBA" w:rsidP="000E4EBA">
            <w:pPr>
              <w:jc w:val="right"/>
              <w:rPr>
                <w:rFonts w:ascii="Calibri" w:hAnsi="Calibri" w:cs="Calibri"/>
                <w:color w:val="000000"/>
                <w:sz w:val="18"/>
                <w:szCs w:val="18"/>
              </w:rPr>
            </w:pPr>
            <w:r w:rsidRPr="000E4EBA">
              <w:rPr>
                <w:rFonts w:ascii="Calibri" w:hAnsi="Calibri" w:cs="Calibri"/>
                <w:color w:val="000000"/>
                <w:sz w:val="18"/>
                <w:szCs w:val="18"/>
              </w:rPr>
              <w:t>54</w:t>
            </w:r>
          </w:p>
        </w:tc>
      </w:tr>
      <w:tr w:rsidR="00E42EC6" w:rsidRPr="00305533" w14:paraId="4EA70F5B" w14:textId="77777777" w:rsidTr="00E42EC6">
        <w:trPr>
          <w:trHeight w:val="122"/>
        </w:trPr>
        <w:tc>
          <w:tcPr>
            <w:tcW w:w="1951" w:type="dxa"/>
            <w:tcBorders>
              <w:top w:val="nil"/>
              <w:left w:val="single" w:sz="4" w:space="0" w:color="auto"/>
              <w:bottom w:val="single" w:sz="4" w:space="0" w:color="auto"/>
              <w:right w:val="single" w:sz="4" w:space="0" w:color="auto"/>
            </w:tcBorders>
            <w:shd w:val="clear" w:color="000000" w:fill="BFBFBF"/>
            <w:noWrap/>
            <w:vAlign w:val="bottom"/>
            <w:hideMark/>
          </w:tcPr>
          <w:p w14:paraId="5947F0F4" w14:textId="16C70D28" w:rsidR="00305533" w:rsidRPr="00305533" w:rsidRDefault="00305533" w:rsidP="00305533">
            <w:pPr>
              <w:rPr>
                <w:rFonts w:ascii="Calibri" w:eastAsia="Times New Roman" w:hAnsi="Calibri" w:cs="Calibri"/>
                <w:b/>
                <w:bCs/>
                <w:color w:val="000000"/>
                <w:sz w:val="18"/>
                <w:szCs w:val="18"/>
                <w:lang w:val="en-IN" w:eastAsia="en-IN"/>
              </w:rPr>
            </w:pPr>
            <w:r w:rsidRPr="00305533">
              <w:rPr>
                <w:rFonts w:ascii="Calibri" w:eastAsia="Times New Roman" w:hAnsi="Calibri" w:cs="Calibri"/>
                <w:color w:val="000000"/>
                <w:sz w:val="18"/>
                <w:szCs w:val="18"/>
                <w:lang w:val="en-IN" w:eastAsia="en-IN"/>
              </w:rPr>
              <w:t> </w:t>
            </w:r>
            <w:r w:rsidR="00415B8E" w:rsidRPr="00415B8E">
              <w:rPr>
                <w:rFonts w:ascii="Calibri" w:eastAsia="Times New Roman" w:hAnsi="Calibri" w:cs="Calibri"/>
                <w:b/>
                <w:bCs/>
                <w:color w:val="000000"/>
                <w:sz w:val="18"/>
                <w:szCs w:val="18"/>
                <w:lang w:val="en-IN" w:eastAsia="en-IN"/>
              </w:rPr>
              <w:t>Cash flo</w:t>
            </w:r>
            <w:r w:rsidR="00415B8E">
              <w:rPr>
                <w:rFonts w:ascii="Calibri" w:eastAsia="Times New Roman" w:hAnsi="Calibri" w:cs="Calibri"/>
                <w:b/>
                <w:bCs/>
                <w:color w:val="000000"/>
                <w:sz w:val="18"/>
                <w:szCs w:val="18"/>
                <w:lang w:val="en-IN" w:eastAsia="en-IN"/>
              </w:rPr>
              <w:t>ws (CF)</w:t>
            </w:r>
          </w:p>
        </w:tc>
        <w:tc>
          <w:tcPr>
            <w:tcW w:w="709" w:type="dxa"/>
            <w:tcBorders>
              <w:top w:val="nil"/>
              <w:left w:val="nil"/>
              <w:bottom w:val="single" w:sz="4" w:space="0" w:color="auto"/>
              <w:right w:val="single" w:sz="4" w:space="0" w:color="auto"/>
            </w:tcBorders>
            <w:shd w:val="clear" w:color="000000" w:fill="BFBFBF"/>
            <w:noWrap/>
            <w:vAlign w:val="bottom"/>
            <w:hideMark/>
          </w:tcPr>
          <w:p w14:paraId="37F3AF76" w14:textId="77777777" w:rsidR="00305533" w:rsidRPr="00305533" w:rsidRDefault="00305533" w:rsidP="00305533">
            <w:pPr>
              <w:jc w:val="right"/>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 </w:t>
            </w:r>
          </w:p>
        </w:tc>
        <w:tc>
          <w:tcPr>
            <w:tcW w:w="850" w:type="dxa"/>
            <w:tcBorders>
              <w:top w:val="nil"/>
              <w:left w:val="nil"/>
              <w:bottom w:val="single" w:sz="4" w:space="0" w:color="auto"/>
              <w:right w:val="single" w:sz="4" w:space="0" w:color="auto"/>
            </w:tcBorders>
            <w:shd w:val="clear" w:color="000000" w:fill="BFBFBF"/>
            <w:noWrap/>
            <w:vAlign w:val="bottom"/>
            <w:hideMark/>
          </w:tcPr>
          <w:p w14:paraId="1A9F0E26" w14:textId="77777777" w:rsidR="00305533" w:rsidRPr="00305533" w:rsidRDefault="00305533" w:rsidP="00305533">
            <w:pPr>
              <w:jc w:val="right"/>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2EE77D5" w14:textId="77777777" w:rsidR="00305533" w:rsidRPr="00305533" w:rsidRDefault="00305533" w:rsidP="00305533">
            <w:pPr>
              <w:jc w:val="right"/>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717810C6" w14:textId="77777777" w:rsidR="00305533" w:rsidRPr="00305533" w:rsidRDefault="00305533" w:rsidP="00305533">
            <w:pPr>
              <w:jc w:val="right"/>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26287970" w14:textId="77777777" w:rsidR="00305533" w:rsidRPr="00305533" w:rsidRDefault="00305533" w:rsidP="00305533">
            <w:pPr>
              <w:jc w:val="right"/>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 </w:t>
            </w:r>
          </w:p>
        </w:tc>
        <w:tc>
          <w:tcPr>
            <w:tcW w:w="851" w:type="dxa"/>
            <w:tcBorders>
              <w:top w:val="nil"/>
              <w:left w:val="nil"/>
              <w:bottom w:val="single" w:sz="4" w:space="0" w:color="auto"/>
              <w:right w:val="single" w:sz="4" w:space="0" w:color="auto"/>
            </w:tcBorders>
            <w:shd w:val="clear" w:color="000000" w:fill="BFBFBF"/>
            <w:noWrap/>
            <w:vAlign w:val="bottom"/>
            <w:hideMark/>
          </w:tcPr>
          <w:p w14:paraId="79C77AC0" w14:textId="77777777" w:rsidR="00305533" w:rsidRPr="00305533" w:rsidRDefault="00305533" w:rsidP="00305533">
            <w:pPr>
              <w:jc w:val="right"/>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74BD1960" w14:textId="77777777" w:rsidR="00305533" w:rsidRPr="00305533" w:rsidRDefault="00305533" w:rsidP="00305533">
            <w:pPr>
              <w:jc w:val="right"/>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 </w:t>
            </w:r>
          </w:p>
        </w:tc>
        <w:tc>
          <w:tcPr>
            <w:tcW w:w="708" w:type="dxa"/>
            <w:tcBorders>
              <w:top w:val="nil"/>
              <w:left w:val="nil"/>
              <w:bottom w:val="single" w:sz="4" w:space="0" w:color="auto"/>
              <w:right w:val="single" w:sz="4" w:space="0" w:color="auto"/>
            </w:tcBorders>
            <w:shd w:val="clear" w:color="000000" w:fill="BFBFBF"/>
            <w:noWrap/>
            <w:vAlign w:val="bottom"/>
            <w:hideMark/>
          </w:tcPr>
          <w:p w14:paraId="15835B02" w14:textId="77777777" w:rsidR="00305533" w:rsidRPr="00305533" w:rsidRDefault="00305533" w:rsidP="00305533">
            <w:pPr>
              <w:jc w:val="right"/>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 </w:t>
            </w:r>
          </w:p>
        </w:tc>
        <w:tc>
          <w:tcPr>
            <w:tcW w:w="709" w:type="dxa"/>
            <w:tcBorders>
              <w:top w:val="nil"/>
              <w:left w:val="nil"/>
              <w:bottom w:val="single" w:sz="4" w:space="0" w:color="auto"/>
              <w:right w:val="single" w:sz="4" w:space="0" w:color="auto"/>
            </w:tcBorders>
            <w:shd w:val="clear" w:color="000000" w:fill="BFBFBF"/>
            <w:noWrap/>
            <w:vAlign w:val="bottom"/>
            <w:hideMark/>
          </w:tcPr>
          <w:p w14:paraId="6B471B30" w14:textId="77777777" w:rsidR="00305533" w:rsidRPr="00305533" w:rsidRDefault="00305533" w:rsidP="00305533">
            <w:pPr>
              <w:jc w:val="right"/>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 </w:t>
            </w:r>
          </w:p>
        </w:tc>
        <w:tc>
          <w:tcPr>
            <w:tcW w:w="751" w:type="dxa"/>
            <w:tcBorders>
              <w:top w:val="single" w:sz="4" w:space="0" w:color="auto"/>
              <w:left w:val="nil"/>
              <w:bottom w:val="single" w:sz="4" w:space="0" w:color="auto"/>
              <w:right w:val="single" w:sz="4" w:space="0" w:color="auto"/>
            </w:tcBorders>
            <w:shd w:val="clear" w:color="000000" w:fill="BFBFBF"/>
            <w:noWrap/>
            <w:vAlign w:val="bottom"/>
          </w:tcPr>
          <w:p w14:paraId="21EAFADF" w14:textId="1CA85D0D" w:rsidR="00305533" w:rsidRPr="00363A84" w:rsidRDefault="00305533" w:rsidP="00363A84">
            <w:pPr>
              <w:jc w:val="right"/>
              <w:rPr>
                <w:rFonts w:ascii="Calibri" w:hAnsi="Calibri" w:cs="Calibri"/>
                <w:color w:val="000000"/>
                <w:sz w:val="18"/>
                <w:szCs w:val="18"/>
              </w:rPr>
            </w:pPr>
          </w:p>
        </w:tc>
      </w:tr>
      <w:tr w:rsidR="00E42EC6" w:rsidRPr="00305533" w14:paraId="7DF401FA" w14:textId="77777777" w:rsidTr="00E42EC6">
        <w:trPr>
          <w:trHeight w:val="94"/>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7A0507CC" w14:textId="406140ED" w:rsidR="00FA3018" w:rsidRPr="00305533" w:rsidRDefault="00FA3018" w:rsidP="00FA3018">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 xml:space="preserve">Operating </w:t>
            </w:r>
            <w:r>
              <w:rPr>
                <w:rFonts w:ascii="Calibri" w:eastAsia="Times New Roman" w:hAnsi="Calibri" w:cs="Calibri"/>
                <w:color w:val="000000"/>
                <w:sz w:val="18"/>
                <w:szCs w:val="18"/>
                <w:lang w:val="en-IN" w:eastAsia="en-IN"/>
              </w:rPr>
              <w:t>CF</w:t>
            </w:r>
          </w:p>
        </w:tc>
        <w:tc>
          <w:tcPr>
            <w:tcW w:w="709" w:type="dxa"/>
            <w:tcBorders>
              <w:top w:val="nil"/>
              <w:left w:val="nil"/>
              <w:bottom w:val="single" w:sz="4" w:space="0" w:color="auto"/>
              <w:right w:val="single" w:sz="4" w:space="0" w:color="auto"/>
            </w:tcBorders>
            <w:shd w:val="clear" w:color="auto" w:fill="auto"/>
            <w:noWrap/>
            <w:vAlign w:val="bottom"/>
            <w:hideMark/>
          </w:tcPr>
          <w:p w14:paraId="2E0912F9" w14:textId="477C0E05"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95</w:t>
            </w:r>
          </w:p>
        </w:tc>
        <w:tc>
          <w:tcPr>
            <w:tcW w:w="850" w:type="dxa"/>
            <w:tcBorders>
              <w:top w:val="nil"/>
              <w:left w:val="nil"/>
              <w:bottom w:val="single" w:sz="4" w:space="0" w:color="auto"/>
              <w:right w:val="single" w:sz="4" w:space="0" w:color="auto"/>
            </w:tcBorders>
            <w:shd w:val="clear" w:color="auto" w:fill="auto"/>
            <w:noWrap/>
            <w:vAlign w:val="bottom"/>
            <w:hideMark/>
          </w:tcPr>
          <w:p w14:paraId="2D29A9A8" w14:textId="1C27D61A"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142</w:t>
            </w:r>
          </w:p>
        </w:tc>
        <w:tc>
          <w:tcPr>
            <w:tcW w:w="709" w:type="dxa"/>
            <w:tcBorders>
              <w:top w:val="nil"/>
              <w:left w:val="nil"/>
              <w:bottom w:val="single" w:sz="4" w:space="0" w:color="auto"/>
              <w:right w:val="single" w:sz="4" w:space="0" w:color="auto"/>
            </w:tcBorders>
            <w:shd w:val="clear" w:color="auto" w:fill="auto"/>
            <w:noWrap/>
            <w:vAlign w:val="bottom"/>
            <w:hideMark/>
          </w:tcPr>
          <w:p w14:paraId="325E6BA6" w14:textId="18BB42FD"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265</w:t>
            </w:r>
          </w:p>
        </w:tc>
        <w:tc>
          <w:tcPr>
            <w:tcW w:w="851" w:type="dxa"/>
            <w:tcBorders>
              <w:top w:val="nil"/>
              <w:left w:val="nil"/>
              <w:bottom w:val="single" w:sz="4" w:space="0" w:color="auto"/>
              <w:right w:val="single" w:sz="4" w:space="0" w:color="auto"/>
            </w:tcBorders>
            <w:shd w:val="clear" w:color="auto" w:fill="auto"/>
            <w:noWrap/>
            <w:vAlign w:val="bottom"/>
            <w:hideMark/>
          </w:tcPr>
          <w:p w14:paraId="6B547C12" w14:textId="6CE310B7"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240</w:t>
            </w:r>
          </w:p>
        </w:tc>
        <w:tc>
          <w:tcPr>
            <w:tcW w:w="708" w:type="dxa"/>
            <w:tcBorders>
              <w:top w:val="nil"/>
              <w:left w:val="nil"/>
              <w:bottom w:val="single" w:sz="4" w:space="0" w:color="auto"/>
              <w:right w:val="single" w:sz="4" w:space="0" w:color="auto"/>
            </w:tcBorders>
            <w:shd w:val="clear" w:color="auto" w:fill="auto"/>
            <w:noWrap/>
            <w:vAlign w:val="bottom"/>
            <w:hideMark/>
          </w:tcPr>
          <w:p w14:paraId="2328A44B" w14:textId="073876E1"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172</w:t>
            </w:r>
          </w:p>
        </w:tc>
        <w:tc>
          <w:tcPr>
            <w:tcW w:w="851" w:type="dxa"/>
            <w:tcBorders>
              <w:top w:val="nil"/>
              <w:left w:val="nil"/>
              <w:bottom w:val="single" w:sz="4" w:space="0" w:color="auto"/>
              <w:right w:val="single" w:sz="4" w:space="0" w:color="auto"/>
            </w:tcBorders>
            <w:shd w:val="clear" w:color="auto" w:fill="auto"/>
            <w:noWrap/>
            <w:vAlign w:val="bottom"/>
            <w:hideMark/>
          </w:tcPr>
          <w:p w14:paraId="69339E7F" w14:textId="03340F7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948</w:t>
            </w:r>
          </w:p>
        </w:tc>
        <w:tc>
          <w:tcPr>
            <w:tcW w:w="709" w:type="dxa"/>
            <w:tcBorders>
              <w:top w:val="nil"/>
              <w:left w:val="nil"/>
              <w:bottom w:val="single" w:sz="4" w:space="0" w:color="auto"/>
              <w:right w:val="single" w:sz="4" w:space="0" w:color="auto"/>
            </w:tcBorders>
            <w:shd w:val="clear" w:color="auto" w:fill="auto"/>
            <w:noWrap/>
            <w:vAlign w:val="bottom"/>
            <w:hideMark/>
          </w:tcPr>
          <w:p w14:paraId="7C545263" w14:textId="6D41E88E"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329</w:t>
            </w:r>
          </w:p>
        </w:tc>
        <w:tc>
          <w:tcPr>
            <w:tcW w:w="708" w:type="dxa"/>
            <w:tcBorders>
              <w:top w:val="nil"/>
              <w:left w:val="nil"/>
              <w:bottom w:val="single" w:sz="4" w:space="0" w:color="auto"/>
              <w:right w:val="single" w:sz="4" w:space="0" w:color="auto"/>
            </w:tcBorders>
            <w:shd w:val="clear" w:color="auto" w:fill="auto"/>
            <w:noWrap/>
            <w:vAlign w:val="bottom"/>
            <w:hideMark/>
          </w:tcPr>
          <w:p w14:paraId="49E9A184" w14:textId="1798C763"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312</w:t>
            </w:r>
          </w:p>
        </w:tc>
        <w:tc>
          <w:tcPr>
            <w:tcW w:w="709" w:type="dxa"/>
            <w:tcBorders>
              <w:top w:val="nil"/>
              <w:left w:val="nil"/>
              <w:bottom w:val="single" w:sz="4" w:space="0" w:color="auto"/>
              <w:right w:val="single" w:sz="4" w:space="0" w:color="auto"/>
            </w:tcBorders>
            <w:shd w:val="clear" w:color="auto" w:fill="auto"/>
            <w:noWrap/>
            <w:vAlign w:val="bottom"/>
            <w:hideMark/>
          </w:tcPr>
          <w:p w14:paraId="22E6210B" w14:textId="462BD34C"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812</w:t>
            </w:r>
          </w:p>
        </w:tc>
        <w:tc>
          <w:tcPr>
            <w:tcW w:w="751" w:type="dxa"/>
            <w:tcBorders>
              <w:top w:val="single" w:sz="4" w:space="0" w:color="auto"/>
              <w:left w:val="nil"/>
              <w:bottom w:val="single" w:sz="4" w:space="0" w:color="auto"/>
              <w:right w:val="single" w:sz="4" w:space="0" w:color="auto"/>
            </w:tcBorders>
            <w:shd w:val="clear" w:color="auto" w:fill="auto"/>
            <w:noWrap/>
            <w:vAlign w:val="bottom"/>
          </w:tcPr>
          <w:p w14:paraId="718E5F89" w14:textId="1F1F1AEE" w:rsidR="00FA3018" w:rsidRPr="00363A84" w:rsidRDefault="00FA3018" w:rsidP="00363A84">
            <w:pPr>
              <w:jc w:val="right"/>
              <w:rPr>
                <w:rFonts w:ascii="Calibri" w:hAnsi="Calibri" w:cs="Calibri"/>
                <w:color w:val="000000"/>
                <w:sz w:val="18"/>
                <w:szCs w:val="18"/>
              </w:rPr>
            </w:pPr>
            <w:r>
              <w:rPr>
                <w:rFonts w:ascii="Calibri" w:hAnsi="Calibri" w:cs="Calibri"/>
                <w:color w:val="000000"/>
                <w:sz w:val="18"/>
                <w:szCs w:val="18"/>
              </w:rPr>
              <w:t>449</w:t>
            </w:r>
          </w:p>
        </w:tc>
      </w:tr>
      <w:tr w:rsidR="00E42EC6" w:rsidRPr="00305533" w14:paraId="54BE0882" w14:textId="77777777" w:rsidTr="00E42EC6">
        <w:trPr>
          <w:trHeight w:val="143"/>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14FCD3BA" w14:textId="76348667" w:rsidR="00FA3018" w:rsidRPr="00305533" w:rsidRDefault="00FA3018" w:rsidP="00FA3018">
            <w:pPr>
              <w:rPr>
                <w:rFonts w:ascii="Calibri" w:eastAsia="Times New Roman" w:hAnsi="Calibri" w:cs="Calibri"/>
                <w:color w:val="000000"/>
                <w:sz w:val="18"/>
                <w:szCs w:val="18"/>
                <w:lang w:val="en-IN" w:eastAsia="en-IN"/>
              </w:rPr>
            </w:pPr>
            <w:r>
              <w:rPr>
                <w:rFonts w:ascii="Calibri" w:eastAsia="Times New Roman" w:hAnsi="Calibri" w:cs="Calibri"/>
                <w:color w:val="000000"/>
                <w:sz w:val="18"/>
                <w:szCs w:val="18"/>
                <w:lang w:val="en-IN" w:eastAsia="en-IN"/>
              </w:rPr>
              <w:t>Investing CF</w:t>
            </w:r>
          </w:p>
        </w:tc>
        <w:tc>
          <w:tcPr>
            <w:tcW w:w="709" w:type="dxa"/>
            <w:tcBorders>
              <w:top w:val="nil"/>
              <w:left w:val="nil"/>
              <w:bottom w:val="single" w:sz="4" w:space="0" w:color="auto"/>
              <w:right w:val="single" w:sz="4" w:space="0" w:color="auto"/>
            </w:tcBorders>
            <w:shd w:val="clear" w:color="auto" w:fill="auto"/>
            <w:noWrap/>
            <w:vAlign w:val="bottom"/>
            <w:hideMark/>
          </w:tcPr>
          <w:p w14:paraId="42533C72" w14:textId="785FBD2C"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-57</w:t>
            </w:r>
          </w:p>
        </w:tc>
        <w:tc>
          <w:tcPr>
            <w:tcW w:w="850" w:type="dxa"/>
            <w:tcBorders>
              <w:top w:val="nil"/>
              <w:left w:val="nil"/>
              <w:bottom w:val="single" w:sz="4" w:space="0" w:color="auto"/>
              <w:right w:val="single" w:sz="4" w:space="0" w:color="auto"/>
            </w:tcBorders>
            <w:shd w:val="clear" w:color="auto" w:fill="auto"/>
            <w:noWrap/>
            <w:vAlign w:val="bottom"/>
            <w:hideMark/>
          </w:tcPr>
          <w:p w14:paraId="0E42ABE5" w14:textId="3952C63B"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-56</w:t>
            </w:r>
          </w:p>
        </w:tc>
        <w:tc>
          <w:tcPr>
            <w:tcW w:w="709" w:type="dxa"/>
            <w:tcBorders>
              <w:top w:val="nil"/>
              <w:left w:val="nil"/>
              <w:bottom w:val="single" w:sz="4" w:space="0" w:color="auto"/>
              <w:right w:val="single" w:sz="4" w:space="0" w:color="auto"/>
            </w:tcBorders>
            <w:shd w:val="clear" w:color="auto" w:fill="auto"/>
            <w:noWrap/>
            <w:vAlign w:val="bottom"/>
            <w:hideMark/>
          </w:tcPr>
          <w:p w14:paraId="2EC938CC" w14:textId="3723DFB3"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-67</w:t>
            </w:r>
          </w:p>
        </w:tc>
        <w:tc>
          <w:tcPr>
            <w:tcW w:w="851" w:type="dxa"/>
            <w:tcBorders>
              <w:top w:val="nil"/>
              <w:left w:val="nil"/>
              <w:bottom w:val="single" w:sz="4" w:space="0" w:color="auto"/>
              <w:right w:val="single" w:sz="4" w:space="0" w:color="auto"/>
            </w:tcBorders>
            <w:shd w:val="clear" w:color="auto" w:fill="auto"/>
            <w:noWrap/>
            <w:vAlign w:val="bottom"/>
            <w:hideMark/>
          </w:tcPr>
          <w:p w14:paraId="7894C452" w14:textId="1778DADD"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-81</w:t>
            </w:r>
          </w:p>
        </w:tc>
        <w:tc>
          <w:tcPr>
            <w:tcW w:w="708" w:type="dxa"/>
            <w:tcBorders>
              <w:top w:val="nil"/>
              <w:left w:val="nil"/>
              <w:bottom w:val="single" w:sz="4" w:space="0" w:color="auto"/>
              <w:right w:val="single" w:sz="4" w:space="0" w:color="auto"/>
            </w:tcBorders>
            <w:shd w:val="clear" w:color="auto" w:fill="auto"/>
            <w:noWrap/>
            <w:vAlign w:val="bottom"/>
            <w:hideMark/>
          </w:tcPr>
          <w:p w14:paraId="7E3C724D" w14:textId="4D195DDE"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-256</w:t>
            </w:r>
          </w:p>
        </w:tc>
        <w:tc>
          <w:tcPr>
            <w:tcW w:w="851" w:type="dxa"/>
            <w:tcBorders>
              <w:top w:val="nil"/>
              <w:left w:val="nil"/>
              <w:bottom w:val="single" w:sz="4" w:space="0" w:color="auto"/>
              <w:right w:val="single" w:sz="4" w:space="0" w:color="auto"/>
            </w:tcBorders>
            <w:shd w:val="clear" w:color="auto" w:fill="auto"/>
            <w:noWrap/>
            <w:vAlign w:val="bottom"/>
            <w:hideMark/>
          </w:tcPr>
          <w:p w14:paraId="6FF9DF31" w14:textId="19AAEFB6"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-307</w:t>
            </w:r>
          </w:p>
        </w:tc>
        <w:tc>
          <w:tcPr>
            <w:tcW w:w="709" w:type="dxa"/>
            <w:tcBorders>
              <w:top w:val="nil"/>
              <w:left w:val="nil"/>
              <w:bottom w:val="single" w:sz="4" w:space="0" w:color="auto"/>
              <w:right w:val="single" w:sz="4" w:space="0" w:color="auto"/>
            </w:tcBorders>
            <w:shd w:val="clear" w:color="auto" w:fill="auto"/>
            <w:noWrap/>
            <w:vAlign w:val="bottom"/>
            <w:hideMark/>
          </w:tcPr>
          <w:p w14:paraId="5FF4584E" w14:textId="232B528F"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-486</w:t>
            </w:r>
          </w:p>
        </w:tc>
        <w:tc>
          <w:tcPr>
            <w:tcW w:w="708" w:type="dxa"/>
            <w:tcBorders>
              <w:top w:val="nil"/>
              <w:left w:val="nil"/>
              <w:bottom w:val="single" w:sz="4" w:space="0" w:color="auto"/>
              <w:right w:val="single" w:sz="4" w:space="0" w:color="auto"/>
            </w:tcBorders>
            <w:shd w:val="clear" w:color="auto" w:fill="auto"/>
            <w:noWrap/>
            <w:vAlign w:val="bottom"/>
            <w:hideMark/>
          </w:tcPr>
          <w:p w14:paraId="3BEC8BC4" w14:textId="3C409715"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-884</w:t>
            </w:r>
          </w:p>
        </w:tc>
        <w:tc>
          <w:tcPr>
            <w:tcW w:w="709" w:type="dxa"/>
            <w:tcBorders>
              <w:top w:val="nil"/>
              <w:left w:val="nil"/>
              <w:bottom w:val="single" w:sz="4" w:space="0" w:color="auto"/>
              <w:right w:val="single" w:sz="4" w:space="0" w:color="auto"/>
            </w:tcBorders>
            <w:shd w:val="clear" w:color="auto" w:fill="auto"/>
            <w:noWrap/>
            <w:vAlign w:val="bottom"/>
            <w:hideMark/>
          </w:tcPr>
          <w:p w14:paraId="7CBAB976" w14:textId="71AFD9DD"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-756</w:t>
            </w:r>
          </w:p>
        </w:tc>
        <w:tc>
          <w:tcPr>
            <w:tcW w:w="751" w:type="dxa"/>
            <w:tcBorders>
              <w:top w:val="single" w:sz="4" w:space="0" w:color="auto"/>
              <w:left w:val="nil"/>
              <w:bottom w:val="single" w:sz="4" w:space="0" w:color="auto"/>
              <w:right w:val="single" w:sz="4" w:space="0" w:color="auto"/>
            </w:tcBorders>
            <w:shd w:val="clear" w:color="auto" w:fill="auto"/>
            <w:noWrap/>
            <w:vAlign w:val="bottom"/>
          </w:tcPr>
          <w:p w14:paraId="2269ED36" w14:textId="0E9EED91" w:rsidR="00FA3018" w:rsidRPr="00363A84" w:rsidRDefault="00FA3018" w:rsidP="00363A84">
            <w:pPr>
              <w:jc w:val="right"/>
              <w:rPr>
                <w:rFonts w:ascii="Calibri" w:hAnsi="Calibri" w:cs="Calibri"/>
                <w:color w:val="000000"/>
                <w:sz w:val="18"/>
                <w:szCs w:val="18"/>
              </w:rPr>
            </w:pPr>
            <w:r>
              <w:rPr>
                <w:rFonts w:ascii="Calibri" w:hAnsi="Calibri" w:cs="Calibri"/>
                <w:color w:val="000000"/>
                <w:sz w:val="18"/>
                <w:szCs w:val="18"/>
              </w:rPr>
              <w:t>-732</w:t>
            </w:r>
          </w:p>
        </w:tc>
      </w:tr>
      <w:tr w:rsidR="00E42EC6" w:rsidRPr="00305533" w14:paraId="69799546" w14:textId="77777777" w:rsidTr="00E42EC6">
        <w:trPr>
          <w:trHeight w:val="4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19593F8A" w14:textId="02A64993" w:rsidR="00FA3018" w:rsidRPr="00305533" w:rsidRDefault="00FA3018" w:rsidP="00FA3018">
            <w:pPr>
              <w:rPr>
                <w:rFonts w:ascii="Calibri" w:eastAsia="Times New Roman" w:hAnsi="Calibri" w:cs="Calibri"/>
                <w:color w:val="000000"/>
                <w:sz w:val="18"/>
                <w:szCs w:val="18"/>
                <w:lang w:val="en-IN" w:eastAsia="en-IN"/>
              </w:rPr>
            </w:pPr>
            <w:r w:rsidRPr="00305533">
              <w:rPr>
                <w:rFonts w:ascii="Calibri" w:eastAsia="Times New Roman" w:hAnsi="Calibri" w:cs="Calibri"/>
                <w:color w:val="000000"/>
                <w:sz w:val="18"/>
                <w:szCs w:val="18"/>
                <w:lang w:val="en-IN" w:eastAsia="en-IN"/>
              </w:rPr>
              <w:t xml:space="preserve">Financing </w:t>
            </w:r>
            <w:r>
              <w:rPr>
                <w:rFonts w:ascii="Calibri" w:eastAsia="Times New Roman" w:hAnsi="Calibri" w:cs="Calibri"/>
                <w:color w:val="000000"/>
                <w:sz w:val="18"/>
                <w:szCs w:val="18"/>
                <w:lang w:val="en-IN" w:eastAsia="en-IN"/>
              </w:rPr>
              <w:t>CF</w:t>
            </w:r>
          </w:p>
        </w:tc>
        <w:tc>
          <w:tcPr>
            <w:tcW w:w="709" w:type="dxa"/>
            <w:tcBorders>
              <w:top w:val="nil"/>
              <w:left w:val="nil"/>
              <w:bottom w:val="single" w:sz="4" w:space="0" w:color="auto"/>
              <w:right w:val="single" w:sz="4" w:space="0" w:color="auto"/>
            </w:tcBorders>
            <w:shd w:val="clear" w:color="auto" w:fill="auto"/>
            <w:noWrap/>
            <w:vAlign w:val="bottom"/>
            <w:hideMark/>
          </w:tcPr>
          <w:p w14:paraId="0FE76295" w14:textId="282B4C4B"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-47</w:t>
            </w:r>
          </w:p>
        </w:tc>
        <w:tc>
          <w:tcPr>
            <w:tcW w:w="850" w:type="dxa"/>
            <w:tcBorders>
              <w:top w:val="nil"/>
              <w:left w:val="nil"/>
              <w:bottom w:val="single" w:sz="4" w:space="0" w:color="auto"/>
              <w:right w:val="single" w:sz="4" w:space="0" w:color="auto"/>
            </w:tcBorders>
            <w:shd w:val="clear" w:color="auto" w:fill="auto"/>
            <w:noWrap/>
            <w:vAlign w:val="bottom"/>
            <w:hideMark/>
          </w:tcPr>
          <w:p w14:paraId="3ABDB29D" w14:textId="553C8911"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-45</w:t>
            </w:r>
          </w:p>
        </w:tc>
        <w:tc>
          <w:tcPr>
            <w:tcW w:w="709" w:type="dxa"/>
            <w:tcBorders>
              <w:top w:val="nil"/>
              <w:left w:val="nil"/>
              <w:bottom w:val="single" w:sz="4" w:space="0" w:color="auto"/>
              <w:right w:val="single" w:sz="4" w:space="0" w:color="auto"/>
            </w:tcBorders>
            <w:shd w:val="clear" w:color="auto" w:fill="auto"/>
            <w:noWrap/>
            <w:vAlign w:val="bottom"/>
            <w:hideMark/>
          </w:tcPr>
          <w:p w14:paraId="1A7A0BA0" w14:textId="018A2D6F"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-229</w:t>
            </w:r>
          </w:p>
        </w:tc>
        <w:tc>
          <w:tcPr>
            <w:tcW w:w="851" w:type="dxa"/>
            <w:tcBorders>
              <w:top w:val="nil"/>
              <w:left w:val="nil"/>
              <w:bottom w:val="single" w:sz="4" w:space="0" w:color="auto"/>
              <w:right w:val="single" w:sz="4" w:space="0" w:color="auto"/>
            </w:tcBorders>
            <w:shd w:val="clear" w:color="auto" w:fill="auto"/>
            <w:noWrap/>
            <w:vAlign w:val="bottom"/>
            <w:hideMark/>
          </w:tcPr>
          <w:p w14:paraId="571CC3C1" w14:textId="658A4F72"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-151</w:t>
            </w:r>
          </w:p>
        </w:tc>
        <w:tc>
          <w:tcPr>
            <w:tcW w:w="708" w:type="dxa"/>
            <w:tcBorders>
              <w:top w:val="nil"/>
              <w:left w:val="nil"/>
              <w:bottom w:val="single" w:sz="4" w:space="0" w:color="auto"/>
              <w:right w:val="single" w:sz="4" w:space="0" w:color="auto"/>
            </w:tcBorders>
            <w:shd w:val="clear" w:color="auto" w:fill="auto"/>
            <w:noWrap/>
            <w:vAlign w:val="bottom"/>
            <w:hideMark/>
          </w:tcPr>
          <w:p w14:paraId="058E99A9" w14:textId="5FBB5E99"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87</w:t>
            </w:r>
          </w:p>
        </w:tc>
        <w:tc>
          <w:tcPr>
            <w:tcW w:w="851" w:type="dxa"/>
            <w:tcBorders>
              <w:top w:val="nil"/>
              <w:left w:val="nil"/>
              <w:bottom w:val="single" w:sz="4" w:space="0" w:color="auto"/>
              <w:right w:val="single" w:sz="4" w:space="0" w:color="auto"/>
            </w:tcBorders>
            <w:shd w:val="clear" w:color="auto" w:fill="auto"/>
            <w:noWrap/>
            <w:vAlign w:val="bottom"/>
            <w:hideMark/>
          </w:tcPr>
          <w:p w14:paraId="4AA99401" w14:textId="0ECA81E5"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-224</w:t>
            </w:r>
          </w:p>
        </w:tc>
        <w:tc>
          <w:tcPr>
            <w:tcW w:w="709" w:type="dxa"/>
            <w:tcBorders>
              <w:top w:val="nil"/>
              <w:left w:val="nil"/>
              <w:bottom w:val="single" w:sz="4" w:space="0" w:color="auto"/>
              <w:right w:val="single" w:sz="4" w:space="0" w:color="auto"/>
            </w:tcBorders>
            <w:shd w:val="clear" w:color="auto" w:fill="auto"/>
            <w:noWrap/>
            <w:vAlign w:val="bottom"/>
            <w:hideMark/>
          </w:tcPr>
          <w:p w14:paraId="669FB943" w14:textId="6AA004AD"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-129</w:t>
            </w:r>
          </w:p>
        </w:tc>
        <w:tc>
          <w:tcPr>
            <w:tcW w:w="708" w:type="dxa"/>
            <w:tcBorders>
              <w:top w:val="nil"/>
              <w:left w:val="nil"/>
              <w:bottom w:val="single" w:sz="4" w:space="0" w:color="auto"/>
              <w:right w:val="single" w:sz="4" w:space="0" w:color="auto"/>
            </w:tcBorders>
            <w:shd w:val="clear" w:color="auto" w:fill="auto"/>
            <w:noWrap/>
            <w:vAlign w:val="bottom"/>
            <w:hideMark/>
          </w:tcPr>
          <w:p w14:paraId="18932372" w14:textId="6A5E2123"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503</w:t>
            </w:r>
          </w:p>
        </w:tc>
        <w:tc>
          <w:tcPr>
            <w:tcW w:w="709" w:type="dxa"/>
            <w:tcBorders>
              <w:top w:val="nil"/>
              <w:left w:val="nil"/>
              <w:bottom w:val="single" w:sz="4" w:space="0" w:color="auto"/>
              <w:right w:val="single" w:sz="4" w:space="0" w:color="auto"/>
            </w:tcBorders>
            <w:shd w:val="clear" w:color="auto" w:fill="auto"/>
            <w:noWrap/>
            <w:vAlign w:val="bottom"/>
            <w:hideMark/>
          </w:tcPr>
          <w:p w14:paraId="5FC399AA" w14:textId="4B9460AD"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59</w:t>
            </w:r>
          </w:p>
        </w:tc>
        <w:tc>
          <w:tcPr>
            <w:tcW w:w="751" w:type="dxa"/>
            <w:tcBorders>
              <w:top w:val="single" w:sz="4" w:space="0" w:color="auto"/>
              <w:left w:val="nil"/>
              <w:bottom w:val="single" w:sz="4" w:space="0" w:color="auto"/>
              <w:right w:val="single" w:sz="4" w:space="0" w:color="auto"/>
            </w:tcBorders>
            <w:shd w:val="clear" w:color="auto" w:fill="auto"/>
            <w:noWrap/>
            <w:vAlign w:val="bottom"/>
          </w:tcPr>
          <w:p w14:paraId="6DEAF302" w14:textId="3EB03940" w:rsidR="00FA3018" w:rsidRPr="00363A84" w:rsidRDefault="00FA3018" w:rsidP="00363A84">
            <w:pPr>
              <w:jc w:val="right"/>
              <w:rPr>
                <w:rFonts w:ascii="Calibri" w:hAnsi="Calibri" w:cs="Calibri"/>
                <w:color w:val="000000"/>
                <w:sz w:val="18"/>
                <w:szCs w:val="18"/>
              </w:rPr>
            </w:pPr>
            <w:r>
              <w:rPr>
                <w:rFonts w:ascii="Calibri" w:hAnsi="Calibri" w:cs="Calibri"/>
                <w:color w:val="000000"/>
                <w:sz w:val="18"/>
                <w:szCs w:val="18"/>
              </w:rPr>
              <w:t>155</w:t>
            </w:r>
          </w:p>
        </w:tc>
      </w:tr>
      <w:tr w:rsidR="00E42EC6" w:rsidRPr="00305533" w14:paraId="41E8AE48" w14:textId="77777777" w:rsidTr="00E42EC6">
        <w:trPr>
          <w:trHeight w:val="4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14:paraId="7860A0E0" w14:textId="6E04AA99" w:rsidR="00FA3018" w:rsidRPr="00D42332" w:rsidRDefault="00FA3018" w:rsidP="00FA3018">
            <w:pPr>
              <w:rPr>
                <w:rFonts w:ascii="Calibri" w:eastAsia="Times New Roman" w:hAnsi="Calibri" w:cs="Calibri"/>
                <w:color w:val="000000"/>
                <w:sz w:val="18"/>
                <w:szCs w:val="18"/>
                <w:lang w:val="en-IN" w:eastAsia="en-IN"/>
              </w:rPr>
            </w:pPr>
            <w:r w:rsidRPr="00D42332">
              <w:rPr>
                <w:rFonts w:ascii="Calibri" w:eastAsia="Times New Roman" w:hAnsi="Calibri" w:cs="Calibri"/>
                <w:color w:val="000000"/>
                <w:sz w:val="18"/>
                <w:szCs w:val="18"/>
                <w:lang w:val="en-IN" w:eastAsia="en-IN"/>
              </w:rPr>
              <w:t>Net CF</w:t>
            </w:r>
          </w:p>
        </w:tc>
        <w:tc>
          <w:tcPr>
            <w:tcW w:w="709" w:type="dxa"/>
            <w:tcBorders>
              <w:top w:val="nil"/>
              <w:left w:val="nil"/>
              <w:bottom w:val="single" w:sz="4" w:space="0" w:color="auto"/>
              <w:right w:val="single" w:sz="4" w:space="0" w:color="auto"/>
            </w:tcBorders>
            <w:shd w:val="clear" w:color="auto" w:fill="auto"/>
            <w:noWrap/>
            <w:vAlign w:val="bottom"/>
            <w:hideMark/>
          </w:tcPr>
          <w:p w14:paraId="2E08BAA5" w14:textId="08071A1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14:paraId="1FED1CCB" w14:textId="5959EF16"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41</w:t>
            </w:r>
          </w:p>
        </w:tc>
        <w:tc>
          <w:tcPr>
            <w:tcW w:w="709" w:type="dxa"/>
            <w:tcBorders>
              <w:top w:val="nil"/>
              <w:left w:val="nil"/>
              <w:bottom w:val="single" w:sz="4" w:space="0" w:color="auto"/>
              <w:right w:val="single" w:sz="4" w:space="0" w:color="auto"/>
            </w:tcBorders>
            <w:shd w:val="clear" w:color="auto" w:fill="auto"/>
            <w:noWrap/>
            <w:vAlign w:val="bottom"/>
            <w:hideMark/>
          </w:tcPr>
          <w:p w14:paraId="66764AD8" w14:textId="7694EED2"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-31</w:t>
            </w:r>
          </w:p>
        </w:tc>
        <w:tc>
          <w:tcPr>
            <w:tcW w:w="851" w:type="dxa"/>
            <w:tcBorders>
              <w:top w:val="nil"/>
              <w:left w:val="nil"/>
              <w:bottom w:val="single" w:sz="4" w:space="0" w:color="auto"/>
              <w:right w:val="single" w:sz="4" w:space="0" w:color="auto"/>
            </w:tcBorders>
            <w:shd w:val="clear" w:color="auto" w:fill="auto"/>
            <w:noWrap/>
            <w:vAlign w:val="bottom"/>
            <w:hideMark/>
          </w:tcPr>
          <w:p w14:paraId="63223C06" w14:textId="2C4DE844"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8</w:t>
            </w:r>
          </w:p>
        </w:tc>
        <w:tc>
          <w:tcPr>
            <w:tcW w:w="708" w:type="dxa"/>
            <w:tcBorders>
              <w:top w:val="nil"/>
              <w:left w:val="nil"/>
              <w:bottom w:val="single" w:sz="4" w:space="0" w:color="auto"/>
              <w:right w:val="single" w:sz="4" w:space="0" w:color="auto"/>
            </w:tcBorders>
            <w:shd w:val="clear" w:color="auto" w:fill="auto"/>
            <w:noWrap/>
            <w:vAlign w:val="bottom"/>
            <w:hideMark/>
          </w:tcPr>
          <w:p w14:paraId="3365A02D" w14:textId="64B1F2ED"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14:paraId="5CBEAAB3" w14:textId="6CAC6DD9"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417</w:t>
            </w:r>
          </w:p>
        </w:tc>
        <w:tc>
          <w:tcPr>
            <w:tcW w:w="709" w:type="dxa"/>
            <w:tcBorders>
              <w:top w:val="nil"/>
              <w:left w:val="nil"/>
              <w:bottom w:val="single" w:sz="4" w:space="0" w:color="auto"/>
              <w:right w:val="single" w:sz="4" w:space="0" w:color="auto"/>
            </w:tcBorders>
            <w:shd w:val="clear" w:color="auto" w:fill="auto"/>
            <w:noWrap/>
            <w:vAlign w:val="bottom"/>
            <w:hideMark/>
          </w:tcPr>
          <w:p w14:paraId="19A77264" w14:textId="3DFE47A3"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-286</w:t>
            </w:r>
          </w:p>
        </w:tc>
        <w:tc>
          <w:tcPr>
            <w:tcW w:w="708" w:type="dxa"/>
            <w:tcBorders>
              <w:top w:val="nil"/>
              <w:left w:val="nil"/>
              <w:bottom w:val="single" w:sz="4" w:space="0" w:color="auto"/>
              <w:right w:val="single" w:sz="4" w:space="0" w:color="auto"/>
            </w:tcBorders>
            <w:shd w:val="clear" w:color="auto" w:fill="auto"/>
            <w:noWrap/>
            <w:vAlign w:val="bottom"/>
            <w:hideMark/>
          </w:tcPr>
          <w:p w14:paraId="47DC263E" w14:textId="19D2AF55"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-69</w:t>
            </w:r>
          </w:p>
        </w:tc>
        <w:tc>
          <w:tcPr>
            <w:tcW w:w="709" w:type="dxa"/>
            <w:tcBorders>
              <w:top w:val="nil"/>
              <w:left w:val="nil"/>
              <w:bottom w:val="single" w:sz="4" w:space="0" w:color="auto"/>
              <w:right w:val="single" w:sz="4" w:space="0" w:color="auto"/>
            </w:tcBorders>
            <w:shd w:val="clear" w:color="auto" w:fill="auto"/>
            <w:noWrap/>
            <w:vAlign w:val="bottom"/>
            <w:hideMark/>
          </w:tcPr>
          <w:p w14:paraId="63B3F00A" w14:textId="567F4129" w:rsidR="00FA3018" w:rsidRPr="00305533" w:rsidRDefault="00FA3018" w:rsidP="00FA3018">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115</w:t>
            </w:r>
          </w:p>
        </w:tc>
        <w:tc>
          <w:tcPr>
            <w:tcW w:w="751" w:type="dxa"/>
            <w:tcBorders>
              <w:top w:val="single" w:sz="4" w:space="0" w:color="auto"/>
              <w:left w:val="nil"/>
              <w:bottom w:val="single" w:sz="4" w:space="0" w:color="auto"/>
              <w:right w:val="single" w:sz="4" w:space="0" w:color="auto"/>
            </w:tcBorders>
            <w:shd w:val="clear" w:color="auto" w:fill="auto"/>
            <w:noWrap/>
            <w:vAlign w:val="bottom"/>
          </w:tcPr>
          <w:p w14:paraId="090C8F78" w14:textId="0AE36C8D" w:rsidR="00FA3018" w:rsidRPr="00363A84" w:rsidRDefault="00FA3018" w:rsidP="00363A84">
            <w:pPr>
              <w:jc w:val="right"/>
              <w:rPr>
                <w:rFonts w:ascii="Calibri" w:hAnsi="Calibri" w:cs="Calibri"/>
                <w:color w:val="000000"/>
                <w:sz w:val="18"/>
                <w:szCs w:val="18"/>
              </w:rPr>
            </w:pPr>
            <w:r>
              <w:rPr>
                <w:rFonts w:ascii="Calibri" w:hAnsi="Calibri" w:cs="Calibri"/>
                <w:color w:val="000000"/>
                <w:sz w:val="18"/>
                <w:szCs w:val="18"/>
              </w:rPr>
              <w:t>-128</w:t>
            </w:r>
          </w:p>
        </w:tc>
      </w:tr>
    </w:tbl>
    <w:p w14:paraId="0979F53D" w14:textId="1A62AC57" w:rsidR="00305533" w:rsidRPr="000263B3" w:rsidRDefault="005F0AE4" w:rsidP="000263B3">
      <w:pPr>
        <w:pStyle w:val="ListParagraph"/>
        <w:ind w:left="0"/>
        <w:rPr>
          <w:rFonts w:asciiTheme="majorHAnsi" w:hAnsiTheme="majorHAnsi" w:cstheme="majorHAnsi"/>
          <w:i/>
          <w:iCs/>
          <w:color w:val="000000" w:themeColor="text1"/>
          <w:sz w:val="16"/>
          <w:szCs w:val="16"/>
        </w:rPr>
      </w:pPr>
      <w:r w:rsidRPr="000263B3">
        <w:rPr>
          <w:rFonts w:asciiTheme="majorHAnsi" w:hAnsiTheme="majorHAnsi" w:cstheme="majorHAnsi"/>
          <w:i/>
          <w:iCs/>
          <w:color w:val="000000" w:themeColor="text1"/>
          <w:sz w:val="16"/>
          <w:szCs w:val="16"/>
        </w:rPr>
        <w:t xml:space="preserve">*Due to a FTF launch </w:t>
      </w:r>
      <w:r w:rsidR="000263B3" w:rsidRPr="000263B3">
        <w:rPr>
          <w:rFonts w:asciiTheme="majorHAnsi" w:hAnsiTheme="majorHAnsi" w:cstheme="majorHAnsi"/>
          <w:i/>
          <w:iCs/>
          <w:color w:val="000000" w:themeColor="text1"/>
          <w:sz w:val="16"/>
          <w:szCs w:val="16"/>
        </w:rPr>
        <w:t>–</w:t>
      </w:r>
      <w:r w:rsidRPr="000263B3">
        <w:rPr>
          <w:rFonts w:asciiTheme="majorHAnsi" w:hAnsiTheme="majorHAnsi" w:cstheme="majorHAnsi"/>
          <w:i/>
          <w:iCs/>
          <w:color w:val="000000" w:themeColor="text1"/>
          <w:sz w:val="16"/>
          <w:szCs w:val="16"/>
        </w:rPr>
        <w:t xml:space="preserve"> Abilify</w:t>
      </w:r>
      <w:r w:rsidR="000263B3">
        <w:rPr>
          <w:rFonts w:asciiTheme="majorHAnsi" w:hAnsiTheme="majorHAnsi" w:cstheme="majorHAnsi"/>
          <w:i/>
          <w:iCs/>
          <w:color w:val="000000" w:themeColor="text1"/>
          <w:sz w:val="16"/>
          <w:szCs w:val="16"/>
        </w:rPr>
        <w:tab/>
      </w:r>
      <w:r w:rsidR="000263B3">
        <w:rPr>
          <w:rFonts w:asciiTheme="majorHAnsi" w:hAnsiTheme="majorHAnsi" w:cstheme="majorHAnsi"/>
          <w:i/>
          <w:iCs/>
          <w:color w:val="000000" w:themeColor="text1"/>
          <w:sz w:val="16"/>
          <w:szCs w:val="16"/>
        </w:rPr>
        <w:tab/>
      </w:r>
      <w:r w:rsidR="000263B3">
        <w:rPr>
          <w:rFonts w:asciiTheme="majorHAnsi" w:hAnsiTheme="majorHAnsi" w:cstheme="majorHAnsi"/>
          <w:i/>
          <w:iCs/>
          <w:color w:val="000000" w:themeColor="text1"/>
          <w:sz w:val="16"/>
          <w:szCs w:val="16"/>
        </w:rPr>
        <w:tab/>
        <w:t>#Unaudited numbers as of now</w:t>
      </w:r>
    </w:p>
    <w:p w14:paraId="478E9A36" w14:textId="77777777" w:rsidR="000263B3" w:rsidRPr="005F0AE4" w:rsidRDefault="000263B3" w:rsidP="001728A6">
      <w:pPr>
        <w:pStyle w:val="ListParagraph"/>
        <w:ind w:left="360"/>
        <w:rPr>
          <w:rFonts w:asciiTheme="majorHAnsi" w:hAnsiTheme="majorHAnsi" w:cstheme="majorHAnsi"/>
          <w:i/>
          <w:iCs/>
          <w:color w:val="000000" w:themeColor="text1"/>
          <w:sz w:val="20"/>
          <w:szCs w:val="20"/>
        </w:rPr>
      </w:pPr>
    </w:p>
    <w:tbl>
      <w:tblPr>
        <w:tblW w:w="8098" w:type="dxa"/>
        <w:tblInd w:w="113" w:type="dxa"/>
        <w:tblLook w:val="04A0" w:firstRow="1" w:lastRow="0" w:firstColumn="1" w:lastColumn="0" w:noHBand="0" w:noVBand="1"/>
      </w:tblPr>
      <w:tblGrid>
        <w:gridCol w:w="2378"/>
        <w:gridCol w:w="1430"/>
        <w:gridCol w:w="1430"/>
        <w:gridCol w:w="1430"/>
        <w:gridCol w:w="1430"/>
      </w:tblGrid>
      <w:tr w:rsidR="00363A84" w:rsidRPr="00AD4E36" w14:paraId="3C776ED3" w14:textId="77777777" w:rsidTr="00E42EC6">
        <w:trPr>
          <w:trHeight w:val="253"/>
        </w:trPr>
        <w:tc>
          <w:tcPr>
            <w:tcW w:w="237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5426A81" w14:textId="77777777" w:rsidR="00363A84" w:rsidRPr="00AD4E36" w:rsidRDefault="00363A84" w:rsidP="00363A84">
            <w:pPr>
              <w:rPr>
                <w:rFonts w:ascii="Calibri" w:eastAsia="Times New Roman" w:hAnsi="Calibri" w:cs="Calibri"/>
                <w:b/>
                <w:bCs/>
                <w:color w:val="000000"/>
                <w:sz w:val="18"/>
                <w:szCs w:val="18"/>
                <w:lang w:val="en-IN" w:eastAsia="en-IN"/>
              </w:rPr>
            </w:pPr>
            <w:r w:rsidRPr="00AD4E36">
              <w:rPr>
                <w:rFonts w:ascii="Calibri" w:eastAsia="Times New Roman" w:hAnsi="Calibri" w:cs="Calibri"/>
                <w:b/>
                <w:bCs/>
                <w:color w:val="000000"/>
                <w:sz w:val="18"/>
                <w:szCs w:val="18"/>
                <w:lang w:val="en-IN" w:eastAsia="en-IN"/>
              </w:rPr>
              <w:t>TRENDS:</w:t>
            </w:r>
          </w:p>
        </w:tc>
        <w:tc>
          <w:tcPr>
            <w:tcW w:w="1430" w:type="dxa"/>
            <w:tcBorders>
              <w:top w:val="single" w:sz="4" w:space="0" w:color="auto"/>
              <w:left w:val="nil"/>
              <w:bottom w:val="single" w:sz="4" w:space="0" w:color="auto"/>
              <w:right w:val="single" w:sz="4" w:space="0" w:color="auto"/>
            </w:tcBorders>
            <w:shd w:val="clear" w:color="000000" w:fill="BFBFBF"/>
            <w:noWrap/>
            <w:vAlign w:val="bottom"/>
            <w:hideMark/>
          </w:tcPr>
          <w:p w14:paraId="1FFCA52A" w14:textId="79F181B2" w:rsidR="00363A84" w:rsidRPr="00AD4E36" w:rsidRDefault="00363A84" w:rsidP="00363A84">
            <w:pPr>
              <w:jc w:val="center"/>
              <w:rPr>
                <w:rFonts w:ascii="Calibri" w:eastAsia="Times New Roman" w:hAnsi="Calibri" w:cs="Calibri"/>
                <w:b/>
                <w:bCs/>
                <w:color w:val="000000"/>
                <w:sz w:val="18"/>
                <w:szCs w:val="18"/>
                <w:lang w:val="en-IN" w:eastAsia="en-IN"/>
              </w:rPr>
            </w:pPr>
            <w:r>
              <w:rPr>
                <w:rFonts w:ascii="Calibri" w:hAnsi="Calibri" w:cs="Calibri"/>
                <w:b/>
                <w:bCs/>
                <w:color w:val="000000"/>
                <w:sz w:val="18"/>
                <w:szCs w:val="18"/>
              </w:rPr>
              <w:t>7 YEARS</w:t>
            </w:r>
          </w:p>
        </w:tc>
        <w:tc>
          <w:tcPr>
            <w:tcW w:w="1430" w:type="dxa"/>
            <w:tcBorders>
              <w:top w:val="single" w:sz="4" w:space="0" w:color="auto"/>
              <w:left w:val="nil"/>
              <w:bottom w:val="single" w:sz="4" w:space="0" w:color="auto"/>
              <w:right w:val="single" w:sz="4" w:space="0" w:color="auto"/>
            </w:tcBorders>
            <w:shd w:val="clear" w:color="000000" w:fill="BFBFBF"/>
            <w:noWrap/>
            <w:vAlign w:val="bottom"/>
            <w:hideMark/>
          </w:tcPr>
          <w:p w14:paraId="3A590EFB" w14:textId="22C1E070" w:rsidR="00363A84" w:rsidRPr="00AD4E36" w:rsidRDefault="00363A84" w:rsidP="00363A84">
            <w:pPr>
              <w:jc w:val="center"/>
              <w:rPr>
                <w:rFonts w:ascii="Calibri" w:eastAsia="Times New Roman" w:hAnsi="Calibri" w:cs="Calibri"/>
                <w:b/>
                <w:bCs/>
                <w:color w:val="000000"/>
                <w:sz w:val="18"/>
                <w:szCs w:val="18"/>
                <w:lang w:val="en-IN" w:eastAsia="en-IN"/>
              </w:rPr>
            </w:pPr>
            <w:r>
              <w:rPr>
                <w:rFonts w:ascii="Calibri" w:hAnsi="Calibri" w:cs="Calibri"/>
                <w:b/>
                <w:bCs/>
                <w:color w:val="000000"/>
                <w:sz w:val="18"/>
                <w:szCs w:val="18"/>
              </w:rPr>
              <w:t>5 YEARS</w:t>
            </w:r>
          </w:p>
        </w:tc>
        <w:tc>
          <w:tcPr>
            <w:tcW w:w="1430" w:type="dxa"/>
            <w:tcBorders>
              <w:top w:val="single" w:sz="4" w:space="0" w:color="auto"/>
              <w:left w:val="nil"/>
              <w:bottom w:val="single" w:sz="4" w:space="0" w:color="auto"/>
              <w:right w:val="single" w:sz="4" w:space="0" w:color="auto"/>
            </w:tcBorders>
            <w:shd w:val="clear" w:color="000000" w:fill="BFBFBF"/>
            <w:noWrap/>
            <w:vAlign w:val="bottom"/>
            <w:hideMark/>
          </w:tcPr>
          <w:p w14:paraId="05A07B0B" w14:textId="667E72BD" w:rsidR="00363A84" w:rsidRPr="00AD4E36" w:rsidRDefault="00363A84" w:rsidP="00363A84">
            <w:pPr>
              <w:jc w:val="center"/>
              <w:rPr>
                <w:rFonts w:ascii="Calibri" w:eastAsia="Times New Roman" w:hAnsi="Calibri" w:cs="Calibri"/>
                <w:b/>
                <w:bCs/>
                <w:color w:val="000000"/>
                <w:sz w:val="18"/>
                <w:szCs w:val="18"/>
                <w:lang w:val="en-IN" w:eastAsia="en-IN"/>
              </w:rPr>
            </w:pPr>
            <w:r>
              <w:rPr>
                <w:rFonts w:ascii="Calibri" w:hAnsi="Calibri" w:cs="Calibri"/>
                <w:b/>
                <w:bCs/>
                <w:color w:val="000000"/>
                <w:sz w:val="18"/>
                <w:szCs w:val="18"/>
              </w:rPr>
              <w:t>3 YEARS</w:t>
            </w:r>
          </w:p>
        </w:tc>
        <w:tc>
          <w:tcPr>
            <w:tcW w:w="1430" w:type="dxa"/>
            <w:tcBorders>
              <w:top w:val="single" w:sz="4" w:space="0" w:color="auto"/>
              <w:left w:val="nil"/>
              <w:bottom w:val="single" w:sz="4" w:space="0" w:color="auto"/>
              <w:right w:val="single" w:sz="4" w:space="0" w:color="auto"/>
            </w:tcBorders>
            <w:shd w:val="clear" w:color="000000" w:fill="BFBFBF"/>
            <w:noWrap/>
            <w:vAlign w:val="bottom"/>
            <w:hideMark/>
          </w:tcPr>
          <w:p w14:paraId="789D0FE3" w14:textId="7CAEB461" w:rsidR="00363A84" w:rsidRPr="00AD4E36" w:rsidRDefault="00363A84" w:rsidP="00363A84">
            <w:pPr>
              <w:jc w:val="center"/>
              <w:rPr>
                <w:rFonts w:ascii="Calibri" w:eastAsia="Times New Roman" w:hAnsi="Calibri" w:cs="Calibri"/>
                <w:b/>
                <w:bCs/>
                <w:color w:val="000000"/>
                <w:sz w:val="18"/>
                <w:szCs w:val="18"/>
                <w:lang w:val="en-IN" w:eastAsia="en-IN"/>
              </w:rPr>
            </w:pPr>
            <w:r>
              <w:rPr>
                <w:rFonts w:ascii="Calibri" w:hAnsi="Calibri" w:cs="Calibri"/>
                <w:b/>
                <w:bCs/>
                <w:color w:val="000000"/>
                <w:sz w:val="18"/>
                <w:szCs w:val="18"/>
              </w:rPr>
              <w:t>RECENT</w:t>
            </w:r>
          </w:p>
        </w:tc>
      </w:tr>
      <w:tr w:rsidR="00363A84" w:rsidRPr="00AD4E36" w14:paraId="216558A1" w14:textId="77777777" w:rsidTr="00E42EC6">
        <w:trPr>
          <w:trHeight w:val="253"/>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4CE37C21" w14:textId="77777777" w:rsidR="00363A84" w:rsidRPr="00AD4E36" w:rsidRDefault="00363A84" w:rsidP="00363A84">
            <w:pPr>
              <w:rPr>
                <w:rFonts w:ascii="Calibri" w:eastAsia="Times New Roman" w:hAnsi="Calibri" w:cs="Calibri"/>
                <w:color w:val="000000"/>
                <w:sz w:val="18"/>
                <w:szCs w:val="18"/>
                <w:lang w:val="en-IN" w:eastAsia="en-IN"/>
              </w:rPr>
            </w:pPr>
            <w:r w:rsidRPr="00AD4E36">
              <w:rPr>
                <w:rFonts w:ascii="Calibri" w:eastAsia="Times New Roman" w:hAnsi="Calibri" w:cs="Calibri"/>
                <w:color w:val="000000"/>
                <w:sz w:val="18"/>
                <w:szCs w:val="18"/>
                <w:lang w:val="en-IN" w:eastAsia="en-IN"/>
              </w:rPr>
              <w:t>Sales CAGR</w:t>
            </w:r>
          </w:p>
        </w:tc>
        <w:tc>
          <w:tcPr>
            <w:tcW w:w="1430" w:type="dxa"/>
            <w:tcBorders>
              <w:top w:val="nil"/>
              <w:left w:val="nil"/>
              <w:bottom w:val="single" w:sz="4" w:space="0" w:color="auto"/>
              <w:right w:val="single" w:sz="4" w:space="0" w:color="auto"/>
            </w:tcBorders>
            <w:shd w:val="clear" w:color="auto" w:fill="auto"/>
            <w:noWrap/>
            <w:vAlign w:val="bottom"/>
            <w:hideMark/>
          </w:tcPr>
          <w:p w14:paraId="4E1DD1E8" w14:textId="36221E32"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15.2%</w:t>
            </w:r>
          </w:p>
        </w:tc>
        <w:tc>
          <w:tcPr>
            <w:tcW w:w="1430" w:type="dxa"/>
            <w:tcBorders>
              <w:top w:val="nil"/>
              <w:left w:val="nil"/>
              <w:bottom w:val="single" w:sz="4" w:space="0" w:color="auto"/>
              <w:right w:val="single" w:sz="4" w:space="0" w:color="auto"/>
            </w:tcBorders>
            <w:shd w:val="clear" w:color="auto" w:fill="auto"/>
            <w:noWrap/>
            <w:vAlign w:val="bottom"/>
            <w:hideMark/>
          </w:tcPr>
          <w:p w14:paraId="690A9BE7" w14:textId="086AE9CF"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16%</w:t>
            </w:r>
          </w:p>
        </w:tc>
        <w:tc>
          <w:tcPr>
            <w:tcW w:w="1430" w:type="dxa"/>
            <w:tcBorders>
              <w:top w:val="nil"/>
              <w:left w:val="nil"/>
              <w:bottom w:val="single" w:sz="4" w:space="0" w:color="auto"/>
              <w:right w:val="single" w:sz="4" w:space="0" w:color="auto"/>
            </w:tcBorders>
            <w:shd w:val="clear" w:color="auto" w:fill="auto"/>
            <w:noWrap/>
            <w:vAlign w:val="bottom"/>
            <w:hideMark/>
          </w:tcPr>
          <w:p w14:paraId="570BD8F7" w14:textId="56F2B72B"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8%</w:t>
            </w:r>
          </w:p>
        </w:tc>
        <w:tc>
          <w:tcPr>
            <w:tcW w:w="1430" w:type="dxa"/>
            <w:tcBorders>
              <w:top w:val="nil"/>
              <w:left w:val="nil"/>
              <w:bottom w:val="single" w:sz="4" w:space="0" w:color="auto"/>
              <w:right w:val="single" w:sz="4" w:space="0" w:color="auto"/>
            </w:tcBorders>
            <w:shd w:val="clear" w:color="auto" w:fill="auto"/>
            <w:noWrap/>
            <w:vAlign w:val="bottom"/>
            <w:hideMark/>
          </w:tcPr>
          <w:p w14:paraId="7C8F52B8" w14:textId="4CDB4F72"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26%</w:t>
            </w:r>
          </w:p>
        </w:tc>
      </w:tr>
      <w:tr w:rsidR="00363A84" w:rsidRPr="00AD4E36" w14:paraId="53C69561" w14:textId="77777777" w:rsidTr="00E42EC6">
        <w:trPr>
          <w:trHeight w:val="253"/>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4805CEA9" w14:textId="02C87AE7" w:rsidR="00363A84" w:rsidRPr="00AD4E36" w:rsidRDefault="00363A84" w:rsidP="00363A84">
            <w:pPr>
              <w:rPr>
                <w:rFonts w:ascii="Calibri" w:eastAsia="Times New Roman" w:hAnsi="Calibri" w:cs="Calibri"/>
                <w:color w:val="000000"/>
                <w:sz w:val="18"/>
                <w:szCs w:val="18"/>
                <w:lang w:val="en-IN" w:eastAsia="en-IN"/>
              </w:rPr>
            </w:pPr>
            <w:r w:rsidRPr="00AD4E36">
              <w:rPr>
                <w:rFonts w:ascii="Calibri" w:eastAsia="Times New Roman" w:hAnsi="Calibri" w:cs="Calibri"/>
                <w:color w:val="000000"/>
                <w:sz w:val="18"/>
                <w:szCs w:val="18"/>
                <w:lang w:val="en-IN" w:eastAsia="en-IN"/>
              </w:rPr>
              <w:t>Avg OPM</w:t>
            </w:r>
            <w:r>
              <w:rPr>
                <w:rFonts w:ascii="Calibri" w:eastAsia="Times New Roman" w:hAnsi="Calibri" w:cs="Calibri"/>
                <w:color w:val="000000"/>
                <w:sz w:val="18"/>
                <w:szCs w:val="18"/>
                <w:lang w:val="en-IN" w:eastAsia="en-IN"/>
              </w:rPr>
              <w:t xml:space="preserve"> %</w:t>
            </w:r>
          </w:p>
        </w:tc>
        <w:tc>
          <w:tcPr>
            <w:tcW w:w="1430" w:type="dxa"/>
            <w:tcBorders>
              <w:top w:val="nil"/>
              <w:left w:val="nil"/>
              <w:bottom w:val="single" w:sz="4" w:space="0" w:color="auto"/>
              <w:right w:val="single" w:sz="4" w:space="0" w:color="auto"/>
            </w:tcBorders>
            <w:shd w:val="clear" w:color="auto" w:fill="auto"/>
            <w:noWrap/>
            <w:vAlign w:val="bottom"/>
            <w:hideMark/>
          </w:tcPr>
          <w:p w14:paraId="21D60FC0" w14:textId="17761A7D"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22.1%</w:t>
            </w:r>
          </w:p>
        </w:tc>
        <w:tc>
          <w:tcPr>
            <w:tcW w:w="1430" w:type="dxa"/>
            <w:tcBorders>
              <w:top w:val="nil"/>
              <w:left w:val="nil"/>
              <w:bottom w:val="single" w:sz="4" w:space="0" w:color="auto"/>
              <w:right w:val="single" w:sz="4" w:space="0" w:color="auto"/>
            </w:tcBorders>
            <w:shd w:val="clear" w:color="auto" w:fill="auto"/>
            <w:noWrap/>
            <w:vAlign w:val="bottom"/>
            <w:hideMark/>
          </w:tcPr>
          <w:p w14:paraId="2C26F0DF" w14:textId="246F83E7"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23%</w:t>
            </w:r>
          </w:p>
        </w:tc>
        <w:tc>
          <w:tcPr>
            <w:tcW w:w="1430" w:type="dxa"/>
            <w:tcBorders>
              <w:top w:val="nil"/>
              <w:left w:val="nil"/>
              <w:bottom w:val="single" w:sz="4" w:space="0" w:color="auto"/>
              <w:right w:val="single" w:sz="4" w:space="0" w:color="auto"/>
            </w:tcBorders>
            <w:shd w:val="clear" w:color="auto" w:fill="auto"/>
            <w:noWrap/>
            <w:vAlign w:val="bottom"/>
            <w:hideMark/>
          </w:tcPr>
          <w:p w14:paraId="6CF376B9" w14:textId="326E24A0"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21%</w:t>
            </w:r>
          </w:p>
        </w:tc>
        <w:tc>
          <w:tcPr>
            <w:tcW w:w="1430" w:type="dxa"/>
            <w:tcBorders>
              <w:top w:val="nil"/>
              <w:left w:val="nil"/>
              <w:bottom w:val="single" w:sz="4" w:space="0" w:color="auto"/>
              <w:right w:val="single" w:sz="4" w:space="0" w:color="auto"/>
            </w:tcBorders>
            <w:shd w:val="clear" w:color="auto" w:fill="auto"/>
            <w:noWrap/>
            <w:vAlign w:val="bottom"/>
            <w:hideMark/>
          </w:tcPr>
          <w:p w14:paraId="531E7DA2" w14:textId="3229B4F7"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26%</w:t>
            </w:r>
          </w:p>
        </w:tc>
      </w:tr>
      <w:tr w:rsidR="00363A84" w:rsidRPr="00AD4E36" w14:paraId="3FB062A0" w14:textId="77777777" w:rsidTr="00E42EC6">
        <w:trPr>
          <w:trHeight w:val="253"/>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045D88CD" w14:textId="77777777" w:rsidR="00363A84" w:rsidRPr="00AD4E36" w:rsidRDefault="00363A84" w:rsidP="00363A84">
            <w:pPr>
              <w:rPr>
                <w:rFonts w:ascii="Calibri" w:eastAsia="Times New Roman" w:hAnsi="Calibri" w:cs="Calibri"/>
                <w:color w:val="000000"/>
                <w:sz w:val="18"/>
                <w:szCs w:val="18"/>
                <w:lang w:val="en-IN" w:eastAsia="en-IN"/>
              </w:rPr>
            </w:pPr>
            <w:r w:rsidRPr="00AD4E36">
              <w:rPr>
                <w:rFonts w:ascii="Calibri" w:eastAsia="Times New Roman" w:hAnsi="Calibri" w:cs="Calibri"/>
                <w:color w:val="000000"/>
                <w:sz w:val="18"/>
                <w:szCs w:val="18"/>
                <w:lang w:val="en-IN" w:eastAsia="en-IN"/>
              </w:rPr>
              <w:t>PAT CAGR</w:t>
            </w:r>
          </w:p>
        </w:tc>
        <w:tc>
          <w:tcPr>
            <w:tcW w:w="1430" w:type="dxa"/>
            <w:tcBorders>
              <w:top w:val="nil"/>
              <w:left w:val="nil"/>
              <w:bottom w:val="single" w:sz="4" w:space="0" w:color="auto"/>
              <w:right w:val="single" w:sz="4" w:space="0" w:color="auto"/>
            </w:tcBorders>
            <w:shd w:val="clear" w:color="auto" w:fill="auto"/>
            <w:noWrap/>
            <w:vAlign w:val="bottom"/>
            <w:hideMark/>
          </w:tcPr>
          <w:p w14:paraId="1355DCCB" w14:textId="5C14EB2F"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23.9%</w:t>
            </w:r>
          </w:p>
        </w:tc>
        <w:tc>
          <w:tcPr>
            <w:tcW w:w="1430" w:type="dxa"/>
            <w:tcBorders>
              <w:top w:val="nil"/>
              <w:left w:val="nil"/>
              <w:bottom w:val="single" w:sz="4" w:space="0" w:color="auto"/>
              <w:right w:val="single" w:sz="4" w:space="0" w:color="auto"/>
            </w:tcBorders>
            <w:shd w:val="clear" w:color="auto" w:fill="auto"/>
            <w:noWrap/>
            <w:vAlign w:val="bottom"/>
            <w:hideMark/>
          </w:tcPr>
          <w:p w14:paraId="600413B0" w14:textId="797D8A8C"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20%</w:t>
            </w:r>
          </w:p>
        </w:tc>
        <w:tc>
          <w:tcPr>
            <w:tcW w:w="1430" w:type="dxa"/>
            <w:tcBorders>
              <w:top w:val="nil"/>
              <w:left w:val="nil"/>
              <w:bottom w:val="single" w:sz="4" w:space="0" w:color="auto"/>
              <w:right w:val="single" w:sz="4" w:space="0" w:color="auto"/>
            </w:tcBorders>
            <w:shd w:val="clear" w:color="auto" w:fill="auto"/>
            <w:noWrap/>
            <w:vAlign w:val="bottom"/>
            <w:hideMark/>
          </w:tcPr>
          <w:p w14:paraId="17742CC5" w14:textId="06C7070C"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-7%</w:t>
            </w:r>
          </w:p>
        </w:tc>
        <w:tc>
          <w:tcPr>
            <w:tcW w:w="1430" w:type="dxa"/>
            <w:tcBorders>
              <w:top w:val="nil"/>
              <w:left w:val="nil"/>
              <w:bottom w:val="single" w:sz="4" w:space="0" w:color="auto"/>
              <w:right w:val="single" w:sz="4" w:space="0" w:color="auto"/>
            </w:tcBorders>
            <w:shd w:val="clear" w:color="auto" w:fill="auto"/>
            <w:noWrap/>
            <w:vAlign w:val="bottom"/>
            <w:hideMark/>
          </w:tcPr>
          <w:p w14:paraId="5EE62F45" w14:textId="1333147A" w:rsidR="00363A84" w:rsidRPr="00AD4E36" w:rsidRDefault="00363A84" w:rsidP="00363A84">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42%</w:t>
            </w:r>
          </w:p>
        </w:tc>
      </w:tr>
      <w:tr w:rsidR="00363A84" w:rsidRPr="00AD4E36" w14:paraId="6546396E" w14:textId="77777777" w:rsidTr="00E42EC6">
        <w:trPr>
          <w:trHeight w:val="253"/>
        </w:trPr>
        <w:tc>
          <w:tcPr>
            <w:tcW w:w="2378" w:type="dxa"/>
            <w:tcBorders>
              <w:top w:val="nil"/>
              <w:left w:val="single" w:sz="4" w:space="0" w:color="auto"/>
              <w:bottom w:val="single" w:sz="4" w:space="0" w:color="auto"/>
              <w:right w:val="single" w:sz="4" w:space="0" w:color="auto"/>
            </w:tcBorders>
            <w:shd w:val="clear" w:color="auto" w:fill="auto"/>
            <w:noWrap/>
            <w:vAlign w:val="bottom"/>
            <w:hideMark/>
          </w:tcPr>
          <w:p w14:paraId="6CC477ED" w14:textId="77777777" w:rsidR="00363A84" w:rsidRPr="00AD4E36" w:rsidRDefault="00363A84" w:rsidP="00363A84">
            <w:pPr>
              <w:rPr>
                <w:rFonts w:ascii="Calibri" w:eastAsia="Times New Roman" w:hAnsi="Calibri" w:cs="Calibri"/>
                <w:color w:val="000000"/>
                <w:sz w:val="18"/>
                <w:szCs w:val="18"/>
                <w:lang w:val="en-IN" w:eastAsia="en-IN"/>
              </w:rPr>
            </w:pPr>
            <w:r w:rsidRPr="00AD4E36">
              <w:rPr>
                <w:rFonts w:ascii="Calibri" w:eastAsia="Times New Roman" w:hAnsi="Calibri" w:cs="Calibri"/>
                <w:color w:val="000000"/>
                <w:sz w:val="18"/>
                <w:szCs w:val="18"/>
                <w:lang w:val="en-IN" w:eastAsia="en-IN"/>
              </w:rPr>
              <w:t>Price to Earning</w:t>
            </w:r>
          </w:p>
        </w:tc>
        <w:tc>
          <w:tcPr>
            <w:tcW w:w="1430" w:type="dxa"/>
            <w:tcBorders>
              <w:top w:val="nil"/>
              <w:left w:val="nil"/>
              <w:bottom w:val="single" w:sz="4" w:space="0" w:color="auto"/>
              <w:right w:val="single" w:sz="4" w:space="0" w:color="auto"/>
            </w:tcBorders>
            <w:shd w:val="clear" w:color="auto" w:fill="auto"/>
            <w:noWrap/>
            <w:vAlign w:val="bottom"/>
            <w:hideMark/>
          </w:tcPr>
          <w:p w14:paraId="4839BD34" w14:textId="2FDE87CF" w:rsidR="00363A84" w:rsidRPr="00AD4E36" w:rsidRDefault="00363A84" w:rsidP="00363A84">
            <w:pPr>
              <w:rPr>
                <w:rFonts w:ascii="Calibri" w:eastAsia="Times New Roman" w:hAnsi="Calibri" w:cs="Calibri"/>
                <w:color w:val="000000"/>
                <w:sz w:val="18"/>
                <w:szCs w:val="18"/>
                <w:lang w:val="en-IN" w:eastAsia="en-IN"/>
              </w:rPr>
            </w:pPr>
            <w:r>
              <w:rPr>
                <w:rFonts w:ascii="Calibri" w:hAnsi="Calibri" w:cs="Calibri"/>
                <w:color w:val="000000"/>
                <w:sz w:val="18"/>
                <w:szCs w:val="18"/>
              </w:rPr>
              <w:t xml:space="preserve">                     21.2 </w:t>
            </w:r>
          </w:p>
        </w:tc>
        <w:tc>
          <w:tcPr>
            <w:tcW w:w="1430" w:type="dxa"/>
            <w:tcBorders>
              <w:top w:val="nil"/>
              <w:left w:val="nil"/>
              <w:bottom w:val="single" w:sz="4" w:space="0" w:color="auto"/>
              <w:right w:val="single" w:sz="4" w:space="0" w:color="auto"/>
            </w:tcBorders>
            <w:shd w:val="clear" w:color="auto" w:fill="auto"/>
            <w:noWrap/>
            <w:vAlign w:val="bottom"/>
            <w:hideMark/>
          </w:tcPr>
          <w:p w14:paraId="6A1C4257" w14:textId="2DB60566" w:rsidR="00363A84" w:rsidRPr="00AD4E36" w:rsidRDefault="00363A84" w:rsidP="00363A84">
            <w:pPr>
              <w:rPr>
                <w:rFonts w:ascii="Calibri" w:eastAsia="Times New Roman" w:hAnsi="Calibri" w:cs="Calibri"/>
                <w:color w:val="000000"/>
                <w:sz w:val="18"/>
                <w:szCs w:val="18"/>
                <w:lang w:val="en-IN" w:eastAsia="en-IN"/>
              </w:rPr>
            </w:pPr>
            <w:r>
              <w:rPr>
                <w:rFonts w:ascii="Calibri" w:hAnsi="Calibri" w:cs="Calibri"/>
                <w:color w:val="000000"/>
                <w:sz w:val="18"/>
                <w:szCs w:val="18"/>
              </w:rPr>
              <w:t xml:space="preserve">                     22.5 </w:t>
            </w:r>
          </w:p>
        </w:tc>
        <w:tc>
          <w:tcPr>
            <w:tcW w:w="1430" w:type="dxa"/>
            <w:tcBorders>
              <w:top w:val="nil"/>
              <w:left w:val="nil"/>
              <w:bottom w:val="single" w:sz="4" w:space="0" w:color="auto"/>
              <w:right w:val="single" w:sz="4" w:space="0" w:color="auto"/>
            </w:tcBorders>
            <w:shd w:val="clear" w:color="auto" w:fill="auto"/>
            <w:noWrap/>
            <w:vAlign w:val="bottom"/>
            <w:hideMark/>
          </w:tcPr>
          <w:p w14:paraId="5929E443" w14:textId="1B3FAE0E" w:rsidR="00363A84" w:rsidRPr="00AD4E36" w:rsidRDefault="00363A84" w:rsidP="00225D72">
            <w:pPr>
              <w:jc w:val="right"/>
              <w:rPr>
                <w:rFonts w:ascii="Calibri" w:eastAsia="Times New Roman" w:hAnsi="Calibri" w:cs="Calibri"/>
                <w:color w:val="000000"/>
                <w:sz w:val="18"/>
                <w:szCs w:val="18"/>
                <w:lang w:val="en-IN" w:eastAsia="en-IN"/>
              </w:rPr>
            </w:pPr>
            <w:r>
              <w:rPr>
                <w:rFonts w:ascii="Calibri" w:hAnsi="Calibri" w:cs="Calibri"/>
                <w:color w:val="000000"/>
                <w:sz w:val="18"/>
                <w:szCs w:val="18"/>
              </w:rPr>
              <w:t xml:space="preserve">                22.3 </w:t>
            </w:r>
          </w:p>
        </w:tc>
        <w:tc>
          <w:tcPr>
            <w:tcW w:w="1430" w:type="dxa"/>
            <w:tcBorders>
              <w:top w:val="nil"/>
              <w:left w:val="nil"/>
              <w:bottom w:val="single" w:sz="4" w:space="0" w:color="auto"/>
              <w:right w:val="single" w:sz="4" w:space="0" w:color="auto"/>
            </w:tcBorders>
            <w:shd w:val="clear" w:color="auto" w:fill="auto"/>
            <w:noWrap/>
            <w:vAlign w:val="bottom"/>
            <w:hideMark/>
          </w:tcPr>
          <w:p w14:paraId="3726C451" w14:textId="75052241" w:rsidR="00363A84" w:rsidRPr="00AD4E36" w:rsidRDefault="00363A84" w:rsidP="00363A84">
            <w:pPr>
              <w:rPr>
                <w:rFonts w:ascii="Calibri" w:eastAsia="Times New Roman" w:hAnsi="Calibri" w:cs="Calibri"/>
                <w:color w:val="000000"/>
                <w:sz w:val="18"/>
                <w:szCs w:val="18"/>
                <w:lang w:val="en-IN" w:eastAsia="en-IN"/>
              </w:rPr>
            </w:pPr>
            <w:r>
              <w:rPr>
                <w:rFonts w:ascii="Calibri" w:hAnsi="Calibri" w:cs="Calibri"/>
                <w:color w:val="000000"/>
                <w:sz w:val="18"/>
                <w:szCs w:val="18"/>
              </w:rPr>
              <w:t xml:space="preserve">                     17.3 </w:t>
            </w:r>
          </w:p>
        </w:tc>
      </w:tr>
    </w:tbl>
    <w:p w14:paraId="2394FAA5" w14:textId="6AD46DC3" w:rsidR="000263B3" w:rsidRDefault="000263B3" w:rsidP="00F718D6">
      <w:pPr>
        <w:pStyle w:val="ListParagraph"/>
        <w:ind w:left="360"/>
        <w:rPr>
          <w:rFonts w:asciiTheme="majorHAnsi" w:hAnsiTheme="majorHAnsi" w:cstheme="majorHAnsi"/>
          <w:b/>
          <w:bCs/>
          <w:color w:val="000000" w:themeColor="text1"/>
          <w:sz w:val="20"/>
          <w:szCs w:val="20"/>
          <w:u w:val="single"/>
        </w:rPr>
      </w:pPr>
    </w:p>
    <w:tbl>
      <w:tblPr>
        <w:tblW w:w="0" w:type="auto"/>
        <w:tblLayout w:type="fixed"/>
        <w:tblLook w:val="04A0" w:firstRow="1" w:lastRow="0" w:firstColumn="1" w:lastColumn="0" w:noHBand="0" w:noVBand="1"/>
      </w:tblPr>
      <w:tblGrid>
        <w:gridCol w:w="1526"/>
        <w:gridCol w:w="812"/>
        <w:gridCol w:w="813"/>
        <w:gridCol w:w="813"/>
        <w:gridCol w:w="813"/>
        <w:gridCol w:w="813"/>
        <w:gridCol w:w="813"/>
        <w:gridCol w:w="813"/>
        <w:gridCol w:w="813"/>
        <w:gridCol w:w="813"/>
        <w:gridCol w:w="813"/>
      </w:tblGrid>
      <w:tr w:rsidR="000263B3" w:rsidRPr="000263B3" w14:paraId="5A12444A" w14:textId="77777777" w:rsidTr="000263B3">
        <w:trPr>
          <w:trHeight w:val="283"/>
        </w:trPr>
        <w:tc>
          <w:tcPr>
            <w:tcW w:w="152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F6D6E01" w14:textId="12C4372A" w:rsidR="000263B3" w:rsidRPr="000263B3" w:rsidRDefault="00FB009C" w:rsidP="000263B3">
            <w:pPr>
              <w:rPr>
                <w:rFonts w:ascii="Calibri" w:eastAsia="Times New Roman" w:hAnsi="Calibri" w:cs="Calibri"/>
                <w:b/>
                <w:bCs/>
                <w:color w:val="000000"/>
                <w:sz w:val="18"/>
                <w:szCs w:val="18"/>
                <w:lang w:val="en-IN" w:eastAsia="en-IN"/>
              </w:rPr>
            </w:pPr>
            <w:r>
              <w:rPr>
                <w:rFonts w:ascii="Calibri" w:eastAsia="Times New Roman" w:hAnsi="Calibri" w:cs="Calibri"/>
                <w:b/>
                <w:bCs/>
                <w:color w:val="000000"/>
                <w:sz w:val="18"/>
                <w:szCs w:val="18"/>
                <w:lang w:val="en-IN" w:eastAsia="en-IN"/>
              </w:rPr>
              <w:t>Dupont</w:t>
            </w:r>
          </w:p>
        </w:tc>
        <w:tc>
          <w:tcPr>
            <w:tcW w:w="812" w:type="dxa"/>
            <w:tcBorders>
              <w:top w:val="single" w:sz="4" w:space="0" w:color="auto"/>
              <w:left w:val="nil"/>
              <w:bottom w:val="single" w:sz="4" w:space="0" w:color="auto"/>
              <w:right w:val="single" w:sz="4" w:space="0" w:color="auto"/>
            </w:tcBorders>
            <w:shd w:val="clear" w:color="000000" w:fill="BFBFBF"/>
            <w:noWrap/>
            <w:vAlign w:val="bottom"/>
            <w:hideMark/>
          </w:tcPr>
          <w:p w14:paraId="1421F348" w14:textId="77777777" w:rsidR="000263B3" w:rsidRPr="000263B3" w:rsidRDefault="000263B3" w:rsidP="000263B3">
            <w:pPr>
              <w:jc w:val="center"/>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FY 11</w:t>
            </w:r>
          </w:p>
        </w:tc>
        <w:tc>
          <w:tcPr>
            <w:tcW w:w="813" w:type="dxa"/>
            <w:tcBorders>
              <w:top w:val="single" w:sz="4" w:space="0" w:color="auto"/>
              <w:left w:val="nil"/>
              <w:bottom w:val="single" w:sz="4" w:space="0" w:color="auto"/>
              <w:right w:val="single" w:sz="4" w:space="0" w:color="auto"/>
            </w:tcBorders>
            <w:shd w:val="clear" w:color="000000" w:fill="BFBFBF"/>
            <w:noWrap/>
            <w:vAlign w:val="bottom"/>
            <w:hideMark/>
          </w:tcPr>
          <w:p w14:paraId="757EDF9A" w14:textId="77777777" w:rsidR="000263B3" w:rsidRPr="000263B3" w:rsidRDefault="000263B3" w:rsidP="000263B3">
            <w:pPr>
              <w:jc w:val="center"/>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FY 12</w:t>
            </w:r>
          </w:p>
        </w:tc>
        <w:tc>
          <w:tcPr>
            <w:tcW w:w="813" w:type="dxa"/>
            <w:tcBorders>
              <w:top w:val="single" w:sz="4" w:space="0" w:color="auto"/>
              <w:left w:val="nil"/>
              <w:bottom w:val="single" w:sz="4" w:space="0" w:color="auto"/>
              <w:right w:val="single" w:sz="4" w:space="0" w:color="auto"/>
            </w:tcBorders>
            <w:shd w:val="clear" w:color="000000" w:fill="BFBFBF"/>
            <w:noWrap/>
            <w:vAlign w:val="bottom"/>
            <w:hideMark/>
          </w:tcPr>
          <w:p w14:paraId="1F551DF8" w14:textId="77777777" w:rsidR="000263B3" w:rsidRPr="000263B3" w:rsidRDefault="000263B3" w:rsidP="000263B3">
            <w:pPr>
              <w:jc w:val="center"/>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FY 13</w:t>
            </w:r>
          </w:p>
        </w:tc>
        <w:tc>
          <w:tcPr>
            <w:tcW w:w="813" w:type="dxa"/>
            <w:tcBorders>
              <w:top w:val="single" w:sz="4" w:space="0" w:color="auto"/>
              <w:left w:val="nil"/>
              <w:bottom w:val="single" w:sz="4" w:space="0" w:color="auto"/>
              <w:right w:val="single" w:sz="4" w:space="0" w:color="auto"/>
            </w:tcBorders>
            <w:shd w:val="clear" w:color="000000" w:fill="BFBFBF"/>
            <w:noWrap/>
            <w:vAlign w:val="bottom"/>
            <w:hideMark/>
          </w:tcPr>
          <w:p w14:paraId="1F6B72DC" w14:textId="77777777" w:rsidR="000263B3" w:rsidRPr="000263B3" w:rsidRDefault="000263B3" w:rsidP="000263B3">
            <w:pPr>
              <w:jc w:val="center"/>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FY 14</w:t>
            </w:r>
          </w:p>
        </w:tc>
        <w:tc>
          <w:tcPr>
            <w:tcW w:w="813" w:type="dxa"/>
            <w:tcBorders>
              <w:top w:val="single" w:sz="4" w:space="0" w:color="auto"/>
              <w:left w:val="nil"/>
              <w:bottom w:val="single" w:sz="4" w:space="0" w:color="auto"/>
              <w:right w:val="single" w:sz="4" w:space="0" w:color="auto"/>
            </w:tcBorders>
            <w:shd w:val="clear" w:color="000000" w:fill="BFBFBF"/>
            <w:noWrap/>
            <w:vAlign w:val="bottom"/>
            <w:hideMark/>
          </w:tcPr>
          <w:p w14:paraId="78222B80" w14:textId="77777777" w:rsidR="000263B3" w:rsidRPr="000263B3" w:rsidRDefault="000263B3" w:rsidP="000263B3">
            <w:pPr>
              <w:jc w:val="center"/>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FY 15</w:t>
            </w:r>
          </w:p>
        </w:tc>
        <w:tc>
          <w:tcPr>
            <w:tcW w:w="813" w:type="dxa"/>
            <w:tcBorders>
              <w:top w:val="single" w:sz="4" w:space="0" w:color="auto"/>
              <w:left w:val="nil"/>
              <w:bottom w:val="single" w:sz="4" w:space="0" w:color="auto"/>
              <w:right w:val="single" w:sz="4" w:space="0" w:color="auto"/>
            </w:tcBorders>
            <w:shd w:val="clear" w:color="000000" w:fill="BFBFBF"/>
            <w:noWrap/>
            <w:vAlign w:val="bottom"/>
            <w:hideMark/>
          </w:tcPr>
          <w:p w14:paraId="51EBB593" w14:textId="77777777" w:rsidR="000263B3" w:rsidRPr="000263B3" w:rsidRDefault="000263B3" w:rsidP="000263B3">
            <w:pPr>
              <w:jc w:val="center"/>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FY 16</w:t>
            </w:r>
          </w:p>
        </w:tc>
        <w:tc>
          <w:tcPr>
            <w:tcW w:w="813" w:type="dxa"/>
            <w:tcBorders>
              <w:top w:val="single" w:sz="4" w:space="0" w:color="auto"/>
              <w:left w:val="nil"/>
              <w:bottom w:val="single" w:sz="4" w:space="0" w:color="auto"/>
              <w:right w:val="single" w:sz="4" w:space="0" w:color="auto"/>
            </w:tcBorders>
            <w:shd w:val="clear" w:color="000000" w:fill="BFBFBF"/>
            <w:noWrap/>
            <w:vAlign w:val="bottom"/>
            <w:hideMark/>
          </w:tcPr>
          <w:p w14:paraId="5AA1ADC7" w14:textId="77777777" w:rsidR="000263B3" w:rsidRPr="000263B3" w:rsidRDefault="000263B3" w:rsidP="000263B3">
            <w:pPr>
              <w:jc w:val="center"/>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FY 17</w:t>
            </w:r>
          </w:p>
        </w:tc>
        <w:tc>
          <w:tcPr>
            <w:tcW w:w="813" w:type="dxa"/>
            <w:tcBorders>
              <w:top w:val="single" w:sz="4" w:space="0" w:color="auto"/>
              <w:left w:val="nil"/>
              <w:bottom w:val="single" w:sz="4" w:space="0" w:color="auto"/>
              <w:right w:val="single" w:sz="4" w:space="0" w:color="auto"/>
            </w:tcBorders>
            <w:shd w:val="clear" w:color="000000" w:fill="BFBFBF"/>
            <w:noWrap/>
            <w:vAlign w:val="bottom"/>
            <w:hideMark/>
          </w:tcPr>
          <w:p w14:paraId="0794A248" w14:textId="77777777" w:rsidR="000263B3" w:rsidRPr="000263B3" w:rsidRDefault="000263B3" w:rsidP="000263B3">
            <w:pPr>
              <w:jc w:val="center"/>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FY 18</w:t>
            </w:r>
          </w:p>
        </w:tc>
        <w:tc>
          <w:tcPr>
            <w:tcW w:w="813" w:type="dxa"/>
            <w:tcBorders>
              <w:top w:val="single" w:sz="4" w:space="0" w:color="auto"/>
              <w:left w:val="nil"/>
              <w:bottom w:val="single" w:sz="4" w:space="0" w:color="auto"/>
              <w:right w:val="single" w:sz="4" w:space="0" w:color="auto"/>
            </w:tcBorders>
            <w:shd w:val="clear" w:color="000000" w:fill="BFBFBF"/>
            <w:noWrap/>
            <w:vAlign w:val="bottom"/>
            <w:hideMark/>
          </w:tcPr>
          <w:p w14:paraId="6C2268B7" w14:textId="77777777" w:rsidR="000263B3" w:rsidRPr="000263B3" w:rsidRDefault="000263B3" w:rsidP="000263B3">
            <w:pPr>
              <w:jc w:val="center"/>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FY 19</w:t>
            </w:r>
          </w:p>
        </w:tc>
        <w:tc>
          <w:tcPr>
            <w:tcW w:w="813" w:type="dxa"/>
            <w:tcBorders>
              <w:top w:val="single" w:sz="4" w:space="0" w:color="auto"/>
              <w:left w:val="nil"/>
              <w:bottom w:val="single" w:sz="4" w:space="0" w:color="auto"/>
              <w:right w:val="single" w:sz="4" w:space="0" w:color="auto"/>
            </w:tcBorders>
            <w:shd w:val="clear" w:color="000000" w:fill="BFBFBF"/>
            <w:noWrap/>
            <w:vAlign w:val="bottom"/>
            <w:hideMark/>
          </w:tcPr>
          <w:p w14:paraId="7F181609" w14:textId="77777777" w:rsidR="000263B3" w:rsidRPr="000263B3" w:rsidRDefault="000263B3" w:rsidP="000263B3">
            <w:pPr>
              <w:jc w:val="center"/>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FY 20</w:t>
            </w:r>
          </w:p>
        </w:tc>
      </w:tr>
      <w:tr w:rsidR="000263B3" w:rsidRPr="000263B3" w14:paraId="6D3E060B" w14:textId="77777777" w:rsidTr="000263B3">
        <w:trPr>
          <w:trHeight w:val="283"/>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09D2AFD1" w14:textId="77777777" w:rsidR="000263B3" w:rsidRPr="000263B3" w:rsidRDefault="000263B3" w:rsidP="000263B3">
            <w:pPr>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Net Profit margin</w:t>
            </w:r>
          </w:p>
        </w:tc>
        <w:tc>
          <w:tcPr>
            <w:tcW w:w="812" w:type="dxa"/>
            <w:tcBorders>
              <w:top w:val="nil"/>
              <w:left w:val="nil"/>
              <w:bottom w:val="single" w:sz="4" w:space="0" w:color="auto"/>
              <w:right w:val="single" w:sz="4" w:space="0" w:color="auto"/>
            </w:tcBorders>
            <w:shd w:val="clear" w:color="auto" w:fill="auto"/>
            <w:noWrap/>
            <w:vAlign w:val="bottom"/>
            <w:hideMark/>
          </w:tcPr>
          <w:p w14:paraId="72AF8BBC" w14:textId="77777777"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7%</w:t>
            </w:r>
          </w:p>
        </w:tc>
        <w:tc>
          <w:tcPr>
            <w:tcW w:w="813" w:type="dxa"/>
            <w:tcBorders>
              <w:top w:val="nil"/>
              <w:left w:val="nil"/>
              <w:bottom w:val="single" w:sz="4" w:space="0" w:color="auto"/>
              <w:right w:val="single" w:sz="4" w:space="0" w:color="auto"/>
            </w:tcBorders>
            <w:shd w:val="clear" w:color="auto" w:fill="auto"/>
            <w:noWrap/>
            <w:vAlign w:val="bottom"/>
            <w:hideMark/>
          </w:tcPr>
          <w:p w14:paraId="5390AEF2" w14:textId="77777777"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9%</w:t>
            </w:r>
          </w:p>
        </w:tc>
        <w:tc>
          <w:tcPr>
            <w:tcW w:w="813" w:type="dxa"/>
            <w:tcBorders>
              <w:top w:val="nil"/>
              <w:left w:val="nil"/>
              <w:bottom w:val="single" w:sz="4" w:space="0" w:color="auto"/>
              <w:right w:val="single" w:sz="4" w:space="0" w:color="auto"/>
            </w:tcBorders>
            <w:shd w:val="clear" w:color="auto" w:fill="auto"/>
            <w:noWrap/>
            <w:vAlign w:val="bottom"/>
            <w:hideMark/>
          </w:tcPr>
          <w:p w14:paraId="7094594C" w14:textId="77777777"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11%</w:t>
            </w:r>
          </w:p>
        </w:tc>
        <w:tc>
          <w:tcPr>
            <w:tcW w:w="813" w:type="dxa"/>
            <w:tcBorders>
              <w:top w:val="nil"/>
              <w:left w:val="nil"/>
              <w:bottom w:val="single" w:sz="4" w:space="0" w:color="auto"/>
              <w:right w:val="single" w:sz="4" w:space="0" w:color="auto"/>
            </w:tcBorders>
            <w:shd w:val="clear" w:color="auto" w:fill="auto"/>
            <w:noWrap/>
            <w:vAlign w:val="bottom"/>
            <w:hideMark/>
          </w:tcPr>
          <w:p w14:paraId="06329B38" w14:textId="77777777"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13%</w:t>
            </w:r>
          </w:p>
        </w:tc>
        <w:tc>
          <w:tcPr>
            <w:tcW w:w="813" w:type="dxa"/>
            <w:tcBorders>
              <w:top w:val="nil"/>
              <w:left w:val="nil"/>
              <w:bottom w:val="single" w:sz="4" w:space="0" w:color="auto"/>
              <w:right w:val="single" w:sz="4" w:space="0" w:color="auto"/>
            </w:tcBorders>
            <w:shd w:val="clear" w:color="auto" w:fill="auto"/>
            <w:noWrap/>
            <w:vAlign w:val="bottom"/>
            <w:hideMark/>
          </w:tcPr>
          <w:p w14:paraId="5E796851" w14:textId="77777777"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14%</w:t>
            </w:r>
          </w:p>
        </w:tc>
        <w:tc>
          <w:tcPr>
            <w:tcW w:w="813" w:type="dxa"/>
            <w:tcBorders>
              <w:top w:val="nil"/>
              <w:left w:val="nil"/>
              <w:bottom w:val="single" w:sz="4" w:space="0" w:color="auto"/>
              <w:right w:val="single" w:sz="4" w:space="0" w:color="auto"/>
            </w:tcBorders>
            <w:shd w:val="clear" w:color="auto" w:fill="auto"/>
            <w:noWrap/>
            <w:vAlign w:val="bottom"/>
            <w:hideMark/>
          </w:tcPr>
          <w:p w14:paraId="72A3D55F" w14:textId="77777777"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23%</w:t>
            </w:r>
          </w:p>
        </w:tc>
        <w:tc>
          <w:tcPr>
            <w:tcW w:w="813" w:type="dxa"/>
            <w:tcBorders>
              <w:top w:val="nil"/>
              <w:left w:val="nil"/>
              <w:bottom w:val="single" w:sz="4" w:space="0" w:color="auto"/>
              <w:right w:val="single" w:sz="4" w:space="0" w:color="auto"/>
            </w:tcBorders>
            <w:shd w:val="clear" w:color="auto" w:fill="auto"/>
            <w:noWrap/>
            <w:vAlign w:val="bottom"/>
            <w:hideMark/>
          </w:tcPr>
          <w:p w14:paraId="123D9793" w14:textId="77777777"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13%</w:t>
            </w:r>
          </w:p>
        </w:tc>
        <w:tc>
          <w:tcPr>
            <w:tcW w:w="813" w:type="dxa"/>
            <w:tcBorders>
              <w:top w:val="nil"/>
              <w:left w:val="nil"/>
              <w:bottom w:val="single" w:sz="4" w:space="0" w:color="auto"/>
              <w:right w:val="single" w:sz="4" w:space="0" w:color="auto"/>
            </w:tcBorders>
            <w:shd w:val="clear" w:color="auto" w:fill="auto"/>
            <w:noWrap/>
            <w:vAlign w:val="bottom"/>
            <w:hideMark/>
          </w:tcPr>
          <w:p w14:paraId="5FEC91D5" w14:textId="77777777"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13%</w:t>
            </w:r>
          </w:p>
        </w:tc>
        <w:tc>
          <w:tcPr>
            <w:tcW w:w="813" w:type="dxa"/>
            <w:tcBorders>
              <w:top w:val="nil"/>
              <w:left w:val="nil"/>
              <w:bottom w:val="single" w:sz="4" w:space="0" w:color="auto"/>
              <w:right w:val="single" w:sz="4" w:space="0" w:color="auto"/>
            </w:tcBorders>
            <w:shd w:val="clear" w:color="auto" w:fill="auto"/>
            <w:noWrap/>
            <w:vAlign w:val="bottom"/>
            <w:hideMark/>
          </w:tcPr>
          <w:p w14:paraId="11A37166" w14:textId="77777777"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15%</w:t>
            </w:r>
          </w:p>
        </w:tc>
        <w:tc>
          <w:tcPr>
            <w:tcW w:w="813" w:type="dxa"/>
            <w:tcBorders>
              <w:top w:val="nil"/>
              <w:left w:val="nil"/>
              <w:bottom w:val="single" w:sz="4" w:space="0" w:color="auto"/>
              <w:right w:val="single" w:sz="4" w:space="0" w:color="auto"/>
            </w:tcBorders>
            <w:shd w:val="clear" w:color="auto" w:fill="auto"/>
            <w:noWrap/>
            <w:vAlign w:val="bottom"/>
            <w:hideMark/>
          </w:tcPr>
          <w:p w14:paraId="46420170" w14:textId="77777777"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18%</w:t>
            </w:r>
          </w:p>
        </w:tc>
      </w:tr>
      <w:tr w:rsidR="000263B3" w:rsidRPr="000263B3" w14:paraId="5781C864" w14:textId="77777777" w:rsidTr="000263B3">
        <w:trPr>
          <w:trHeight w:val="283"/>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7F7AC476" w14:textId="77777777" w:rsidR="000263B3" w:rsidRPr="000263B3" w:rsidRDefault="000263B3" w:rsidP="000263B3">
            <w:pPr>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Asset Turnover</w:t>
            </w:r>
          </w:p>
        </w:tc>
        <w:tc>
          <w:tcPr>
            <w:tcW w:w="812" w:type="dxa"/>
            <w:tcBorders>
              <w:top w:val="nil"/>
              <w:left w:val="nil"/>
              <w:bottom w:val="single" w:sz="4" w:space="0" w:color="auto"/>
              <w:right w:val="single" w:sz="4" w:space="0" w:color="auto"/>
            </w:tcBorders>
            <w:shd w:val="clear" w:color="auto" w:fill="auto"/>
            <w:noWrap/>
            <w:vAlign w:val="bottom"/>
            <w:hideMark/>
          </w:tcPr>
          <w:p w14:paraId="23CFD56F" w14:textId="34DB06B5"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1.4</w:t>
            </w:r>
          </w:p>
        </w:tc>
        <w:tc>
          <w:tcPr>
            <w:tcW w:w="813" w:type="dxa"/>
            <w:tcBorders>
              <w:top w:val="nil"/>
              <w:left w:val="nil"/>
              <w:bottom w:val="single" w:sz="4" w:space="0" w:color="auto"/>
              <w:right w:val="single" w:sz="4" w:space="0" w:color="auto"/>
            </w:tcBorders>
            <w:shd w:val="clear" w:color="auto" w:fill="auto"/>
            <w:noWrap/>
            <w:vAlign w:val="bottom"/>
            <w:hideMark/>
          </w:tcPr>
          <w:p w14:paraId="773BD2D2" w14:textId="0C935FAF"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1.5</w:t>
            </w:r>
          </w:p>
        </w:tc>
        <w:tc>
          <w:tcPr>
            <w:tcW w:w="813" w:type="dxa"/>
            <w:tcBorders>
              <w:top w:val="nil"/>
              <w:left w:val="nil"/>
              <w:bottom w:val="single" w:sz="4" w:space="0" w:color="auto"/>
              <w:right w:val="single" w:sz="4" w:space="0" w:color="auto"/>
            </w:tcBorders>
            <w:shd w:val="clear" w:color="auto" w:fill="auto"/>
            <w:noWrap/>
            <w:vAlign w:val="bottom"/>
            <w:hideMark/>
          </w:tcPr>
          <w:p w14:paraId="4D13B7C7" w14:textId="4CABA44A"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1.4</w:t>
            </w:r>
          </w:p>
        </w:tc>
        <w:tc>
          <w:tcPr>
            <w:tcW w:w="813" w:type="dxa"/>
            <w:tcBorders>
              <w:top w:val="nil"/>
              <w:left w:val="nil"/>
              <w:bottom w:val="single" w:sz="4" w:space="0" w:color="auto"/>
              <w:right w:val="single" w:sz="4" w:space="0" w:color="auto"/>
            </w:tcBorders>
            <w:shd w:val="clear" w:color="auto" w:fill="auto"/>
            <w:noWrap/>
            <w:vAlign w:val="bottom"/>
            <w:hideMark/>
          </w:tcPr>
          <w:p w14:paraId="087E1FF1" w14:textId="03086520"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1.6</w:t>
            </w:r>
          </w:p>
        </w:tc>
        <w:tc>
          <w:tcPr>
            <w:tcW w:w="813" w:type="dxa"/>
            <w:tcBorders>
              <w:top w:val="nil"/>
              <w:left w:val="nil"/>
              <w:bottom w:val="single" w:sz="4" w:space="0" w:color="auto"/>
              <w:right w:val="single" w:sz="4" w:space="0" w:color="auto"/>
            </w:tcBorders>
            <w:shd w:val="clear" w:color="auto" w:fill="auto"/>
            <w:noWrap/>
            <w:vAlign w:val="bottom"/>
            <w:hideMark/>
          </w:tcPr>
          <w:p w14:paraId="699C2170" w14:textId="0D555454"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1.4</w:t>
            </w:r>
          </w:p>
        </w:tc>
        <w:tc>
          <w:tcPr>
            <w:tcW w:w="813" w:type="dxa"/>
            <w:tcBorders>
              <w:top w:val="nil"/>
              <w:left w:val="nil"/>
              <w:bottom w:val="single" w:sz="4" w:space="0" w:color="auto"/>
              <w:right w:val="single" w:sz="4" w:space="0" w:color="auto"/>
            </w:tcBorders>
            <w:shd w:val="clear" w:color="auto" w:fill="auto"/>
            <w:noWrap/>
            <w:vAlign w:val="bottom"/>
            <w:hideMark/>
          </w:tcPr>
          <w:p w14:paraId="25BBAB11" w14:textId="69E16157"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1.5</w:t>
            </w:r>
          </w:p>
        </w:tc>
        <w:tc>
          <w:tcPr>
            <w:tcW w:w="813" w:type="dxa"/>
            <w:tcBorders>
              <w:top w:val="nil"/>
              <w:left w:val="nil"/>
              <w:bottom w:val="single" w:sz="4" w:space="0" w:color="auto"/>
              <w:right w:val="single" w:sz="4" w:space="0" w:color="auto"/>
            </w:tcBorders>
            <w:shd w:val="clear" w:color="auto" w:fill="auto"/>
            <w:noWrap/>
            <w:vAlign w:val="bottom"/>
            <w:hideMark/>
          </w:tcPr>
          <w:p w14:paraId="2B9E7BCD" w14:textId="7D86A308"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1.2</w:t>
            </w:r>
          </w:p>
        </w:tc>
        <w:tc>
          <w:tcPr>
            <w:tcW w:w="813" w:type="dxa"/>
            <w:tcBorders>
              <w:top w:val="nil"/>
              <w:left w:val="nil"/>
              <w:bottom w:val="single" w:sz="4" w:space="0" w:color="auto"/>
              <w:right w:val="single" w:sz="4" w:space="0" w:color="auto"/>
            </w:tcBorders>
            <w:shd w:val="clear" w:color="auto" w:fill="auto"/>
            <w:noWrap/>
            <w:vAlign w:val="bottom"/>
            <w:hideMark/>
          </w:tcPr>
          <w:p w14:paraId="7A002C07" w14:textId="37C02C5E"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0.9</w:t>
            </w:r>
          </w:p>
        </w:tc>
        <w:tc>
          <w:tcPr>
            <w:tcW w:w="813" w:type="dxa"/>
            <w:tcBorders>
              <w:top w:val="nil"/>
              <w:left w:val="nil"/>
              <w:bottom w:val="single" w:sz="4" w:space="0" w:color="auto"/>
              <w:right w:val="single" w:sz="4" w:space="0" w:color="auto"/>
            </w:tcBorders>
            <w:shd w:val="clear" w:color="auto" w:fill="auto"/>
            <w:noWrap/>
            <w:vAlign w:val="bottom"/>
            <w:hideMark/>
          </w:tcPr>
          <w:p w14:paraId="73A61076" w14:textId="67400EFD"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0.9</w:t>
            </w:r>
          </w:p>
        </w:tc>
        <w:tc>
          <w:tcPr>
            <w:tcW w:w="813" w:type="dxa"/>
            <w:tcBorders>
              <w:top w:val="nil"/>
              <w:left w:val="nil"/>
              <w:bottom w:val="single" w:sz="4" w:space="0" w:color="auto"/>
              <w:right w:val="single" w:sz="4" w:space="0" w:color="auto"/>
            </w:tcBorders>
            <w:shd w:val="clear" w:color="auto" w:fill="auto"/>
            <w:noWrap/>
            <w:vAlign w:val="bottom"/>
            <w:hideMark/>
          </w:tcPr>
          <w:p w14:paraId="44D26BE3" w14:textId="14F485D9"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0.8</w:t>
            </w:r>
          </w:p>
        </w:tc>
      </w:tr>
      <w:tr w:rsidR="000263B3" w:rsidRPr="000263B3" w14:paraId="637C771F" w14:textId="77777777" w:rsidTr="000263B3">
        <w:trPr>
          <w:trHeight w:val="283"/>
        </w:trPr>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28F197DF" w14:textId="77777777" w:rsidR="000263B3" w:rsidRPr="000263B3" w:rsidRDefault="000263B3" w:rsidP="000263B3">
            <w:pPr>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Leverage</w:t>
            </w:r>
          </w:p>
        </w:tc>
        <w:tc>
          <w:tcPr>
            <w:tcW w:w="812" w:type="dxa"/>
            <w:tcBorders>
              <w:top w:val="nil"/>
              <w:left w:val="nil"/>
              <w:bottom w:val="single" w:sz="4" w:space="0" w:color="auto"/>
              <w:right w:val="single" w:sz="4" w:space="0" w:color="auto"/>
            </w:tcBorders>
            <w:shd w:val="clear" w:color="auto" w:fill="auto"/>
            <w:noWrap/>
            <w:vAlign w:val="bottom"/>
            <w:hideMark/>
          </w:tcPr>
          <w:p w14:paraId="575BFCEF" w14:textId="612829B0"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3.2</w:t>
            </w:r>
          </w:p>
        </w:tc>
        <w:tc>
          <w:tcPr>
            <w:tcW w:w="813" w:type="dxa"/>
            <w:tcBorders>
              <w:top w:val="nil"/>
              <w:left w:val="nil"/>
              <w:bottom w:val="single" w:sz="4" w:space="0" w:color="auto"/>
              <w:right w:val="single" w:sz="4" w:space="0" w:color="auto"/>
            </w:tcBorders>
            <w:shd w:val="clear" w:color="auto" w:fill="auto"/>
            <w:noWrap/>
            <w:vAlign w:val="bottom"/>
            <w:hideMark/>
          </w:tcPr>
          <w:p w14:paraId="7F033C21" w14:textId="2F5758CB"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2.9</w:t>
            </w:r>
          </w:p>
        </w:tc>
        <w:tc>
          <w:tcPr>
            <w:tcW w:w="813" w:type="dxa"/>
            <w:tcBorders>
              <w:top w:val="nil"/>
              <w:left w:val="nil"/>
              <w:bottom w:val="single" w:sz="4" w:space="0" w:color="auto"/>
              <w:right w:val="single" w:sz="4" w:space="0" w:color="auto"/>
            </w:tcBorders>
            <w:shd w:val="clear" w:color="auto" w:fill="auto"/>
            <w:noWrap/>
            <w:vAlign w:val="bottom"/>
            <w:hideMark/>
          </w:tcPr>
          <w:p w14:paraId="3A26BFFD" w14:textId="5EE41920"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2.4</w:t>
            </w:r>
          </w:p>
        </w:tc>
        <w:tc>
          <w:tcPr>
            <w:tcW w:w="813" w:type="dxa"/>
            <w:tcBorders>
              <w:top w:val="nil"/>
              <w:left w:val="nil"/>
              <w:bottom w:val="single" w:sz="4" w:space="0" w:color="auto"/>
              <w:right w:val="single" w:sz="4" w:space="0" w:color="auto"/>
            </w:tcBorders>
            <w:shd w:val="clear" w:color="auto" w:fill="auto"/>
            <w:noWrap/>
            <w:vAlign w:val="bottom"/>
            <w:hideMark/>
          </w:tcPr>
          <w:p w14:paraId="7BA02C71" w14:textId="499866F6"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1.9</w:t>
            </w:r>
          </w:p>
        </w:tc>
        <w:tc>
          <w:tcPr>
            <w:tcW w:w="813" w:type="dxa"/>
            <w:tcBorders>
              <w:top w:val="nil"/>
              <w:left w:val="nil"/>
              <w:bottom w:val="single" w:sz="4" w:space="0" w:color="auto"/>
              <w:right w:val="single" w:sz="4" w:space="0" w:color="auto"/>
            </w:tcBorders>
            <w:shd w:val="clear" w:color="auto" w:fill="auto"/>
            <w:noWrap/>
            <w:vAlign w:val="bottom"/>
            <w:hideMark/>
          </w:tcPr>
          <w:p w14:paraId="4AD5DB98" w14:textId="535428A5"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1.9</w:t>
            </w:r>
          </w:p>
        </w:tc>
        <w:tc>
          <w:tcPr>
            <w:tcW w:w="813" w:type="dxa"/>
            <w:tcBorders>
              <w:top w:val="nil"/>
              <w:left w:val="nil"/>
              <w:bottom w:val="single" w:sz="4" w:space="0" w:color="auto"/>
              <w:right w:val="single" w:sz="4" w:space="0" w:color="auto"/>
            </w:tcBorders>
            <w:shd w:val="clear" w:color="auto" w:fill="auto"/>
            <w:noWrap/>
            <w:vAlign w:val="bottom"/>
            <w:hideMark/>
          </w:tcPr>
          <w:p w14:paraId="09562978" w14:textId="7F1CA2D1"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1.7</w:t>
            </w:r>
          </w:p>
        </w:tc>
        <w:tc>
          <w:tcPr>
            <w:tcW w:w="813" w:type="dxa"/>
            <w:tcBorders>
              <w:top w:val="nil"/>
              <w:left w:val="nil"/>
              <w:bottom w:val="single" w:sz="4" w:space="0" w:color="auto"/>
              <w:right w:val="single" w:sz="4" w:space="0" w:color="auto"/>
            </w:tcBorders>
            <w:shd w:val="clear" w:color="auto" w:fill="auto"/>
            <w:noWrap/>
            <w:vAlign w:val="bottom"/>
            <w:hideMark/>
          </w:tcPr>
          <w:p w14:paraId="49818C80" w14:textId="499E8842"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1.5</w:t>
            </w:r>
          </w:p>
        </w:tc>
        <w:tc>
          <w:tcPr>
            <w:tcW w:w="813" w:type="dxa"/>
            <w:tcBorders>
              <w:top w:val="nil"/>
              <w:left w:val="nil"/>
              <w:bottom w:val="single" w:sz="4" w:space="0" w:color="auto"/>
              <w:right w:val="single" w:sz="4" w:space="0" w:color="auto"/>
            </w:tcBorders>
            <w:shd w:val="clear" w:color="auto" w:fill="auto"/>
            <w:noWrap/>
            <w:vAlign w:val="bottom"/>
            <w:hideMark/>
          </w:tcPr>
          <w:p w14:paraId="09F7F547" w14:textId="18A47EFB"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1.6</w:t>
            </w:r>
          </w:p>
        </w:tc>
        <w:tc>
          <w:tcPr>
            <w:tcW w:w="813" w:type="dxa"/>
            <w:tcBorders>
              <w:top w:val="nil"/>
              <w:left w:val="nil"/>
              <w:bottom w:val="single" w:sz="4" w:space="0" w:color="auto"/>
              <w:right w:val="single" w:sz="4" w:space="0" w:color="auto"/>
            </w:tcBorders>
            <w:shd w:val="clear" w:color="auto" w:fill="auto"/>
            <w:noWrap/>
            <w:vAlign w:val="bottom"/>
            <w:hideMark/>
          </w:tcPr>
          <w:p w14:paraId="0889520E" w14:textId="2B2BC1F5"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1.8</w:t>
            </w:r>
          </w:p>
        </w:tc>
        <w:tc>
          <w:tcPr>
            <w:tcW w:w="813" w:type="dxa"/>
            <w:tcBorders>
              <w:top w:val="nil"/>
              <w:left w:val="nil"/>
              <w:bottom w:val="single" w:sz="4" w:space="0" w:color="auto"/>
              <w:right w:val="single" w:sz="4" w:space="0" w:color="auto"/>
            </w:tcBorders>
            <w:shd w:val="clear" w:color="auto" w:fill="auto"/>
            <w:noWrap/>
            <w:vAlign w:val="bottom"/>
            <w:hideMark/>
          </w:tcPr>
          <w:p w14:paraId="171D8B7A" w14:textId="64FE8224" w:rsidR="000263B3" w:rsidRPr="000263B3" w:rsidRDefault="000263B3" w:rsidP="000263B3">
            <w:pPr>
              <w:jc w:val="right"/>
              <w:rPr>
                <w:rFonts w:ascii="Calibri" w:eastAsia="Times New Roman" w:hAnsi="Calibri" w:cs="Calibri"/>
                <w:color w:val="000000"/>
                <w:sz w:val="18"/>
                <w:szCs w:val="18"/>
                <w:lang w:val="en-IN" w:eastAsia="en-IN"/>
              </w:rPr>
            </w:pPr>
            <w:r w:rsidRPr="000263B3">
              <w:rPr>
                <w:rFonts w:ascii="Calibri" w:eastAsia="Times New Roman" w:hAnsi="Calibri" w:cs="Calibri"/>
                <w:color w:val="000000"/>
                <w:sz w:val="18"/>
                <w:szCs w:val="18"/>
                <w:lang w:val="en-IN" w:eastAsia="en-IN"/>
              </w:rPr>
              <w:t>1.8</w:t>
            </w:r>
          </w:p>
        </w:tc>
      </w:tr>
      <w:tr w:rsidR="000263B3" w:rsidRPr="000263B3" w14:paraId="05C1BD27" w14:textId="77777777" w:rsidTr="000263B3">
        <w:trPr>
          <w:trHeight w:val="283"/>
        </w:trPr>
        <w:tc>
          <w:tcPr>
            <w:tcW w:w="1526" w:type="dxa"/>
            <w:tcBorders>
              <w:top w:val="nil"/>
              <w:left w:val="single" w:sz="4" w:space="0" w:color="auto"/>
              <w:bottom w:val="single" w:sz="4" w:space="0" w:color="auto"/>
              <w:right w:val="single" w:sz="4" w:space="0" w:color="auto"/>
            </w:tcBorders>
            <w:shd w:val="clear" w:color="000000" w:fill="BFBFBF"/>
            <w:noWrap/>
            <w:vAlign w:val="bottom"/>
            <w:hideMark/>
          </w:tcPr>
          <w:p w14:paraId="38F2DC1E" w14:textId="77777777" w:rsidR="000263B3" w:rsidRPr="000263B3" w:rsidRDefault="000263B3" w:rsidP="000263B3">
            <w:pPr>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RoE</w:t>
            </w:r>
          </w:p>
        </w:tc>
        <w:tc>
          <w:tcPr>
            <w:tcW w:w="812" w:type="dxa"/>
            <w:tcBorders>
              <w:top w:val="nil"/>
              <w:left w:val="nil"/>
              <w:bottom w:val="single" w:sz="4" w:space="0" w:color="auto"/>
              <w:right w:val="single" w:sz="4" w:space="0" w:color="auto"/>
            </w:tcBorders>
            <w:shd w:val="clear" w:color="000000" w:fill="BFBFBF"/>
            <w:noWrap/>
            <w:vAlign w:val="bottom"/>
            <w:hideMark/>
          </w:tcPr>
          <w:p w14:paraId="57F34E67" w14:textId="77777777" w:rsidR="000263B3" w:rsidRPr="000263B3" w:rsidRDefault="000263B3" w:rsidP="000263B3">
            <w:pPr>
              <w:jc w:val="right"/>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32%</w:t>
            </w:r>
          </w:p>
        </w:tc>
        <w:tc>
          <w:tcPr>
            <w:tcW w:w="813" w:type="dxa"/>
            <w:tcBorders>
              <w:top w:val="nil"/>
              <w:left w:val="nil"/>
              <w:bottom w:val="single" w:sz="4" w:space="0" w:color="auto"/>
              <w:right w:val="single" w:sz="4" w:space="0" w:color="auto"/>
            </w:tcBorders>
            <w:shd w:val="clear" w:color="000000" w:fill="BFBFBF"/>
            <w:noWrap/>
            <w:vAlign w:val="bottom"/>
            <w:hideMark/>
          </w:tcPr>
          <w:p w14:paraId="2C13A7A7" w14:textId="77777777" w:rsidR="000263B3" w:rsidRPr="000263B3" w:rsidRDefault="000263B3" w:rsidP="000263B3">
            <w:pPr>
              <w:jc w:val="right"/>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39%</w:t>
            </w:r>
          </w:p>
        </w:tc>
        <w:tc>
          <w:tcPr>
            <w:tcW w:w="813" w:type="dxa"/>
            <w:tcBorders>
              <w:top w:val="nil"/>
              <w:left w:val="nil"/>
              <w:bottom w:val="single" w:sz="4" w:space="0" w:color="auto"/>
              <w:right w:val="single" w:sz="4" w:space="0" w:color="auto"/>
            </w:tcBorders>
            <w:shd w:val="clear" w:color="000000" w:fill="BFBFBF"/>
            <w:noWrap/>
            <w:vAlign w:val="bottom"/>
            <w:hideMark/>
          </w:tcPr>
          <w:p w14:paraId="09136A2B" w14:textId="77777777" w:rsidR="000263B3" w:rsidRPr="000263B3" w:rsidRDefault="000263B3" w:rsidP="000263B3">
            <w:pPr>
              <w:jc w:val="right"/>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37%</w:t>
            </w:r>
          </w:p>
        </w:tc>
        <w:tc>
          <w:tcPr>
            <w:tcW w:w="813" w:type="dxa"/>
            <w:tcBorders>
              <w:top w:val="nil"/>
              <w:left w:val="nil"/>
              <w:bottom w:val="single" w:sz="4" w:space="0" w:color="auto"/>
              <w:right w:val="single" w:sz="4" w:space="0" w:color="auto"/>
            </w:tcBorders>
            <w:shd w:val="clear" w:color="000000" w:fill="BFBFBF"/>
            <w:noWrap/>
            <w:vAlign w:val="bottom"/>
            <w:hideMark/>
          </w:tcPr>
          <w:p w14:paraId="48DCA573" w14:textId="77777777" w:rsidR="000263B3" w:rsidRPr="000263B3" w:rsidRDefault="000263B3" w:rsidP="000263B3">
            <w:pPr>
              <w:jc w:val="right"/>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40%</w:t>
            </w:r>
          </w:p>
        </w:tc>
        <w:tc>
          <w:tcPr>
            <w:tcW w:w="813" w:type="dxa"/>
            <w:tcBorders>
              <w:top w:val="nil"/>
              <w:left w:val="nil"/>
              <w:bottom w:val="single" w:sz="4" w:space="0" w:color="auto"/>
              <w:right w:val="single" w:sz="4" w:space="0" w:color="auto"/>
            </w:tcBorders>
            <w:shd w:val="clear" w:color="000000" w:fill="BFBFBF"/>
            <w:noWrap/>
            <w:vAlign w:val="bottom"/>
            <w:hideMark/>
          </w:tcPr>
          <w:p w14:paraId="53C3FE99" w14:textId="77777777" w:rsidR="000263B3" w:rsidRPr="000263B3" w:rsidRDefault="000263B3" w:rsidP="000263B3">
            <w:pPr>
              <w:jc w:val="right"/>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36%</w:t>
            </w:r>
          </w:p>
        </w:tc>
        <w:tc>
          <w:tcPr>
            <w:tcW w:w="813" w:type="dxa"/>
            <w:tcBorders>
              <w:top w:val="nil"/>
              <w:left w:val="nil"/>
              <w:bottom w:val="single" w:sz="4" w:space="0" w:color="auto"/>
              <w:right w:val="single" w:sz="4" w:space="0" w:color="auto"/>
            </w:tcBorders>
            <w:shd w:val="clear" w:color="000000" w:fill="BFBFBF"/>
            <w:noWrap/>
            <w:vAlign w:val="bottom"/>
            <w:hideMark/>
          </w:tcPr>
          <w:p w14:paraId="210B1AE9" w14:textId="77777777" w:rsidR="000263B3" w:rsidRPr="000263B3" w:rsidRDefault="000263B3" w:rsidP="000263B3">
            <w:pPr>
              <w:jc w:val="right"/>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58%</w:t>
            </w:r>
          </w:p>
        </w:tc>
        <w:tc>
          <w:tcPr>
            <w:tcW w:w="813" w:type="dxa"/>
            <w:tcBorders>
              <w:top w:val="nil"/>
              <w:left w:val="nil"/>
              <w:bottom w:val="single" w:sz="4" w:space="0" w:color="auto"/>
              <w:right w:val="single" w:sz="4" w:space="0" w:color="auto"/>
            </w:tcBorders>
            <w:shd w:val="clear" w:color="000000" w:fill="BFBFBF"/>
            <w:noWrap/>
            <w:vAlign w:val="bottom"/>
            <w:hideMark/>
          </w:tcPr>
          <w:p w14:paraId="421422A1" w14:textId="77777777" w:rsidR="000263B3" w:rsidRPr="000263B3" w:rsidRDefault="000263B3" w:rsidP="000263B3">
            <w:pPr>
              <w:jc w:val="right"/>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23%</w:t>
            </w:r>
          </w:p>
        </w:tc>
        <w:tc>
          <w:tcPr>
            <w:tcW w:w="813" w:type="dxa"/>
            <w:tcBorders>
              <w:top w:val="nil"/>
              <w:left w:val="nil"/>
              <w:bottom w:val="single" w:sz="4" w:space="0" w:color="auto"/>
              <w:right w:val="single" w:sz="4" w:space="0" w:color="auto"/>
            </w:tcBorders>
            <w:shd w:val="clear" w:color="000000" w:fill="BFBFBF"/>
            <w:noWrap/>
            <w:vAlign w:val="bottom"/>
            <w:hideMark/>
          </w:tcPr>
          <w:p w14:paraId="198146FE" w14:textId="77777777" w:rsidR="000263B3" w:rsidRPr="000263B3" w:rsidRDefault="000263B3" w:rsidP="000263B3">
            <w:pPr>
              <w:jc w:val="right"/>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20%</w:t>
            </w:r>
          </w:p>
        </w:tc>
        <w:tc>
          <w:tcPr>
            <w:tcW w:w="813" w:type="dxa"/>
            <w:tcBorders>
              <w:top w:val="nil"/>
              <w:left w:val="nil"/>
              <w:bottom w:val="single" w:sz="4" w:space="0" w:color="auto"/>
              <w:right w:val="single" w:sz="4" w:space="0" w:color="auto"/>
            </w:tcBorders>
            <w:shd w:val="clear" w:color="000000" w:fill="BFBFBF"/>
            <w:noWrap/>
            <w:vAlign w:val="bottom"/>
            <w:hideMark/>
          </w:tcPr>
          <w:p w14:paraId="0F8D4336" w14:textId="77777777" w:rsidR="000263B3" w:rsidRPr="000263B3" w:rsidRDefault="000263B3" w:rsidP="000263B3">
            <w:pPr>
              <w:jc w:val="right"/>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24%</w:t>
            </w:r>
          </w:p>
        </w:tc>
        <w:tc>
          <w:tcPr>
            <w:tcW w:w="813" w:type="dxa"/>
            <w:tcBorders>
              <w:top w:val="nil"/>
              <w:left w:val="nil"/>
              <w:bottom w:val="single" w:sz="4" w:space="0" w:color="auto"/>
              <w:right w:val="single" w:sz="4" w:space="0" w:color="auto"/>
            </w:tcBorders>
            <w:shd w:val="clear" w:color="000000" w:fill="BFBFBF"/>
            <w:noWrap/>
            <w:vAlign w:val="bottom"/>
            <w:hideMark/>
          </w:tcPr>
          <w:p w14:paraId="3958264A" w14:textId="77777777" w:rsidR="000263B3" w:rsidRPr="000263B3" w:rsidRDefault="000263B3" w:rsidP="000263B3">
            <w:pPr>
              <w:jc w:val="right"/>
              <w:rPr>
                <w:rFonts w:ascii="Calibri" w:eastAsia="Times New Roman" w:hAnsi="Calibri" w:cs="Calibri"/>
                <w:b/>
                <w:bCs/>
                <w:color w:val="000000"/>
                <w:sz w:val="18"/>
                <w:szCs w:val="18"/>
                <w:lang w:val="en-IN" w:eastAsia="en-IN"/>
              </w:rPr>
            </w:pPr>
            <w:r w:rsidRPr="000263B3">
              <w:rPr>
                <w:rFonts w:ascii="Calibri" w:eastAsia="Times New Roman" w:hAnsi="Calibri" w:cs="Calibri"/>
                <w:b/>
                <w:bCs/>
                <w:color w:val="000000"/>
                <w:sz w:val="18"/>
                <w:szCs w:val="18"/>
                <w:lang w:val="en-IN" w:eastAsia="en-IN"/>
              </w:rPr>
              <w:t>28%</w:t>
            </w:r>
          </w:p>
        </w:tc>
      </w:tr>
    </w:tbl>
    <w:tbl>
      <w:tblPr>
        <w:tblpPr w:leftFromText="180" w:rightFromText="180" w:vertAnchor="text" w:horzAnchor="margin" w:tblpY="180"/>
        <w:tblW w:w="961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9610"/>
      </w:tblGrid>
      <w:tr w:rsidR="00E42EC6" w14:paraId="0DC81E5A" w14:textId="77777777" w:rsidTr="00E42EC6">
        <w:trPr>
          <w:trHeight w:val="382"/>
        </w:trPr>
        <w:tc>
          <w:tcPr>
            <w:tcW w:w="9610" w:type="dxa"/>
          </w:tcPr>
          <w:p w14:paraId="3CC9E9F3" w14:textId="77777777" w:rsidR="00E42EC6" w:rsidRDefault="00E42EC6" w:rsidP="00E42EC6">
            <w:pPr>
              <w:pStyle w:val="ListParagraph"/>
              <w:numPr>
                <w:ilvl w:val="0"/>
                <w:numId w:val="24"/>
              </w:numPr>
              <w:rPr>
                <w:rFonts w:asciiTheme="majorHAnsi" w:hAnsiTheme="majorHAnsi" w:cstheme="majorHAnsi"/>
                <w:color w:val="000000" w:themeColor="text1"/>
                <w:sz w:val="20"/>
                <w:szCs w:val="20"/>
              </w:rPr>
            </w:pPr>
            <w:r w:rsidRPr="000263B3">
              <w:rPr>
                <w:rFonts w:asciiTheme="majorHAnsi" w:hAnsiTheme="majorHAnsi" w:cstheme="majorHAnsi"/>
                <w:color w:val="000000" w:themeColor="text1"/>
                <w:sz w:val="20"/>
                <w:szCs w:val="20"/>
              </w:rPr>
              <w:t>Decline in asset turnover due to large capex</w:t>
            </w:r>
            <w:r>
              <w:rPr>
                <w:rFonts w:asciiTheme="majorHAnsi" w:hAnsiTheme="majorHAnsi" w:cstheme="majorHAnsi"/>
                <w:color w:val="000000" w:themeColor="text1"/>
                <w:sz w:val="20"/>
                <w:szCs w:val="20"/>
              </w:rPr>
              <w:t xml:space="preserve"> in recent years</w:t>
            </w:r>
          </w:p>
          <w:p w14:paraId="2920E5BF" w14:textId="77777777" w:rsidR="00E42EC6" w:rsidRDefault="00E42EC6" w:rsidP="00E42EC6">
            <w:pPr>
              <w:pStyle w:val="ListParagraph"/>
              <w:numPr>
                <w:ilvl w:val="0"/>
                <w:numId w:val="2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Peak profitability in FY 16 due to a FTF launch</w:t>
            </w:r>
          </w:p>
          <w:p w14:paraId="6E1A9B63" w14:textId="77777777" w:rsidR="00E42EC6" w:rsidRPr="000263B3" w:rsidRDefault="00E42EC6" w:rsidP="00E42EC6">
            <w:pPr>
              <w:pStyle w:val="ListParagraph"/>
              <w:numPr>
                <w:ilvl w:val="0"/>
                <w:numId w:val="2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Comfortable leverage</w:t>
            </w:r>
          </w:p>
        </w:tc>
      </w:tr>
    </w:tbl>
    <w:p w14:paraId="54CBA46E" w14:textId="77777777" w:rsidR="00E42EC6" w:rsidRDefault="00E42EC6" w:rsidP="00225D72">
      <w:pPr>
        <w:rPr>
          <w:rFonts w:asciiTheme="majorHAnsi" w:hAnsiTheme="majorHAnsi" w:cstheme="majorHAnsi"/>
          <w:b/>
          <w:bCs/>
          <w:color w:val="000000" w:themeColor="text1"/>
          <w:sz w:val="20"/>
          <w:szCs w:val="20"/>
          <w:u w:val="single"/>
        </w:rPr>
      </w:pPr>
    </w:p>
    <w:sectPr w:rsidR="00E42EC6" w:rsidSect="00E42EC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457CF" w14:textId="77777777" w:rsidR="00A02B1E" w:rsidRDefault="00A02B1E" w:rsidP="00771859">
      <w:r>
        <w:separator/>
      </w:r>
    </w:p>
  </w:endnote>
  <w:endnote w:type="continuationSeparator" w:id="0">
    <w:p w14:paraId="7D1C8B81" w14:textId="77777777" w:rsidR="00A02B1E" w:rsidRDefault="00A02B1E" w:rsidP="0077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FCB7" w14:textId="77777777" w:rsidR="00A02B1E" w:rsidRDefault="00A02B1E" w:rsidP="00771859">
      <w:r>
        <w:separator/>
      </w:r>
    </w:p>
  </w:footnote>
  <w:footnote w:type="continuationSeparator" w:id="0">
    <w:p w14:paraId="44B20513" w14:textId="77777777" w:rsidR="00A02B1E" w:rsidRDefault="00A02B1E" w:rsidP="00771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946"/>
    <w:multiLevelType w:val="multilevel"/>
    <w:tmpl w:val="8D7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A1FCB"/>
    <w:multiLevelType w:val="hybridMultilevel"/>
    <w:tmpl w:val="E55A59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2871928"/>
    <w:multiLevelType w:val="hybridMultilevel"/>
    <w:tmpl w:val="471A10C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0A965C2C">
      <w:start w:val="17"/>
      <w:numFmt w:val="bullet"/>
      <w:lvlText w:val="-"/>
      <w:lvlJc w:val="left"/>
      <w:pPr>
        <w:ind w:left="2160" w:hanging="360"/>
      </w:pPr>
      <w:rPr>
        <w:rFonts w:ascii="Calibri" w:eastAsiaTheme="minorEastAsia" w:hAnsi="Calibri" w:cs="Calibri"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963B64"/>
    <w:multiLevelType w:val="hybridMultilevel"/>
    <w:tmpl w:val="4FA84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61AD8"/>
    <w:multiLevelType w:val="hybridMultilevel"/>
    <w:tmpl w:val="663A54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CD328E"/>
    <w:multiLevelType w:val="hybridMultilevel"/>
    <w:tmpl w:val="B7AE23B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266587A"/>
    <w:multiLevelType w:val="multilevel"/>
    <w:tmpl w:val="06E8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07947"/>
    <w:multiLevelType w:val="hybridMultilevel"/>
    <w:tmpl w:val="C4CAFDD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0D0697C"/>
    <w:multiLevelType w:val="hybridMultilevel"/>
    <w:tmpl w:val="D4820DCA"/>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377B30DF"/>
    <w:multiLevelType w:val="hybridMultilevel"/>
    <w:tmpl w:val="59B4CF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EF75436"/>
    <w:multiLevelType w:val="hybridMultilevel"/>
    <w:tmpl w:val="974CBDF6"/>
    <w:lvl w:ilvl="0" w:tplc="40090001">
      <w:start w:val="1"/>
      <w:numFmt w:val="bullet"/>
      <w:lvlText w:val=""/>
      <w:lvlJc w:val="left"/>
      <w:pPr>
        <w:ind w:left="360" w:hanging="360"/>
      </w:pPr>
      <w:rPr>
        <w:rFonts w:ascii="Symbol" w:hAnsi="Symbol" w:cs="Symbol" w:hint="default"/>
      </w:rPr>
    </w:lvl>
    <w:lvl w:ilvl="1" w:tplc="3A2644F8">
      <w:numFmt w:val="bullet"/>
      <w:lvlText w:val="-"/>
      <w:lvlJc w:val="left"/>
      <w:pPr>
        <w:ind w:left="1080" w:hanging="360"/>
      </w:pPr>
      <w:rPr>
        <w:rFonts w:ascii="Calibri" w:eastAsiaTheme="minorHAnsi" w:hAnsi="Calibri" w:cs="Calibri"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1BE6A4F"/>
    <w:multiLevelType w:val="multilevel"/>
    <w:tmpl w:val="2E88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9A539C"/>
    <w:multiLevelType w:val="hybridMultilevel"/>
    <w:tmpl w:val="9CF4BA30"/>
    <w:lvl w:ilvl="0" w:tplc="0A248BF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F134622"/>
    <w:multiLevelType w:val="hybridMultilevel"/>
    <w:tmpl w:val="802478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4F6C35BE"/>
    <w:multiLevelType w:val="hybridMultilevel"/>
    <w:tmpl w:val="DDBE44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AB2563"/>
    <w:multiLevelType w:val="hybridMultilevel"/>
    <w:tmpl w:val="623404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53A53C2"/>
    <w:multiLevelType w:val="hybridMultilevel"/>
    <w:tmpl w:val="663A54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9D15E4B"/>
    <w:multiLevelType w:val="hybridMultilevel"/>
    <w:tmpl w:val="663A54F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5B1D4236"/>
    <w:multiLevelType w:val="multilevel"/>
    <w:tmpl w:val="B18A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86397D"/>
    <w:multiLevelType w:val="multilevel"/>
    <w:tmpl w:val="40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88012C"/>
    <w:multiLevelType w:val="hybridMultilevel"/>
    <w:tmpl w:val="5B2AD51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69D25A28"/>
    <w:multiLevelType w:val="hybridMultilevel"/>
    <w:tmpl w:val="11CE6F3E"/>
    <w:lvl w:ilvl="0" w:tplc="40090001">
      <w:start w:val="1"/>
      <w:numFmt w:val="bullet"/>
      <w:lvlText w:val=""/>
      <w:lvlJc w:val="left"/>
      <w:pPr>
        <w:ind w:left="360" w:hanging="360"/>
      </w:pPr>
      <w:rPr>
        <w:rFonts w:ascii="Symbol" w:hAnsi="Symbol" w:cs="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B1A08D7"/>
    <w:multiLevelType w:val="multilevel"/>
    <w:tmpl w:val="C266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9E091A"/>
    <w:multiLevelType w:val="hybridMultilevel"/>
    <w:tmpl w:val="CD1C319E"/>
    <w:lvl w:ilvl="0" w:tplc="103ABC78">
      <w:start w:val="1"/>
      <w:numFmt w:val="bullet"/>
      <w:lvlText w:val=""/>
      <w:lvlJc w:val="left"/>
      <w:pPr>
        <w:ind w:left="170" w:hanging="17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0A965C2C">
      <w:start w:val="17"/>
      <w:numFmt w:val="bullet"/>
      <w:lvlText w:val="-"/>
      <w:lvlJc w:val="left"/>
      <w:pPr>
        <w:ind w:left="2160" w:hanging="360"/>
      </w:pPr>
      <w:rPr>
        <w:rFonts w:ascii="Calibri" w:eastAsiaTheme="minorEastAsia" w:hAnsi="Calibri" w:cs="Calibri"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6363D37"/>
    <w:multiLevelType w:val="multilevel"/>
    <w:tmpl w:val="5692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22"/>
  </w:num>
  <w:num w:numId="4">
    <w:abstractNumId w:val="11"/>
  </w:num>
  <w:num w:numId="5">
    <w:abstractNumId w:val="3"/>
  </w:num>
  <w:num w:numId="6">
    <w:abstractNumId w:val="8"/>
  </w:num>
  <w:num w:numId="7">
    <w:abstractNumId w:val="6"/>
  </w:num>
  <w:num w:numId="8">
    <w:abstractNumId w:val="17"/>
  </w:num>
  <w:num w:numId="9">
    <w:abstractNumId w:val="9"/>
  </w:num>
  <w:num w:numId="10">
    <w:abstractNumId w:val="24"/>
  </w:num>
  <w:num w:numId="11">
    <w:abstractNumId w:val="0"/>
  </w:num>
  <w:num w:numId="12">
    <w:abstractNumId w:val="5"/>
  </w:num>
  <w:num w:numId="13">
    <w:abstractNumId w:val="13"/>
  </w:num>
  <w:num w:numId="14">
    <w:abstractNumId w:val="20"/>
  </w:num>
  <w:num w:numId="15">
    <w:abstractNumId w:val="2"/>
  </w:num>
  <w:num w:numId="16">
    <w:abstractNumId w:val="16"/>
  </w:num>
  <w:num w:numId="17">
    <w:abstractNumId w:val="4"/>
  </w:num>
  <w:num w:numId="18">
    <w:abstractNumId w:val="7"/>
  </w:num>
  <w:num w:numId="19">
    <w:abstractNumId w:val="1"/>
  </w:num>
  <w:num w:numId="20">
    <w:abstractNumId w:val="12"/>
  </w:num>
  <w:num w:numId="21">
    <w:abstractNumId w:val="10"/>
  </w:num>
  <w:num w:numId="22">
    <w:abstractNumId w:val="21"/>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6CB"/>
    <w:rsid w:val="00014B3D"/>
    <w:rsid w:val="000263B3"/>
    <w:rsid w:val="00031042"/>
    <w:rsid w:val="0003532F"/>
    <w:rsid w:val="00040D0A"/>
    <w:rsid w:val="00040D96"/>
    <w:rsid w:val="00044CE1"/>
    <w:rsid w:val="000459F9"/>
    <w:rsid w:val="000522D3"/>
    <w:rsid w:val="0005703D"/>
    <w:rsid w:val="000603BE"/>
    <w:rsid w:val="000606EC"/>
    <w:rsid w:val="00061478"/>
    <w:rsid w:val="000703E0"/>
    <w:rsid w:val="0007491F"/>
    <w:rsid w:val="000763D7"/>
    <w:rsid w:val="00085EA5"/>
    <w:rsid w:val="00087292"/>
    <w:rsid w:val="000928C9"/>
    <w:rsid w:val="00094EBC"/>
    <w:rsid w:val="000A00E8"/>
    <w:rsid w:val="000A2B1E"/>
    <w:rsid w:val="000B44BB"/>
    <w:rsid w:val="000B765D"/>
    <w:rsid w:val="000D1A1C"/>
    <w:rsid w:val="000D20EE"/>
    <w:rsid w:val="000D37F1"/>
    <w:rsid w:val="000D49EC"/>
    <w:rsid w:val="000D54C7"/>
    <w:rsid w:val="000D5704"/>
    <w:rsid w:val="000E4EBA"/>
    <w:rsid w:val="000F0911"/>
    <w:rsid w:val="000F4CB9"/>
    <w:rsid w:val="000F5CA9"/>
    <w:rsid w:val="000F6F35"/>
    <w:rsid w:val="00100250"/>
    <w:rsid w:val="00100582"/>
    <w:rsid w:val="0010792F"/>
    <w:rsid w:val="00110C3A"/>
    <w:rsid w:val="0012001F"/>
    <w:rsid w:val="00122037"/>
    <w:rsid w:val="00122F74"/>
    <w:rsid w:val="00131636"/>
    <w:rsid w:val="00141770"/>
    <w:rsid w:val="00143247"/>
    <w:rsid w:val="00147948"/>
    <w:rsid w:val="001550DE"/>
    <w:rsid w:val="00163D37"/>
    <w:rsid w:val="0016529B"/>
    <w:rsid w:val="00165C6F"/>
    <w:rsid w:val="001728A6"/>
    <w:rsid w:val="00176CDA"/>
    <w:rsid w:val="00182FF3"/>
    <w:rsid w:val="001900E9"/>
    <w:rsid w:val="00191AED"/>
    <w:rsid w:val="001A4802"/>
    <w:rsid w:val="001A6218"/>
    <w:rsid w:val="001A7498"/>
    <w:rsid w:val="001B1098"/>
    <w:rsid w:val="001B13B3"/>
    <w:rsid w:val="001B271A"/>
    <w:rsid w:val="001B505A"/>
    <w:rsid w:val="001B6612"/>
    <w:rsid w:val="001B6AB3"/>
    <w:rsid w:val="001C1E56"/>
    <w:rsid w:val="001C3307"/>
    <w:rsid w:val="001C59B4"/>
    <w:rsid w:val="001D4766"/>
    <w:rsid w:val="001D52F1"/>
    <w:rsid w:val="001E11A4"/>
    <w:rsid w:val="001E181E"/>
    <w:rsid w:val="001E29CF"/>
    <w:rsid w:val="001E3CAD"/>
    <w:rsid w:val="001E4632"/>
    <w:rsid w:val="001F2C4A"/>
    <w:rsid w:val="002008DC"/>
    <w:rsid w:val="00206C7C"/>
    <w:rsid w:val="002113D0"/>
    <w:rsid w:val="002155E3"/>
    <w:rsid w:val="00223DD1"/>
    <w:rsid w:val="00224259"/>
    <w:rsid w:val="00225D72"/>
    <w:rsid w:val="002312CE"/>
    <w:rsid w:val="002314D3"/>
    <w:rsid w:val="0024105E"/>
    <w:rsid w:val="00243C62"/>
    <w:rsid w:val="00245D46"/>
    <w:rsid w:val="00250BA4"/>
    <w:rsid w:val="0025650E"/>
    <w:rsid w:val="00260D13"/>
    <w:rsid w:val="0026773F"/>
    <w:rsid w:val="002873C2"/>
    <w:rsid w:val="00290044"/>
    <w:rsid w:val="0029713C"/>
    <w:rsid w:val="002A11A5"/>
    <w:rsid w:val="002A17B7"/>
    <w:rsid w:val="002A4756"/>
    <w:rsid w:val="002A5C80"/>
    <w:rsid w:val="002C1279"/>
    <w:rsid w:val="002D10A8"/>
    <w:rsid w:val="002D2ED6"/>
    <w:rsid w:val="002D36C9"/>
    <w:rsid w:val="002E1F6F"/>
    <w:rsid w:val="002E223B"/>
    <w:rsid w:val="002E4F6A"/>
    <w:rsid w:val="002E5CD4"/>
    <w:rsid w:val="002E68BF"/>
    <w:rsid w:val="002F1C03"/>
    <w:rsid w:val="002F2DF1"/>
    <w:rsid w:val="002F6234"/>
    <w:rsid w:val="00300491"/>
    <w:rsid w:val="0030116B"/>
    <w:rsid w:val="00305533"/>
    <w:rsid w:val="003141A7"/>
    <w:rsid w:val="00322F99"/>
    <w:rsid w:val="00324E6E"/>
    <w:rsid w:val="0032622B"/>
    <w:rsid w:val="00340D0D"/>
    <w:rsid w:val="00341463"/>
    <w:rsid w:val="003450BC"/>
    <w:rsid w:val="00363A84"/>
    <w:rsid w:val="00363AF1"/>
    <w:rsid w:val="00366331"/>
    <w:rsid w:val="0037142F"/>
    <w:rsid w:val="00373CDF"/>
    <w:rsid w:val="00374871"/>
    <w:rsid w:val="00384689"/>
    <w:rsid w:val="00387404"/>
    <w:rsid w:val="003905E3"/>
    <w:rsid w:val="00393FC0"/>
    <w:rsid w:val="003979E9"/>
    <w:rsid w:val="003A0483"/>
    <w:rsid w:val="003A0501"/>
    <w:rsid w:val="003A183F"/>
    <w:rsid w:val="003A4375"/>
    <w:rsid w:val="003A4C8B"/>
    <w:rsid w:val="003A6220"/>
    <w:rsid w:val="003A7EDC"/>
    <w:rsid w:val="003D5C70"/>
    <w:rsid w:val="003E5E91"/>
    <w:rsid w:val="00401625"/>
    <w:rsid w:val="00401ED9"/>
    <w:rsid w:val="004073B7"/>
    <w:rsid w:val="00410E92"/>
    <w:rsid w:val="00412B5F"/>
    <w:rsid w:val="00415B8E"/>
    <w:rsid w:val="00421128"/>
    <w:rsid w:val="00421A21"/>
    <w:rsid w:val="0042314B"/>
    <w:rsid w:val="00424E09"/>
    <w:rsid w:val="004269E7"/>
    <w:rsid w:val="00431ACC"/>
    <w:rsid w:val="0044175D"/>
    <w:rsid w:val="0044305C"/>
    <w:rsid w:val="00445241"/>
    <w:rsid w:val="004503D8"/>
    <w:rsid w:val="004516F9"/>
    <w:rsid w:val="00466910"/>
    <w:rsid w:val="00467BB2"/>
    <w:rsid w:val="00471A3E"/>
    <w:rsid w:val="004722F4"/>
    <w:rsid w:val="00474499"/>
    <w:rsid w:val="00481041"/>
    <w:rsid w:val="00495514"/>
    <w:rsid w:val="00496FFF"/>
    <w:rsid w:val="004970C4"/>
    <w:rsid w:val="004A0151"/>
    <w:rsid w:val="004A031D"/>
    <w:rsid w:val="004A409C"/>
    <w:rsid w:val="004A5FF3"/>
    <w:rsid w:val="004B075E"/>
    <w:rsid w:val="004B7E4B"/>
    <w:rsid w:val="004D260C"/>
    <w:rsid w:val="004E3222"/>
    <w:rsid w:val="004E34E3"/>
    <w:rsid w:val="004E7B09"/>
    <w:rsid w:val="004F6081"/>
    <w:rsid w:val="005070A8"/>
    <w:rsid w:val="00514F88"/>
    <w:rsid w:val="0051564A"/>
    <w:rsid w:val="005163F5"/>
    <w:rsid w:val="00527F10"/>
    <w:rsid w:val="0053756D"/>
    <w:rsid w:val="00545FE0"/>
    <w:rsid w:val="00546E37"/>
    <w:rsid w:val="00563799"/>
    <w:rsid w:val="00567934"/>
    <w:rsid w:val="00567BC9"/>
    <w:rsid w:val="005720E7"/>
    <w:rsid w:val="00581A7C"/>
    <w:rsid w:val="005A0B1B"/>
    <w:rsid w:val="005B1FE7"/>
    <w:rsid w:val="005B5900"/>
    <w:rsid w:val="005B6DB2"/>
    <w:rsid w:val="005C5F4A"/>
    <w:rsid w:val="005C6BB7"/>
    <w:rsid w:val="005D0379"/>
    <w:rsid w:val="005D0FB8"/>
    <w:rsid w:val="005D544B"/>
    <w:rsid w:val="005E068B"/>
    <w:rsid w:val="005F0AE4"/>
    <w:rsid w:val="005F6181"/>
    <w:rsid w:val="005F7EDF"/>
    <w:rsid w:val="00602BC9"/>
    <w:rsid w:val="00604684"/>
    <w:rsid w:val="0061191F"/>
    <w:rsid w:val="006122EF"/>
    <w:rsid w:val="00613B02"/>
    <w:rsid w:val="006151A7"/>
    <w:rsid w:val="00617EF0"/>
    <w:rsid w:val="00636144"/>
    <w:rsid w:val="0063736E"/>
    <w:rsid w:val="00644C8A"/>
    <w:rsid w:val="00645238"/>
    <w:rsid w:val="006551C5"/>
    <w:rsid w:val="00657FE4"/>
    <w:rsid w:val="00670C95"/>
    <w:rsid w:val="0067213C"/>
    <w:rsid w:val="00676BBD"/>
    <w:rsid w:val="00686BB6"/>
    <w:rsid w:val="00686E85"/>
    <w:rsid w:val="00687CC6"/>
    <w:rsid w:val="006B07DB"/>
    <w:rsid w:val="006B48E0"/>
    <w:rsid w:val="006B7BFB"/>
    <w:rsid w:val="006C6A98"/>
    <w:rsid w:val="006C7827"/>
    <w:rsid w:val="006D0E8D"/>
    <w:rsid w:val="006D2F5D"/>
    <w:rsid w:val="006D624A"/>
    <w:rsid w:val="006D6D89"/>
    <w:rsid w:val="006D7002"/>
    <w:rsid w:val="006D75FD"/>
    <w:rsid w:val="006E4D4F"/>
    <w:rsid w:val="007007CA"/>
    <w:rsid w:val="00714D9B"/>
    <w:rsid w:val="0072343D"/>
    <w:rsid w:val="00723957"/>
    <w:rsid w:val="0073106A"/>
    <w:rsid w:val="00741FF6"/>
    <w:rsid w:val="00750BAF"/>
    <w:rsid w:val="007618FC"/>
    <w:rsid w:val="00763BBC"/>
    <w:rsid w:val="00764EE6"/>
    <w:rsid w:val="00765A50"/>
    <w:rsid w:val="00767F9D"/>
    <w:rsid w:val="00771859"/>
    <w:rsid w:val="00777D9E"/>
    <w:rsid w:val="00785B0C"/>
    <w:rsid w:val="007904BF"/>
    <w:rsid w:val="0079777D"/>
    <w:rsid w:val="007B4733"/>
    <w:rsid w:val="007B64B9"/>
    <w:rsid w:val="007C388D"/>
    <w:rsid w:val="007D1A02"/>
    <w:rsid w:val="007F4542"/>
    <w:rsid w:val="008007F3"/>
    <w:rsid w:val="00801184"/>
    <w:rsid w:val="008074B7"/>
    <w:rsid w:val="008104FF"/>
    <w:rsid w:val="00811962"/>
    <w:rsid w:val="00814426"/>
    <w:rsid w:val="008165AE"/>
    <w:rsid w:val="00825ACE"/>
    <w:rsid w:val="008339F0"/>
    <w:rsid w:val="00836465"/>
    <w:rsid w:val="0084134F"/>
    <w:rsid w:val="00841645"/>
    <w:rsid w:val="00843CB9"/>
    <w:rsid w:val="008457A4"/>
    <w:rsid w:val="00847876"/>
    <w:rsid w:val="00852360"/>
    <w:rsid w:val="00854EAD"/>
    <w:rsid w:val="00861E9D"/>
    <w:rsid w:val="00865539"/>
    <w:rsid w:val="008669F9"/>
    <w:rsid w:val="008673FD"/>
    <w:rsid w:val="00873D9B"/>
    <w:rsid w:val="0088760D"/>
    <w:rsid w:val="00897190"/>
    <w:rsid w:val="008A2FE1"/>
    <w:rsid w:val="008A7527"/>
    <w:rsid w:val="008B239B"/>
    <w:rsid w:val="008B7B47"/>
    <w:rsid w:val="008C66CB"/>
    <w:rsid w:val="008D3CC9"/>
    <w:rsid w:val="008D4B21"/>
    <w:rsid w:val="008D4EC7"/>
    <w:rsid w:val="008D5E95"/>
    <w:rsid w:val="008D79CC"/>
    <w:rsid w:val="008E5ED6"/>
    <w:rsid w:val="00901875"/>
    <w:rsid w:val="00914C53"/>
    <w:rsid w:val="0092557F"/>
    <w:rsid w:val="00926EC8"/>
    <w:rsid w:val="00932169"/>
    <w:rsid w:val="00933182"/>
    <w:rsid w:val="009375E6"/>
    <w:rsid w:val="00942EEF"/>
    <w:rsid w:val="0094624E"/>
    <w:rsid w:val="009531E5"/>
    <w:rsid w:val="00962812"/>
    <w:rsid w:val="00962C8C"/>
    <w:rsid w:val="00965985"/>
    <w:rsid w:val="00967E60"/>
    <w:rsid w:val="00970638"/>
    <w:rsid w:val="0097116E"/>
    <w:rsid w:val="009730B9"/>
    <w:rsid w:val="00980AA2"/>
    <w:rsid w:val="009814FD"/>
    <w:rsid w:val="00981BB7"/>
    <w:rsid w:val="00993B26"/>
    <w:rsid w:val="0099573B"/>
    <w:rsid w:val="00997AEF"/>
    <w:rsid w:val="009A3AF7"/>
    <w:rsid w:val="009D700F"/>
    <w:rsid w:val="009F18FF"/>
    <w:rsid w:val="009F589B"/>
    <w:rsid w:val="00A02B1E"/>
    <w:rsid w:val="00A1018D"/>
    <w:rsid w:val="00A120D2"/>
    <w:rsid w:val="00A15561"/>
    <w:rsid w:val="00A20DC8"/>
    <w:rsid w:val="00A22F46"/>
    <w:rsid w:val="00A23940"/>
    <w:rsid w:val="00A24CB5"/>
    <w:rsid w:val="00A25B79"/>
    <w:rsid w:val="00A2715D"/>
    <w:rsid w:val="00A4108A"/>
    <w:rsid w:val="00A43CFF"/>
    <w:rsid w:val="00A548C5"/>
    <w:rsid w:val="00A54A50"/>
    <w:rsid w:val="00A62750"/>
    <w:rsid w:val="00A62A89"/>
    <w:rsid w:val="00A630C9"/>
    <w:rsid w:val="00A64C46"/>
    <w:rsid w:val="00A70856"/>
    <w:rsid w:val="00A7094E"/>
    <w:rsid w:val="00A723FC"/>
    <w:rsid w:val="00A769CC"/>
    <w:rsid w:val="00A76CB1"/>
    <w:rsid w:val="00A775D8"/>
    <w:rsid w:val="00A92D02"/>
    <w:rsid w:val="00A94462"/>
    <w:rsid w:val="00A952A3"/>
    <w:rsid w:val="00A9662C"/>
    <w:rsid w:val="00AA01F3"/>
    <w:rsid w:val="00AA3A7E"/>
    <w:rsid w:val="00AA4224"/>
    <w:rsid w:val="00AB087A"/>
    <w:rsid w:val="00AB2817"/>
    <w:rsid w:val="00AB4710"/>
    <w:rsid w:val="00AB752A"/>
    <w:rsid w:val="00AB7F12"/>
    <w:rsid w:val="00AC2188"/>
    <w:rsid w:val="00AC7C3C"/>
    <w:rsid w:val="00AD4E36"/>
    <w:rsid w:val="00AD6161"/>
    <w:rsid w:val="00AD7319"/>
    <w:rsid w:val="00AE68B2"/>
    <w:rsid w:val="00AF4F38"/>
    <w:rsid w:val="00AF671E"/>
    <w:rsid w:val="00AF7EA6"/>
    <w:rsid w:val="00B0268E"/>
    <w:rsid w:val="00B12D38"/>
    <w:rsid w:val="00B1334C"/>
    <w:rsid w:val="00B13512"/>
    <w:rsid w:val="00B17379"/>
    <w:rsid w:val="00B174A1"/>
    <w:rsid w:val="00B21663"/>
    <w:rsid w:val="00B239A8"/>
    <w:rsid w:val="00B26594"/>
    <w:rsid w:val="00B30B2A"/>
    <w:rsid w:val="00B34A7C"/>
    <w:rsid w:val="00B419FE"/>
    <w:rsid w:val="00B54432"/>
    <w:rsid w:val="00B57659"/>
    <w:rsid w:val="00B64CE7"/>
    <w:rsid w:val="00B7053F"/>
    <w:rsid w:val="00B90C7C"/>
    <w:rsid w:val="00B9427B"/>
    <w:rsid w:val="00BA0ACD"/>
    <w:rsid w:val="00BA2CF0"/>
    <w:rsid w:val="00BA4745"/>
    <w:rsid w:val="00BB0ED5"/>
    <w:rsid w:val="00BC30B4"/>
    <w:rsid w:val="00BE3272"/>
    <w:rsid w:val="00BF67C3"/>
    <w:rsid w:val="00C04331"/>
    <w:rsid w:val="00C04E53"/>
    <w:rsid w:val="00C052CB"/>
    <w:rsid w:val="00C12542"/>
    <w:rsid w:val="00C14290"/>
    <w:rsid w:val="00C215C0"/>
    <w:rsid w:val="00C37AE1"/>
    <w:rsid w:val="00C437C2"/>
    <w:rsid w:val="00C45C2A"/>
    <w:rsid w:val="00C52BAC"/>
    <w:rsid w:val="00C52D7E"/>
    <w:rsid w:val="00C544C5"/>
    <w:rsid w:val="00C54733"/>
    <w:rsid w:val="00C54C0A"/>
    <w:rsid w:val="00C55232"/>
    <w:rsid w:val="00C6038F"/>
    <w:rsid w:val="00C63738"/>
    <w:rsid w:val="00C67CEC"/>
    <w:rsid w:val="00C7291D"/>
    <w:rsid w:val="00C92485"/>
    <w:rsid w:val="00C97FD1"/>
    <w:rsid w:val="00CA7567"/>
    <w:rsid w:val="00CC601E"/>
    <w:rsid w:val="00CC7C1D"/>
    <w:rsid w:val="00CD3BCC"/>
    <w:rsid w:val="00CE46A6"/>
    <w:rsid w:val="00CF29DD"/>
    <w:rsid w:val="00CF3C17"/>
    <w:rsid w:val="00CF59FB"/>
    <w:rsid w:val="00D027F7"/>
    <w:rsid w:val="00D157B8"/>
    <w:rsid w:val="00D217DB"/>
    <w:rsid w:val="00D22062"/>
    <w:rsid w:val="00D22ACE"/>
    <w:rsid w:val="00D22EDD"/>
    <w:rsid w:val="00D42332"/>
    <w:rsid w:val="00D42636"/>
    <w:rsid w:val="00D46F39"/>
    <w:rsid w:val="00D51654"/>
    <w:rsid w:val="00D5187A"/>
    <w:rsid w:val="00D546A8"/>
    <w:rsid w:val="00D7168C"/>
    <w:rsid w:val="00D73AA4"/>
    <w:rsid w:val="00D7505A"/>
    <w:rsid w:val="00D755EB"/>
    <w:rsid w:val="00D7577E"/>
    <w:rsid w:val="00D82D6F"/>
    <w:rsid w:val="00D84B28"/>
    <w:rsid w:val="00D86F11"/>
    <w:rsid w:val="00D87660"/>
    <w:rsid w:val="00D959DB"/>
    <w:rsid w:val="00D97C7D"/>
    <w:rsid w:val="00DA14DC"/>
    <w:rsid w:val="00DA52CD"/>
    <w:rsid w:val="00DB0B5B"/>
    <w:rsid w:val="00DB5ECE"/>
    <w:rsid w:val="00DC5F6A"/>
    <w:rsid w:val="00DD042C"/>
    <w:rsid w:val="00DD2CC2"/>
    <w:rsid w:val="00DD3007"/>
    <w:rsid w:val="00DE3739"/>
    <w:rsid w:val="00DE4F52"/>
    <w:rsid w:val="00DF1DF9"/>
    <w:rsid w:val="00DF4146"/>
    <w:rsid w:val="00DF5D08"/>
    <w:rsid w:val="00E0042F"/>
    <w:rsid w:val="00E00879"/>
    <w:rsid w:val="00E034D0"/>
    <w:rsid w:val="00E05A08"/>
    <w:rsid w:val="00E0664E"/>
    <w:rsid w:val="00E17745"/>
    <w:rsid w:val="00E211F3"/>
    <w:rsid w:val="00E23C1A"/>
    <w:rsid w:val="00E254CD"/>
    <w:rsid w:val="00E30A1A"/>
    <w:rsid w:val="00E33DBB"/>
    <w:rsid w:val="00E36597"/>
    <w:rsid w:val="00E411A8"/>
    <w:rsid w:val="00E41B6B"/>
    <w:rsid w:val="00E42EC6"/>
    <w:rsid w:val="00E4380F"/>
    <w:rsid w:val="00E764EF"/>
    <w:rsid w:val="00E93A4B"/>
    <w:rsid w:val="00EA6C2D"/>
    <w:rsid w:val="00EA7DF4"/>
    <w:rsid w:val="00EB2A21"/>
    <w:rsid w:val="00EB36BB"/>
    <w:rsid w:val="00EC3077"/>
    <w:rsid w:val="00ED0C47"/>
    <w:rsid w:val="00ED35D3"/>
    <w:rsid w:val="00EE4709"/>
    <w:rsid w:val="00F01CEC"/>
    <w:rsid w:val="00F044E2"/>
    <w:rsid w:val="00F0793A"/>
    <w:rsid w:val="00F14CBE"/>
    <w:rsid w:val="00F14F95"/>
    <w:rsid w:val="00F15CD9"/>
    <w:rsid w:val="00F16242"/>
    <w:rsid w:val="00F22311"/>
    <w:rsid w:val="00F22465"/>
    <w:rsid w:val="00F2450C"/>
    <w:rsid w:val="00F30471"/>
    <w:rsid w:val="00F32A7D"/>
    <w:rsid w:val="00F32F6A"/>
    <w:rsid w:val="00F33411"/>
    <w:rsid w:val="00F34C1B"/>
    <w:rsid w:val="00F358EF"/>
    <w:rsid w:val="00F400F5"/>
    <w:rsid w:val="00F42397"/>
    <w:rsid w:val="00F4266E"/>
    <w:rsid w:val="00F50DDD"/>
    <w:rsid w:val="00F532F8"/>
    <w:rsid w:val="00F57406"/>
    <w:rsid w:val="00F7147F"/>
    <w:rsid w:val="00F71580"/>
    <w:rsid w:val="00F718D6"/>
    <w:rsid w:val="00F779F3"/>
    <w:rsid w:val="00F77B34"/>
    <w:rsid w:val="00F82139"/>
    <w:rsid w:val="00F9205F"/>
    <w:rsid w:val="00F950BF"/>
    <w:rsid w:val="00F950EB"/>
    <w:rsid w:val="00FA077A"/>
    <w:rsid w:val="00FA3018"/>
    <w:rsid w:val="00FA5621"/>
    <w:rsid w:val="00FA5C6D"/>
    <w:rsid w:val="00FB009C"/>
    <w:rsid w:val="00FB4E98"/>
    <w:rsid w:val="00FB5CF6"/>
    <w:rsid w:val="00FB5ECE"/>
    <w:rsid w:val="00FB625D"/>
    <w:rsid w:val="00FB7776"/>
    <w:rsid w:val="00FE6AE8"/>
    <w:rsid w:val="00FF0897"/>
    <w:rsid w:val="00FF11DF"/>
    <w:rsid w:val="00FF1287"/>
    <w:rsid w:val="00FF5B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84A92"/>
  <w14:defaultImageDpi w14:val="300"/>
  <w15:docId w15:val="{7686E605-5F0D-471C-A659-FB868AC6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66C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66CB"/>
    <w:rPr>
      <w:rFonts w:ascii="Times" w:hAnsi="Times"/>
      <w:b/>
      <w:bCs/>
      <w:sz w:val="27"/>
      <w:szCs w:val="27"/>
    </w:rPr>
  </w:style>
  <w:style w:type="paragraph" w:styleId="NormalWeb">
    <w:name w:val="Normal (Web)"/>
    <w:basedOn w:val="Normal"/>
    <w:uiPriority w:val="99"/>
    <w:semiHidden/>
    <w:unhideWhenUsed/>
    <w:rsid w:val="008C66C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C66CB"/>
    <w:rPr>
      <w:b/>
      <w:bCs/>
    </w:rPr>
  </w:style>
  <w:style w:type="character" w:styleId="Hyperlink">
    <w:name w:val="Hyperlink"/>
    <w:basedOn w:val="DefaultParagraphFont"/>
    <w:uiPriority w:val="99"/>
    <w:semiHidden/>
    <w:unhideWhenUsed/>
    <w:rsid w:val="008C66CB"/>
    <w:rPr>
      <w:color w:val="0000FF"/>
      <w:u w:val="single"/>
    </w:rPr>
  </w:style>
  <w:style w:type="character" w:styleId="Emphasis">
    <w:name w:val="Emphasis"/>
    <w:basedOn w:val="DefaultParagraphFont"/>
    <w:uiPriority w:val="20"/>
    <w:qFormat/>
    <w:rsid w:val="008C66CB"/>
    <w:rPr>
      <w:i/>
      <w:iCs/>
    </w:rPr>
  </w:style>
  <w:style w:type="paragraph" w:styleId="ListParagraph">
    <w:name w:val="List Paragraph"/>
    <w:basedOn w:val="Normal"/>
    <w:uiPriority w:val="34"/>
    <w:qFormat/>
    <w:rsid w:val="008C66CB"/>
    <w:pPr>
      <w:ind w:left="720"/>
      <w:contextualSpacing/>
    </w:pPr>
  </w:style>
  <w:style w:type="table" w:styleId="TableGrid">
    <w:name w:val="Table Grid"/>
    <w:basedOn w:val="TableNormal"/>
    <w:uiPriority w:val="59"/>
    <w:rsid w:val="00CD3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319"/>
    <w:rPr>
      <w:sz w:val="16"/>
      <w:szCs w:val="16"/>
    </w:rPr>
  </w:style>
  <w:style w:type="paragraph" w:styleId="CommentText">
    <w:name w:val="annotation text"/>
    <w:basedOn w:val="Normal"/>
    <w:link w:val="CommentTextChar"/>
    <w:uiPriority w:val="99"/>
    <w:semiHidden/>
    <w:unhideWhenUsed/>
    <w:rsid w:val="00AD7319"/>
    <w:rPr>
      <w:sz w:val="20"/>
      <w:szCs w:val="20"/>
    </w:rPr>
  </w:style>
  <w:style w:type="character" w:customStyle="1" w:styleId="CommentTextChar">
    <w:name w:val="Comment Text Char"/>
    <w:basedOn w:val="DefaultParagraphFont"/>
    <w:link w:val="CommentText"/>
    <w:uiPriority w:val="99"/>
    <w:semiHidden/>
    <w:rsid w:val="00AD7319"/>
    <w:rPr>
      <w:sz w:val="20"/>
      <w:szCs w:val="20"/>
    </w:rPr>
  </w:style>
  <w:style w:type="paragraph" w:styleId="CommentSubject">
    <w:name w:val="annotation subject"/>
    <w:basedOn w:val="CommentText"/>
    <w:next w:val="CommentText"/>
    <w:link w:val="CommentSubjectChar"/>
    <w:uiPriority w:val="99"/>
    <w:semiHidden/>
    <w:unhideWhenUsed/>
    <w:rsid w:val="00AD7319"/>
    <w:rPr>
      <w:b/>
      <w:bCs/>
    </w:rPr>
  </w:style>
  <w:style w:type="character" w:customStyle="1" w:styleId="CommentSubjectChar">
    <w:name w:val="Comment Subject Char"/>
    <w:basedOn w:val="CommentTextChar"/>
    <w:link w:val="CommentSubject"/>
    <w:uiPriority w:val="99"/>
    <w:semiHidden/>
    <w:rsid w:val="00AD7319"/>
    <w:rPr>
      <w:b/>
      <w:bCs/>
      <w:sz w:val="20"/>
      <w:szCs w:val="20"/>
    </w:rPr>
  </w:style>
  <w:style w:type="paragraph" w:styleId="BalloonText">
    <w:name w:val="Balloon Text"/>
    <w:basedOn w:val="Normal"/>
    <w:link w:val="BalloonTextChar"/>
    <w:uiPriority w:val="99"/>
    <w:semiHidden/>
    <w:unhideWhenUsed/>
    <w:rsid w:val="00AD7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319"/>
    <w:rPr>
      <w:rFonts w:ascii="Segoe UI" w:hAnsi="Segoe UI" w:cs="Segoe UI"/>
      <w:sz w:val="18"/>
      <w:szCs w:val="18"/>
    </w:rPr>
  </w:style>
  <w:style w:type="paragraph" w:styleId="Header">
    <w:name w:val="header"/>
    <w:basedOn w:val="Normal"/>
    <w:link w:val="HeaderChar"/>
    <w:uiPriority w:val="99"/>
    <w:unhideWhenUsed/>
    <w:rsid w:val="00771859"/>
    <w:pPr>
      <w:tabs>
        <w:tab w:val="center" w:pos="4513"/>
        <w:tab w:val="right" w:pos="9026"/>
      </w:tabs>
    </w:pPr>
  </w:style>
  <w:style w:type="character" w:customStyle="1" w:styleId="HeaderChar">
    <w:name w:val="Header Char"/>
    <w:basedOn w:val="DefaultParagraphFont"/>
    <w:link w:val="Header"/>
    <w:uiPriority w:val="99"/>
    <w:rsid w:val="00771859"/>
  </w:style>
  <w:style w:type="paragraph" w:styleId="Footer">
    <w:name w:val="footer"/>
    <w:basedOn w:val="Normal"/>
    <w:link w:val="FooterChar"/>
    <w:uiPriority w:val="99"/>
    <w:unhideWhenUsed/>
    <w:rsid w:val="00771859"/>
    <w:pPr>
      <w:tabs>
        <w:tab w:val="center" w:pos="4513"/>
        <w:tab w:val="right" w:pos="9026"/>
      </w:tabs>
    </w:pPr>
  </w:style>
  <w:style w:type="character" w:customStyle="1" w:styleId="FooterChar">
    <w:name w:val="Footer Char"/>
    <w:basedOn w:val="DefaultParagraphFont"/>
    <w:link w:val="Footer"/>
    <w:uiPriority w:val="99"/>
    <w:rsid w:val="0077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62059">
      <w:bodyDiv w:val="1"/>
      <w:marLeft w:val="0"/>
      <w:marRight w:val="0"/>
      <w:marTop w:val="0"/>
      <w:marBottom w:val="0"/>
      <w:divBdr>
        <w:top w:val="none" w:sz="0" w:space="0" w:color="auto"/>
        <w:left w:val="none" w:sz="0" w:space="0" w:color="auto"/>
        <w:bottom w:val="none" w:sz="0" w:space="0" w:color="auto"/>
        <w:right w:val="none" w:sz="0" w:space="0" w:color="auto"/>
      </w:divBdr>
    </w:div>
    <w:div w:id="424956393">
      <w:bodyDiv w:val="1"/>
      <w:marLeft w:val="0"/>
      <w:marRight w:val="0"/>
      <w:marTop w:val="0"/>
      <w:marBottom w:val="0"/>
      <w:divBdr>
        <w:top w:val="none" w:sz="0" w:space="0" w:color="auto"/>
        <w:left w:val="none" w:sz="0" w:space="0" w:color="auto"/>
        <w:bottom w:val="none" w:sz="0" w:space="0" w:color="auto"/>
        <w:right w:val="none" w:sz="0" w:space="0" w:color="auto"/>
      </w:divBdr>
    </w:div>
    <w:div w:id="526454859">
      <w:bodyDiv w:val="1"/>
      <w:marLeft w:val="0"/>
      <w:marRight w:val="0"/>
      <w:marTop w:val="0"/>
      <w:marBottom w:val="0"/>
      <w:divBdr>
        <w:top w:val="none" w:sz="0" w:space="0" w:color="auto"/>
        <w:left w:val="none" w:sz="0" w:space="0" w:color="auto"/>
        <w:bottom w:val="none" w:sz="0" w:space="0" w:color="auto"/>
        <w:right w:val="none" w:sz="0" w:space="0" w:color="auto"/>
      </w:divBdr>
    </w:div>
    <w:div w:id="560404711">
      <w:bodyDiv w:val="1"/>
      <w:marLeft w:val="0"/>
      <w:marRight w:val="0"/>
      <w:marTop w:val="0"/>
      <w:marBottom w:val="0"/>
      <w:divBdr>
        <w:top w:val="none" w:sz="0" w:space="0" w:color="auto"/>
        <w:left w:val="none" w:sz="0" w:space="0" w:color="auto"/>
        <w:bottom w:val="none" w:sz="0" w:space="0" w:color="auto"/>
        <w:right w:val="none" w:sz="0" w:space="0" w:color="auto"/>
      </w:divBdr>
      <w:divsChild>
        <w:div w:id="48696208">
          <w:marLeft w:val="0"/>
          <w:marRight w:val="0"/>
          <w:marTop w:val="0"/>
          <w:marBottom w:val="0"/>
          <w:divBdr>
            <w:top w:val="none" w:sz="0" w:space="0" w:color="auto"/>
            <w:left w:val="none" w:sz="0" w:space="0" w:color="auto"/>
            <w:bottom w:val="none" w:sz="0" w:space="0" w:color="auto"/>
            <w:right w:val="none" w:sz="0" w:space="0" w:color="auto"/>
          </w:divBdr>
        </w:div>
      </w:divsChild>
    </w:div>
    <w:div w:id="572393282">
      <w:bodyDiv w:val="1"/>
      <w:marLeft w:val="0"/>
      <w:marRight w:val="0"/>
      <w:marTop w:val="0"/>
      <w:marBottom w:val="0"/>
      <w:divBdr>
        <w:top w:val="none" w:sz="0" w:space="0" w:color="auto"/>
        <w:left w:val="none" w:sz="0" w:space="0" w:color="auto"/>
        <w:bottom w:val="none" w:sz="0" w:space="0" w:color="auto"/>
        <w:right w:val="none" w:sz="0" w:space="0" w:color="auto"/>
      </w:divBdr>
    </w:div>
    <w:div w:id="624459286">
      <w:bodyDiv w:val="1"/>
      <w:marLeft w:val="0"/>
      <w:marRight w:val="0"/>
      <w:marTop w:val="0"/>
      <w:marBottom w:val="0"/>
      <w:divBdr>
        <w:top w:val="none" w:sz="0" w:space="0" w:color="auto"/>
        <w:left w:val="none" w:sz="0" w:space="0" w:color="auto"/>
        <w:bottom w:val="none" w:sz="0" w:space="0" w:color="auto"/>
        <w:right w:val="none" w:sz="0" w:space="0" w:color="auto"/>
      </w:divBdr>
      <w:divsChild>
        <w:div w:id="1076393152">
          <w:marLeft w:val="0"/>
          <w:marRight w:val="0"/>
          <w:marTop w:val="0"/>
          <w:marBottom w:val="0"/>
          <w:divBdr>
            <w:top w:val="none" w:sz="0" w:space="0" w:color="auto"/>
            <w:left w:val="none" w:sz="0" w:space="0" w:color="auto"/>
            <w:bottom w:val="none" w:sz="0" w:space="0" w:color="auto"/>
            <w:right w:val="none" w:sz="0" w:space="0" w:color="auto"/>
          </w:divBdr>
        </w:div>
      </w:divsChild>
    </w:div>
    <w:div w:id="796724707">
      <w:bodyDiv w:val="1"/>
      <w:marLeft w:val="0"/>
      <w:marRight w:val="0"/>
      <w:marTop w:val="0"/>
      <w:marBottom w:val="0"/>
      <w:divBdr>
        <w:top w:val="none" w:sz="0" w:space="0" w:color="auto"/>
        <w:left w:val="none" w:sz="0" w:space="0" w:color="auto"/>
        <w:bottom w:val="none" w:sz="0" w:space="0" w:color="auto"/>
        <w:right w:val="none" w:sz="0" w:space="0" w:color="auto"/>
      </w:divBdr>
    </w:div>
    <w:div w:id="803741636">
      <w:bodyDiv w:val="1"/>
      <w:marLeft w:val="0"/>
      <w:marRight w:val="0"/>
      <w:marTop w:val="0"/>
      <w:marBottom w:val="0"/>
      <w:divBdr>
        <w:top w:val="none" w:sz="0" w:space="0" w:color="auto"/>
        <w:left w:val="none" w:sz="0" w:space="0" w:color="auto"/>
        <w:bottom w:val="none" w:sz="0" w:space="0" w:color="auto"/>
        <w:right w:val="none" w:sz="0" w:space="0" w:color="auto"/>
      </w:divBdr>
    </w:div>
    <w:div w:id="845241850">
      <w:bodyDiv w:val="1"/>
      <w:marLeft w:val="0"/>
      <w:marRight w:val="0"/>
      <w:marTop w:val="0"/>
      <w:marBottom w:val="0"/>
      <w:divBdr>
        <w:top w:val="none" w:sz="0" w:space="0" w:color="auto"/>
        <w:left w:val="none" w:sz="0" w:space="0" w:color="auto"/>
        <w:bottom w:val="none" w:sz="0" w:space="0" w:color="auto"/>
        <w:right w:val="none" w:sz="0" w:space="0" w:color="auto"/>
      </w:divBdr>
    </w:div>
    <w:div w:id="936644461">
      <w:bodyDiv w:val="1"/>
      <w:marLeft w:val="0"/>
      <w:marRight w:val="0"/>
      <w:marTop w:val="0"/>
      <w:marBottom w:val="0"/>
      <w:divBdr>
        <w:top w:val="none" w:sz="0" w:space="0" w:color="auto"/>
        <w:left w:val="none" w:sz="0" w:space="0" w:color="auto"/>
        <w:bottom w:val="none" w:sz="0" w:space="0" w:color="auto"/>
        <w:right w:val="none" w:sz="0" w:space="0" w:color="auto"/>
      </w:divBdr>
    </w:div>
    <w:div w:id="1016883083">
      <w:bodyDiv w:val="1"/>
      <w:marLeft w:val="0"/>
      <w:marRight w:val="0"/>
      <w:marTop w:val="0"/>
      <w:marBottom w:val="0"/>
      <w:divBdr>
        <w:top w:val="none" w:sz="0" w:space="0" w:color="auto"/>
        <w:left w:val="none" w:sz="0" w:space="0" w:color="auto"/>
        <w:bottom w:val="none" w:sz="0" w:space="0" w:color="auto"/>
        <w:right w:val="none" w:sz="0" w:space="0" w:color="auto"/>
      </w:divBdr>
    </w:div>
    <w:div w:id="1039864502">
      <w:bodyDiv w:val="1"/>
      <w:marLeft w:val="0"/>
      <w:marRight w:val="0"/>
      <w:marTop w:val="0"/>
      <w:marBottom w:val="0"/>
      <w:divBdr>
        <w:top w:val="none" w:sz="0" w:space="0" w:color="auto"/>
        <w:left w:val="none" w:sz="0" w:space="0" w:color="auto"/>
        <w:bottom w:val="none" w:sz="0" w:space="0" w:color="auto"/>
        <w:right w:val="none" w:sz="0" w:space="0" w:color="auto"/>
      </w:divBdr>
    </w:div>
    <w:div w:id="1062289608">
      <w:bodyDiv w:val="1"/>
      <w:marLeft w:val="0"/>
      <w:marRight w:val="0"/>
      <w:marTop w:val="0"/>
      <w:marBottom w:val="0"/>
      <w:divBdr>
        <w:top w:val="none" w:sz="0" w:space="0" w:color="auto"/>
        <w:left w:val="none" w:sz="0" w:space="0" w:color="auto"/>
        <w:bottom w:val="none" w:sz="0" w:space="0" w:color="auto"/>
        <w:right w:val="none" w:sz="0" w:space="0" w:color="auto"/>
      </w:divBdr>
    </w:div>
    <w:div w:id="1066105325">
      <w:bodyDiv w:val="1"/>
      <w:marLeft w:val="0"/>
      <w:marRight w:val="0"/>
      <w:marTop w:val="0"/>
      <w:marBottom w:val="0"/>
      <w:divBdr>
        <w:top w:val="none" w:sz="0" w:space="0" w:color="auto"/>
        <w:left w:val="none" w:sz="0" w:space="0" w:color="auto"/>
        <w:bottom w:val="none" w:sz="0" w:space="0" w:color="auto"/>
        <w:right w:val="none" w:sz="0" w:space="0" w:color="auto"/>
      </w:divBdr>
    </w:div>
    <w:div w:id="1407221062">
      <w:bodyDiv w:val="1"/>
      <w:marLeft w:val="0"/>
      <w:marRight w:val="0"/>
      <w:marTop w:val="0"/>
      <w:marBottom w:val="0"/>
      <w:divBdr>
        <w:top w:val="none" w:sz="0" w:space="0" w:color="auto"/>
        <w:left w:val="none" w:sz="0" w:space="0" w:color="auto"/>
        <w:bottom w:val="none" w:sz="0" w:space="0" w:color="auto"/>
        <w:right w:val="none" w:sz="0" w:space="0" w:color="auto"/>
      </w:divBdr>
    </w:div>
    <w:div w:id="1417248403">
      <w:bodyDiv w:val="1"/>
      <w:marLeft w:val="0"/>
      <w:marRight w:val="0"/>
      <w:marTop w:val="0"/>
      <w:marBottom w:val="0"/>
      <w:divBdr>
        <w:top w:val="none" w:sz="0" w:space="0" w:color="auto"/>
        <w:left w:val="none" w:sz="0" w:space="0" w:color="auto"/>
        <w:bottom w:val="none" w:sz="0" w:space="0" w:color="auto"/>
        <w:right w:val="none" w:sz="0" w:space="0" w:color="auto"/>
      </w:divBdr>
      <w:divsChild>
        <w:div w:id="391736099">
          <w:marLeft w:val="0"/>
          <w:marRight w:val="0"/>
          <w:marTop w:val="0"/>
          <w:marBottom w:val="0"/>
          <w:divBdr>
            <w:top w:val="none" w:sz="0" w:space="0" w:color="auto"/>
            <w:left w:val="none" w:sz="0" w:space="0" w:color="auto"/>
            <w:bottom w:val="none" w:sz="0" w:space="0" w:color="auto"/>
            <w:right w:val="none" w:sz="0" w:space="0" w:color="auto"/>
          </w:divBdr>
        </w:div>
      </w:divsChild>
    </w:div>
    <w:div w:id="1436947534">
      <w:bodyDiv w:val="1"/>
      <w:marLeft w:val="0"/>
      <w:marRight w:val="0"/>
      <w:marTop w:val="0"/>
      <w:marBottom w:val="0"/>
      <w:divBdr>
        <w:top w:val="none" w:sz="0" w:space="0" w:color="auto"/>
        <w:left w:val="none" w:sz="0" w:space="0" w:color="auto"/>
        <w:bottom w:val="none" w:sz="0" w:space="0" w:color="auto"/>
        <w:right w:val="none" w:sz="0" w:space="0" w:color="auto"/>
      </w:divBdr>
    </w:div>
    <w:div w:id="1464808164">
      <w:bodyDiv w:val="1"/>
      <w:marLeft w:val="0"/>
      <w:marRight w:val="0"/>
      <w:marTop w:val="0"/>
      <w:marBottom w:val="0"/>
      <w:divBdr>
        <w:top w:val="none" w:sz="0" w:space="0" w:color="auto"/>
        <w:left w:val="none" w:sz="0" w:space="0" w:color="auto"/>
        <w:bottom w:val="none" w:sz="0" w:space="0" w:color="auto"/>
        <w:right w:val="none" w:sz="0" w:space="0" w:color="auto"/>
      </w:divBdr>
    </w:div>
    <w:div w:id="1475173234">
      <w:bodyDiv w:val="1"/>
      <w:marLeft w:val="0"/>
      <w:marRight w:val="0"/>
      <w:marTop w:val="0"/>
      <w:marBottom w:val="0"/>
      <w:divBdr>
        <w:top w:val="none" w:sz="0" w:space="0" w:color="auto"/>
        <w:left w:val="none" w:sz="0" w:space="0" w:color="auto"/>
        <w:bottom w:val="none" w:sz="0" w:space="0" w:color="auto"/>
        <w:right w:val="none" w:sz="0" w:space="0" w:color="auto"/>
      </w:divBdr>
    </w:div>
    <w:div w:id="1509519532">
      <w:bodyDiv w:val="1"/>
      <w:marLeft w:val="0"/>
      <w:marRight w:val="0"/>
      <w:marTop w:val="0"/>
      <w:marBottom w:val="0"/>
      <w:divBdr>
        <w:top w:val="none" w:sz="0" w:space="0" w:color="auto"/>
        <w:left w:val="none" w:sz="0" w:space="0" w:color="auto"/>
        <w:bottom w:val="none" w:sz="0" w:space="0" w:color="auto"/>
        <w:right w:val="none" w:sz="0" w:space="0" w:color="auto"/>
      </w:divBdr>
    </w:div>
    <w:div w:id="1514222600">
      <w:bodyDiv w:val="1"/>
      <w:marLeft w:val="0"/>
      <w:marRight w:val="0"/>
      <w:marTop w:val="0"/>
      <w:marBottom w:val="0"/>
      <w:divBdr>
        <w:top w:val="none" w:sz="0" w:space="0" w:color="auto"/>
        <w:left w:val="none" w:sz="0" w:space="0" w:color="auto"/>
        <w:bottom w:val="none" w:sz="0" w:space="0" w:color="auto"/>
        <w:right w:val="none" w:sz="0" w:space="0" w:color="auto"/>
      </w:divBdr>
    </w:div>
    <w:div w:id="1514564541">
      <w:bodyDiv w:val="1"/>
      <w:marLeft w:val="0"/>
      <w:marRight w:val="0"/>
      <w:marTop w:val="0"/>
      <w:marBottom w:val="0"/>
      <w:divBdr>
        <w:top w:val="none" w:sz="0" w:space="0" w:color="auto"/>
        <w:left w:val="none" w:sz="0" w:space="0" w:color="auto"/>
        <w:bottom w:val="none" w:sz="0" w:space="0" w:color="auto"/>
        <w:right w:val="none" w:sz="0" w:space="0" w:color="auto"/>
      </w:divBdr>
    </w:div>
    <w:div w:id="1607081225">
      <w:bodyDiv w:val="1"/>
      <w:marLeft w:val="0"/>
      <w:marRight w:val="0"/>
      <w:marTop w:val="0"/>
      <w:marBottom w:val="0"/>
      <w:divBdr>
        <w:top w:val="none" w:sz="0" w:space="0" w:color="auto"/>
        <w:left w:val="none" w:sz="0" w:space="0" w:color="auto"/>
        <w:bottom w:val="none" w:sz="0" w:space="0" w:color="auto"/>
        <w:right w:val="none" w:sz="0" w:space="0" w:color="auto"/>
      </w:divBdr>
    </w:div>
    <w:div w:id="1655717903">
      <w:bodyDiv w:val="1"/>
      <w:marLeft w:val="0"/>
      <w:marRight w:val="0"/>
      <w:marTop w:val="0"/>
      <w:marBottom w:val="0"/>
      <w:divBdr>
        <w:top w:val="none" w:sz="0" w:space="0" w:color="auto"/>
        <w:left w:val="none" w:sz="0" w:space="0" w:color="auto"/>
        <w:bottom w:val="none" w:sz="0" w:space="0" w:color="auto"/>
        <w:right w:val="none" w:sz="0" w:space="0" w:color="auto"/>
      </w:divBdr>
    </w:div>
    <w:div w:id="1725448964">
      <w:bodyDiv w:val="1"/>
      <w:marLeft w:val="0"/>
      <w:marRight w:val="0"/>
      <w:marTop w:val="0"/>
      <w:marBottom w:val="0"/>
      <w:divBdr>
        <w:top w:val="none" w:sz="0" w:space="0" w:color="auto"/>
        <w:left w:val="none" w:sz="0" w:space="0" w:color="auto"/>
        <w:bottom w:val="none" w:sz="0" w:space="0" w:color="auto"/>
        <w:right w:val="none" w:sz="0" w:space="0" w:color="auto"/>
      </w:divBdr>
    </w:div>
    <w:div w:id="1820414990">
      <w:bodyDiv w:val="1"/>
      <w:marLeft w:val="0"/>
      <w:marRight w:val="0"/>
      <w:marTop w:val="0"/>
      <w:marBottom w:val="0"/>
      <w:divBdr>
        <w:top w:val="none" w:sz="0" w:space="0" w:color="auto"/>
        <w:left w:val="none" w:sz="0" w:space="0" w:color="auto"/>
        <w:bottom w:val="none" w:sz="0" w:space="0" w:color="auto"/>
        <w:right w:val="none" w:sz="0" w:space="0" w:color="auto"/>
      </w:divBdr>
    </w:div>
    <w:div w:id="1826389683">
      <w:bodyDiv w:val="1"/>
      <w:marLeft w:val="0"/>
      <w:marRight w:val="0"/>
      <w:marTop w:val="0"/>
      <w:marBottom w:val="0"/>
      <w:divBdr>
        <w:top w:val="none" w:sz="0" w:space="0" w:color="auto"/>
        <w:left w:val="none" w:sz="0" w:space="0" w:color="auto"/>
        <w:bottom w:val="none" w:sz="0" w:space="0" w:color="auto"/>
        <w:right w:val="none" w:sz="0" w:space="0" w:color="auto"/>
      </w:divBdr>
    </w:div>
    <w:div w:id="1841968470">
      <w:bodyDiv w:val="1"/>
      <w:marLeft w:val="0"/>
      <w:marRight w:val="0"/>
      <w:marTop w:val="0"/>
      <w:marBottom w:val="0"/>
      <w:divBdr>
        <w:top w:val="none" w:sz="0" w:space="0" w:color="auto"/>
        <w:left w:val="none" w:sz="0" w:space="0" w:color="auto"/>
        <w:bottom w:val="none" w:sz="0" w:space="0" w:color="auto"/>
        <w:right w:val="none" w:sz="0" w:space="0" w:color="auto"/>
      </w:divBdr>
    </w:div>
    <w:div w:id="1886717841">
      <w:bodyDiv w:val="1"/>
      <w:marLeft w:val="0"/>
      <w:marRight w:val="0"/>
      <w:marTop w:val="0"/>
      <w:marBottom w:val="0"/>
      <w:divBdr>
        <w:top w:val="none" w:sz="0" w:space="0" w:color="auto"/>
        <w:left w:val="none" w:sz="0" w:space="0" w:color="auto"/>
        <w:bottom w:val="none" w:sz="0" w:space="0" w:color="auto"/>
        <w:right w:val="none" w:sz="0" w:space="0" w:color="auto"/>
      </w:divBdr>
    </w:div>
    <w:div w:id="201799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CA15-8DB9-433B-AEC1-3D9513D1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4982</TotalTime>
  <Pages>7</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ValuePickr</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Francis</dc:creator>
  <cp:keywords/>
  <dc:description/>
  <cp:lastModifiedBy>Yachna</cp:lastModifiedBy>
  <cp:revision>496</cp:revision>
  <dcterms:created xsi:type="dcterms:W3CDTF">2020-02-06T14:11:00Z</dcterms:created>
  <dcterms:modified xsi:type="dcterms:W3CDTF">2020-05-18T06:23:00Z</dcterms:modified>
</cp:coreProperties>
</file>