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A2BE3" w14:textId="433C7DE8" w:rsidR="0063556B" w:rsidRPr="0063556B" w:rsidRDefault="0063556B" w:rsidP="0063556B">
      <w:pPr>
        <w:spacing w:after="0" w:line="240" w:lineRule="auto"/>
        <w:rPr>
          <w:rFonts w:ascii="Cambria" w:eastAsia="Times New Roman" w:hAnsi="Cambria" w:cs="Times New Roman"/>
          <w:sz w:val="24"/>
          <w:szCs w:val="24"/>
          <w:lang w:eastAsia="en-GB"/>
        </w:rPr>
      </w:pPr>
      <w:proofErr w:type="spellStart"/>
      <w:r w:rsidRPr="0063556B">
        <w:rPr>
          <w:rFonts w:ascii="Cambria" w:eastAsia="Times New Roman" w:hAnsi="Cambria" w:cs="Arial"/>
          <w:color w:val="000000"/>
          <w:spacing w:val="-3"/>
          <w:sz w:val="24"/>
          <w:szCs w:val="24"/>
          <w:lang w:eastAsia="en-GB"/>
        </w:rPr>
        <w:t>Alufluoride</w:t>
      </w:r>
      <w:proofErr w:type="spellEnd"/>
      <w:r w:rsidRPr="0063556B">
        <w:rPr>
          <w:rFonts w:ascii="Cambria" w:eastAsia="Times New Roman" w:hAnsi="Cambria" w:cs="Arial"/>
          <w:color w:val="000000"/>
          <w:spacing w:val="-3"/>
          <w:sz w:val="24"/>
          <w:szCs w:val="24"/>
          <w:lang w:eastAsia="en-GB"/>
        </w:rPr>
        <w:t xml:space="preserve"> Limited is producing high purity Aluminium Fluoride (AlF3) with technology developed by </w:t>
      </w:r>
      <w:proofErr w:type="spellStart"/>
      <w:r w:rsidRPr="0063556B">
        <w:rPr>
          <w:rFonts w:ascii="Cambria" w:eastAsia="Times New Roman" w:hAnsi="Cambria" w:cs="Arial"/>
          <w:color w:val="000000"/>
          <w:spacing w:val="-3"/>
          <w:sz w:val="24"/>
          <w:szCs w:val="24"/>
          <w:lang w:eastAsia="en-GB"/>
        </w:rPr>
        <w:t>Alusuisse</w:t>
      </w:r>
      <w:proofErr w:type="spellEnd"/>
      <w:r w:rsidRPr="0063556B">
        <w:rPr>
          <w:rFonts w:ascii="Cambria" w:eastAsia="Times New Roman" w:hAnsi="Cambria" w:cs="Arial"/>
          <w:color w:val="000000"/>
          <w:spacing w:val="-3"/>
          <w:sz w:val="24"/>
          <w:szCs w:val="24"/>
          <w:lang w:eastAsia="en-GB"/>
        </w:rPr>
        <w:t>, Switzerland. Aluminium Fluoride is mainly used in the production of aluminium. </w:t>
      </w:r>
      <w:r w:rsidRPr="0063556B">
        <w:rPr>
          <w:rFonts w:ascii="Cambria" w:eastAsia="Times New Roman" w:hAnsi="Cambria" w:cs="Arial"/>
          <w:color w:val="000000"/>
          <w:sz w:val="24"/>
          <w:szCs w:val="24"/>
          <w:lang w:eastAsia="en-GB"/>
        </w:rPr>
        <w:t>AlF3 is used as a flux in reducing the melting point of Alumina during the electrolytic process of producing Aluminium.</w:t>
      </w:r>
      <w:r w:rsidRPr="0063556B">
        <w:rPr>
          <w:rFonts w:ascii="Cambria" w:eastAsia="Times New Roman" w:hAnsi="Cambria" w:cs="Arial"/>
          <w:color w:val="000000"/>
          <w:spacing w:val="-3"/>
          <w:sz w:val="24"/>
          <w:szCs w:val="24"/>
          <w:lang w:eastAsia="en-GB"/>
        </w:rPr>
        <w:t> </w:t>
      </w:r>
      <w:r w:rsidRPr="0063556B">
        <w:rPr>
          <w:rFonts w:ascii="Cambria" w:eastAsia="Times New Roman" w:hAnsi="Cambria" w:cs="Arial"/>
          <w:color w:val="000000"/>
          <w:sz w:val="24"/>
          <w:szCs w:val="24"/>
          <w:lang w:eastAsia="en-GB"/>
        </w:rPr>
        <w:t xml:space="preserve">Adding aluminium fluoride to the production process of primary aluminium lowers the consumption of electricity required in the smelting process (due to increased electrical conductivity of alumina) and also reduces the amount of heat energy required (by lowering the melting point of alumina); AlF3 thereby considerably contributes to the reduction of production costs of aluminium. Around 25 kg of </w:t>
      </w:r>
      <w:proofErr w:type="spellStart"/>
      <w:r w:rsidRPr="0063556B">
        <w:rPr>
          <w:rFonts w:ascii="Cambria" w:eastAsia="Times New Roman" w:hAnsi="Cambria" w:cs="Arial"/>
          <w:color w:val="000000"/>
          <w:sz w:val="24"/>
          <w:szCs w:val="24"/>
          <w:lang w:eastAsia="en-GB"/>
        </w:rPr>
        <w:t>Aluminum</w:t>
      </w:r>
      <w:proofErr w:type="spellEnd"/>
      <w:r w:rsidRPr="0063556B">
        <w:rPr>
          <w:rFonts w:ascii="Cambria" w:eastAsia="Times New Roman" w:hAnsi="Cambria" w:cs="Arial"/>
          <w:color w:val="000000"/>
          <w:sz w:val="24"/>
          <w:szCs w:val="24"/>
          <w:lang w:eastAsia="en-GB"/>
        </w:rPr>
        <w:t> Fluoride is needed per ton of aluminium production. </w:t>
      </w:r>
      <w:r w:rsidRPr="0063556B">
        <w:rPr>
          <w:rFonts w:ascii="Cambria" w:eastAsia="Times New Roman" w:hAnsi="Cambria" w:cs="Arial"/>
          <w:color w:val="000000"/>
          <w:spacing w:val="-3"/>
          <w:sz w:val="24"/>
          <w:szCs w:val="24"/>
          <w:lang w:eastAsia="en-GB"/>
        </w:rPr>
        <w:t>With the cyclical upturn and tailwinds for the aluminium sector, Aluminium Fluoride demand is likely to be strong. </w:t>
      </w:r>
      <w:r w:rsidR="000E37DD">
        <w:rPr>
          <w:rFonts w:ascii="Cambria" w:eastAsia="Times New Roman" w:hAnsi="Cambria" w:cs="Arial"/>
          <w:color w:val="000000"/>
          <w:spacing w:val="-3"/>
          <w:sz w:val="24"/>
          <w:szCs w:val="24"/>
          <w:lang w:eastAsia="en-GB"/>
        </w:rPr>
        <w:t xml:space="preserve">Thus, </w:t>
      </w:r>
      <w:proofErr w:type="spellStart"/>
      <w:r w:rsidR="000E37DD">
        <w:rPr>
          <w:rFonts w:ascii="Cambria" w:eastAsia="Times New Roman" w:hAnsi="Cambria" w:cs="Arial"/>
          <w:color w:val="000000"/>
          <w:spacing w:val="-3"/>
          <w:sz w:val="24"/>
          <w:szCs w:val="24"/>
          <w:lang w:eastAsia="en-GB"/>
        </w:rPr>
        <w:t>Alufluoride</w:t>
      </w:r>
      <w:proofErr w:type="spellEnd"/>
      <w:r w:rsidR="000E37DD">
        <w:rPr>
          <w:rFonts w:ascii="Cambria" w:eastAsia="Times New Roman" w:hAnsi="Cambria" w:cs="Arial"/>
          <w:color w:val="000000"/>
          <w:spacing w:val="-3"/>
          <w:sz w:val="24"/>
          <w:szCs w:val="24"/>
          <w:lang w:eastAsia="en-GB"/>
        </w:rPr>
        <w:t xml:space="preserve"> is also a proxy/ancillary play on the aluminium industry</w:t>
      </w:r>
      <w:r w:rsidR="00013AF0">
        <w:rPr>
          <w:rFonts w:ascii="Cambria" w:eastAsia="Times New Roman" w:hAnsi="Cambria" w:cs="Arial"/>
          <w:color w:val="000000"/>
          <w:spacing w:val="-3"/>
          <w:sz w:val="24"/>
          <w:szCs w:val="24"/>
          <w:lang w:eastAsia="en-GB"/>
        </w:rPr>
        <w:t xml:space="preserve">. </w:t>
      </w:r>
      <w:r w:rsidRPr="0063556B">
        <w:rPr>
          <w:rFonts w:ascii="Cambria" w:eastAsia="Times New Roman" w:hAnsi="Cambria" w:cs="Arial"/>
          <w:color w:val="000000"/>
          <w:sz w:val="24"/>
          <w:szCs w:val="24"/>
          <w:lang w:eastAsia="en-GB"/>
        </w:rPr>
        <w:t xml:space="preserve">Their customers include National Aluminium (NALCO), Hindalco, Bharat Aluminium (BALCO) etc. </w:t>
      </w:r>
    </w:p>
    <w:p w14:paraId="34B28972" w14:textId="77777777"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pacing w:val="-3"/>
          <w:sz w:val="24"/>
          <w:szCs w:val="24"/>
          <w:lang w:eastAsia="en-GB"/>
        </w:rPr>
        <w:br/>
      </w:r>
    </w:p>
    <w:p w14:paraId="404FA472" w14:textId="5F7B02DD"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Times New Roman"/>
          <w:sz w:val="24"/>
          <w:szCs w:val="24"/>
          <w:lang w:eastAsia="en-GB"/>
        </w:rPr>
        <w:t>A key trigger for the company is a huge capex. They have more than doubled the gross block from March to September:</w:t>
      </w:r>
      <w:r w:rsidRPr="0063556B">
        <w:rPr>
          <w:rFonts w:ascii="Cambria" w:eastAsia="Times New Roman" w:hAnsi="Cambria" w:cs="Times New Roman"/>
          <w:sz w:val="24"/>
          <w:szCs w:val="24"/>
          <w:lang w:eastAsia="en-GB"/>
        </w:rPr>
        <w:br/>
      </w:r>
      <w:r w:rsidRPr="00490656">
        <w:rPr>
          <w:rFonts w:ascii="Cambria" w:eastAsia="Times New Roman" w:hAnsi="Cambria" w:cs="Times New Roman"/>
          <w:noProof/>
          <w:sz w:val="24"/>
          <w:szCs w:val="24"/>
          <w:lang w:eastAsia="en-GB"/>
        </w:rPr>
        <w:drawing>
          <wp:inline distT="0" distB="0" distL="0" distR="0" wp14:anchorId="0D29B460" wp14:editId="48549DE9">
            <wp:extent cx="6712659" cy="2880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
                      <a:extLst>
                        <a:ext uri="{28A0092B-C50C-407E-A947-70E740481C1C}">
                          <a14:useLocalDpi xmlns:a14="http://schemas.microsoft.com/office/drawing/2010/main" val="0"/>
                        </a:ext>
                      </a:extLst>
                    </a:blip>
                    <a:stretch>
                      <a:fillRect/>
                    </a:stretch>
                  </pic:blipFill>
                  <pic:spPr>
                    <a:xfrm>
                      <a:off x="0" y="0"/>
                      <a:ext cx="6721869" cy="2884312"/>
                    </a:xfrm>
                    <a:prstGeom prst="rect">
                      <a:avLst/>
                    </a:prstGeom>
                  </pic:spPr>
                </pic:pic>
              </a:graphicData>
            </a:graphic>
          </wp:inline>
        </w:drawing>
      </w:r>
      <w:r w:rsidRPr="0063556B">
        <w:rPr>
          <w:rFonts w:ascii="Cambria" w:eastAsia="Times New Roman" w:hAnsi="Cambria" w:cs="Times New Roman"/>
          <w:sz w:val="24"/>
          <w:szCs w:val="24"/>
          <w:lang w:eastAsia="en-GB"/>
        </w:rPr>
        <w:br/>
      </w:r>
      <w:r w:rsidRPr="0063556B">
        <w:rPr>
          <w:rFonts w:ascii="Cambria" w:eastAsia="Times New Roman" w:hAnsi="Cambria" w:cs="Times New Roman"/>
          <w:sz w:val="24"/>
          <w:szCs w:val="24"/>
          <w:lang w:eastAsia="en-GB"/>
        </w:rPr>
        <w:br/>
      </w:r>
      <w:r w:rsidRPr="0063556B">
        <w:rPr>
          <w:rFonts w:ascii="Cambria" w:eastAsia="Times New Roman" w:hAnsi="Cambria" w:cs="Times New Roman"/>
          <w:sz w:val="24"/>
          <w:szCs w:val="24"/>
          <w:lang w:eastAsia="en-GB"/>
        </w:rPr>
        <w:br/>
        <w:t>Rise in debt is to fund capex:</w:t>
      </w:r>
    </w:p>
    <w:p w14:paraId="4A646E93" w14:textId="4829EDB9" w:rsidR="0063556B" w:rsidRPr="0063556B" w:rsidRDefault="0063556B" w:rsidP="0063556B">
      <w:pPr>
        <w:spacing w:after="0" w:line="240" w:lineRule="auto"/>
        <w:rPr>
          <w:rFonts w:ascii="Cambria" w:eastAsia="Times New Roman" w:hAnsi="Cambria" w:cs="Times New Roman"/>
          <w:sz w:val="24"/>
          <w:szCs w:val="24"/>
          <w:lang w:eastAsia="en-GB"/>
        </w:rPr>
      </w:pPr>
      <w:r w:rsidRPr="00490656">
        <w:rPr>
          <w:rFonts w:ascii="Cambria" w:eastAsia="Times New Roman" w:hAnsi="Cambria" w:cs="Times New Roman"/>
          <w:noProof/>
          <w:sz w:val="24"/>
          <w:szCs w:val="24"/>
          <w:lang w:eastAsia="en-GB"/>
        </w:rPr>
        <w:drawing>
          <wp:inline distT="0" distB="0" distL="0" distR="0" wp14:anchorId="0B91B87D" wp14:editId="5FCEF991">
            <wp:extent cx="3444538" cy="55630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extLst>
                        <a:ext uri="{28A0092B-C50C-407E-A947-70E740481C1C}">
                          <a14:useLocalDpi xmlns:a14="http://schemas.microsoft.com/office/drawing/2010/main" val="0"/>
                        </a:ext>
                      </a:extLst>
                    </a:blip>
                    <a:stretch>
                      <a:fillRect/>
                    </a:stretch>
                  </pic:blipFill>
                  <pic:spPr>
                    <a:xfrm>
                      <a:off x="0" y="0"/>
                      <a:ext cx="3444538" cy="556308"/>
                    </a:xfrm>
                    <a:prstGeom prst="rect">
                      <a:avLst/>
                    </a:prstGeom>
                  </pic:spPr>
                </pic:pic>
              </a:graphicData>
            </a:graphic>
          </wp:inline>
        </w:drawing>
      </w:r>
      <w:r w:rsidRPr="0063556B">
        <w:rPr>
          <w:rFonts w:ascii="Cambria" w:eastAsia="Times New Roman" w:hAnsi="Cambria" w:cs="Times New Roman"/>
          <w:sz w:val="24"/>
          <w:szCs w:val="24"/>
          <w:lang w:eastAsia="en-GB"/>
        </w:rPr>
        <w:br/>
      </w:r>
    </w:p>
    <w:p w14:paraId="6A4ED879" w14:textId="77777777" w:rsidR="0063556B" w:rsidRPr="00490656"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Times New Roman"/>
          <w:sz w:val="24"/>
          <w:szCs w:val="24"/>
          <w:lang w:eastAsia="en-GB"/>
        </w:rPr>
        <w:t>In case they use cash flows from capex to repay debt then deleveraging can also be a trigger.</w:t>
      </w:r>
      <w:r w:rsidRPr="0063556B">
        <w:rPr>
          <w:rFonts w:ascii="Cambria" w:eastAsia="Times New Roman" w:hAnsi="Cambria" w:cs="Times New Roman"/>
          <w:sz w:val="24"/>
          <w:szCs w:val="24"/>
          <w:lang w:eastAsia="en-GB"/>
        </w:rPr>
        <w:br/>
      </w:r>
      <w:r w:rsidRPr="0063556B">
        <w:rPr>
          <w:rFonts w:ascii="Cambria" w:eastAsia="Times New Roman" w:hAnsi="Cambria" w:cs="Times New Roman"/>
          <w:sz w:val="24"/>
          <w:szCs w:val="24"/>
          <w:lang w:eastAsia="en-GB"/>
        </w:rPr>
        <w:br/>
        <w:t>Commercial production was commenced on 1 May:</w:t>
      </w:r>
    </w:p>
    <w:p w14:paraId="7E5D4FE0" w14:textId="77777777" w:rsidR="00633A0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Times New Roman"/>
          <w:sz w:val="24"/>
          <w:szCs w:val="24"/>
          <w:lang w:eastAsia="en-GB"/>
        </w:rPr>
        <w:lastRenderedPageBreak/>
        <w:br/>
      </w:r>
      <w:r w:rsidR="00490656" w:rsidRPr="00490656">
        <w:rPr>
          <w:rFonts w:ascii="Cambria" w:eastAsia="Times New Roman" w:hAnsi="Cambria" w:cs="Times New Roman"/>
          <w:noProof/>
          <w:sz w:val="24"/>
          <w:szCs w:val="24"/>
          <w:lang w:eastAsia="en-GB"/>
        </w:rPr>
        <w:drawing>
          <wp:inline distT="0" distB="0" distL="0" distR="0" wp14:anchorId="408F8AFC" wp14:editId="21966A7D">
            <wp:extent cx="5731510" cy="508190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
                      <a:extLst>
                        <a:ext uri="{28A0092B-C50C-407E-A947-70E740481C1C}">
                          <a14:useLocalDpi xmlns:a14="http://schemas.microsoft.com/office/drawing/2010/main" val="0"/>
                        </a:ext>
                      </a:extLst>
                    </a:blip>
                    <a:stretch>
                      <a:fillRect/>
                    </a:stretch>
                  </pic:blipFill>
                  <pic:spPr>
                    <a:xfrm>
                      <a:off x="0" y="0"/>
                      <a:ext cx="5731510" cy="5081905"/>
                    </a:xfrm>
                    <a:prstGeom prst="rect">
                      <a:avLst/>
                    </a:prstGeom>
                  </pic:spPr>
                </pic:pic>
              </a:graphicData>
            </a:graphic>
          </wp:inline>
        </w:drawing>
      </w:r>
      <w:r w:rsidRPr="0063556B">
        <w:rPr>
          <w:rFonts w:ascii="Cambria" w:eastAsia="Times New Roman" w:hAnsi="Cambria" w:cs="Times New Roman"/>
          <w:sz w:val="24"/>
          <w:szCs w:val="24"/>
          <w:lang w:eastAsia="en-GB"/>
        </w:rPr>
        <w:br/>
      </w:r>
      <w:r w:rsidRPr="0063556B">
        <w:rPr>
          <w:rFonts w:ascii="Cambria" w:eastAsia="Times New Roman" w:hAnsi="Cambria" w:cs="Times New Roman"/>
          <w:sz w:val="24"/>
          <w:szCs w:val="24"/>
          <w:lang w:eastAsia="en-GB"/>
        </w:rPr>
        <w:br/>
        <w:t>Sharp rise in depreciation in Q1 and Q2 FY22 is clearly visible (due to capitalisation of new capacities hence depreciation starts getting levied on new assets):</w:t>
      </w:r>
      <w:r w:rsidRPr="0063556B">
        <w:rPr>
          <w:rFonts w:ascii="Cambria" w:eastAsia="Times New Roman" w:hAnsi="Cambria" w:cs="Times New Roman"/>
          <w:sz w:val="24"/>
          <w:szCs w:val="24"/>
          <w:lang w:eastAsia="en-GB"/>
        </w:rPr>
        <w:br/>
      </w:r>
      <w:r w:rsidRPr="00490656">
        <w:rPr>
          <w:rFonts w:ascii="Cambria" w:eastAsia="Times New Roman" w:hAnsi="Cambria" w:cs="Times New Roman"/>
          <w:noProof/>
          <w:sz w:val="24"/>
          <w:szCs w:val="24"/>
          <w:lang w:eastAsia="en-GB"/>
        </w:rPr>
        <w:lastRenderedPageBreak/>
        <w:drawing>
          <wp:inline distT="0" distB="0" distL="0" distR="0" wp14:anchorId="2788AD7B" wp14:editId="3EBAD067">
            <wp:extent cx="6728295" cy="3154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tretch>
                      <a:fillRect/>
                    </a:stretch>
                  </pic:blipFill>
                  <pic:spPr>
                    <a:xfrm>
                      <a:off x="0" y="0"/>
                      <a:ext cx="6786647" cy="3182039"/>
                    </a:xfrm>
                    <a:prstGeom prst="rect">
                      <a:avLst/>
                    </a:prstGeom>
                  </pic:spPr>
                </pic:pic>
              </a:graphicData>
            </a:graphic>
          </wp:inline>
        </w:drawing>
      </w:r>
      <w:r w:rsidRPr="0063556B">
        <w:rPr>
          <w:rFonts w:ascii="Cambria" w:eastAsia="Times New Roman" w:hAnsi="Cambria" w:cs="Times New Roman"/>
          <w:sz w:val="24"/>
          <w:szCs w:val="24"/>
          <w:lang w:eastAsia="en-GB"/>
        </w:rPr>
        <w:br/>
      </w:r>
      <w:r w:rsidRPr="0063556B">
        <w:rPr>
          <w:rFonts w:ascii="Cambria" w:eastAsia="Times New Roman" w:hAnsi="Cambria" w:cs="Times New Roman"/>
          <w:sz w:val="24"/>
          <w:szCs w:val="24"/>
          <w:lang w:eastAsia="en-GB"/>
        </w:rPr>
        <w:br/>
        <w:t>March quarter (Q4 FY21) is clearly a black swan with zero sales so we need to understand what happened here. The reason is that they shut down their existing plant to synchronise with the new plant:</w:t>
      </w:r>
      <w:r w:rsidRPr="0063556B">
        <w:rPr>
          <w:rFonts w:ascii="Cambria" w:eastAsia="Times New Roman" w:hAnsi="Cambria" w:cs="Times New Roman"/>
          <w:sz w:val="24"/>
          <w:szCs w:val="24"/>
          <w:lang w:eastAsia="en-GB"/>
        </w:rPr>
        <w:br/>
      </w:r>
    </w:p>
    <w:p w14:paraId="09F2C9FC" w14:textId="6DFC0C99" w:rsidR="0063556B" w:rsidRPr="0063556B" w:rsidRDefault="00633A0B" w:rsidP="0063556B">
      <w:pPr>
        <w:spacing w:after="0" w:line="240" w:lineRule="auto"/>
        <w:rPr>
          <w:rFonts w:ascii="Cambria" w:eastAsia="Times New Roman" w:hAnsi="Cambria" w:cs="Times New Roman"/>
          <w:sz w:val="24"/>
          <w:szCs w:val="24"/>
          <w:lang w:eastAsia="en-GB"/>
        </w:rPr>
      </w:pPr>
      <w:r>
        <w:rPr>
          <w:rFonts w:ascii="Cambria" w:eastAsia="Times New Roman" w:hAnsi="Cambria" w:cs="Times New Roman"/>
          <w:noProof/>
          <w:sz w:val="24"/>
          <w:szCs w:val="24"/>
          <w:lang w:eastAsia="en-GB"/>
        </w:rPr>
        <w:drawing>
          <wp:inline distT="0" distB="0" distL="0" distR="0" wp14:anchorId="797C4A28" wp14:editId="55870988">
            <wp:extent cx="5731510" cy="17157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1715770"/>
                    </a:xfrm>
                    <a:prstGeom prst="rect">
                      <a:avLst/>
                    </a:prstGeom>
                  </pic:spPr>
                </pic:pic>
              </a:graphicData>
            </a:graphic>
          </wp:inline>
        </w:drawing>
      </w:r>
      <w:r w:rsidR="0063556B" w:rsidRPr="0063556B">
        <w:rPr>
          <w:rFonts w:ascii="Cambria" w:eastAsia="Times New Roman" w:hAnsi="Cambria" w:cs="Times New Roman"/>
          <w:sz w:val="24"/>
          <w:szCs w:val="24"/>
          <w:lang w:eastAsia="en-GB"/>
        </w:rPr>
        <w:br/>
      </w:r>
      <w:r w:rsidR="0063556B" w:rsidRPr="0063556B">
        <w:rPr>
          <w:rFonts w:ascii="Cambria" w:eastAsia="Times New Roman" w:hAnsi="Cambria" w:cs="Times New Roman"/>
          <w:sz w:val="24"/>
          <w:szCs w:val="24"/>
          <w:lang w:eastAsia="en-GB"/>
        </w:rPr>
        <w:br/>
        <w:t xml:space="preserve">Although they made a small loss in FY21 and TTM and hence FY21 </w:t>
      </w:r>
      <w:proofErr w:type="spellStart"/>
      <w:r w:rsidR="0063556B" w:rsidRPr="0063556B">
        <w:rPr>
          <w:rFonts w:ascii="Cambria" w:eastAsia="Times New Roman" w:hAnsi="Cambria" w:cs="Times New Roman"/>
          <w:sz w:val="24"/>
          <w:szCs w:val="24"/>
          <w:lang w:eastAsia="en-GB"/>
        </w:rPr>
        <w:t>RoCE</w:t>
      </w:r>
      <w:proofErr w:type="spellEnd"/>
      <w:r w:rsidR="0063556B" w:rsidRPr="0063556B">
        <w:rPr>
          <w:rFonts w:ascii="Cambria" w:eastAsia="Times New Roman" w:hAnsi="Cambria" w:cs="Times New Roman"/>
          <w:sz w:val="24"/>
          <w:szCs w:val="24"/>
          <w:lang w:eastAsia="en-GB"/>
        </w:rPr>
        <w:t xml:space="preserve"> is -0.2%, they have a track record of generating 20-30% </w:t>
      </w:r>
      <w:proofErr w:type="spellStart"/>
      <w:r w:rsidR="0063556B" w:rsidRPr="0063556B">
        <w:rPr>
          <w:rFonts w:ascii="Cambria" w:eastAsia="Times New Roman" w:hAnsi="Cambria" w:cs="Times New Roman"/>
          <w:sz w:val="24"/>
          <w:szCs w:val="24"/>
          <w:lang w:eastAsia="en-GB"/>
        </w:rPr>
        <w:t>RoCE</w:t>
      </w:r>
      <w:proofErr w:type="spellEnd"/>
      <w:r w:rsidR="0063556B" w:rsidRPr="0063556B">
        <w:rPr>
          <w:rFonts w:ascii="Cambria" w:eastAsia="Times New Roman" w:hAnsi="Cambria" w:cs="Times New Roman"/>
          <w:sz w:val="24"/>
          <w:szCs w:val="24"/>
          <w:lang w:eastAsia="en-GB"/>
        </w:rPr>
        <w:t xml:space="preserve"> in the last 5-6 years:</w:t>
      </w:r>
      <w:r w:rsidR="0063556B" w:rsidRPr="0063556B">
        <w:rPr>
          <w:rFonts w:ascii="Cambria" w:eastAsia="Times New Roman" w:hAnsi="Cambria" w:cs="Times New Roman"/>
          <w:sz w:val="24"/>
          <w:szCs w:val="24"/>
          <w:lang w:eastAsia="en-GB"/>
        </w:rPr>
        <w:br/>
      </w:r>
      <w:r w:rsidR="0063556B" w:rsidRPr="00490656">
        <w:rPr>
          <w:rFonts w:ascii="Cambria" w:eastAsia="Times New Roman" w:hAnsi="Cambria" w:cs="Times New Roman"/>
          <w:noProof/>
          <w:sz w:val="24"/>
          <w:szCs w:val="24"/>
          <w:lang w:eastAsia="en-GB"/>
        </w:rPr>
        <w:drawing>
          <wp:inline distT="0" distB="0" distL="0" distR="0" wp14:anchorId="32B2C2DA" wp14:editId="6E8631E8">
            <wp:extent cx="6689725" cy="21604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28A0092B-C50C-407E-A947-70E740481C1C}">
                          <a14:useLocalDpi xmlns:a14="http://schemas.microsoft.com/office/drawing/2010/main" val="0"/>
                        </a:ext>
                      </a:extLst>
                    </a:blip>
                    <a:stretch>
                      <a:fillRect/>
                    </a:stretch>
                  </pic:blipFill>
                  <pic:spPr>
                    <a:xfrm>
                      <a:off x="0" y="0"/>
                      <a:ext cx="6753951" cy="2181228"/>
                    </a:xfrm>
                    <a:prstGeom prst="rect">
                      <a:avLst/>
                    </a:prstGeom>
                  </pic:spPr>
                </pic:pic>
              </a:graphicData>
            </a:graphic>
          </wp:inline>
        </w:drawing>
      </w:r>
      <w:r w:rsidR="0063556B" w:rsidRPr="0063556B">
        <w:rPr>
          <w:rFonts w:ascii="Cambria" w:eastAsia="Times New Roman" w:hAnsi="Cambria" w:cs="Times New Roman"/>
          <w:sz w:val="24"/>
          <w:szCs w:val="24"/>
          <w:lang w:eastAsia="en-GB"/>
        </w:rPr>
        <w:br/>
      </w:r>
      <w:r w:rsidR="0063556B" w:rsidRPr="0063556B">
        <w:rPr>
          <w:rFonts w:ascii="Cambria" w:eastAsia="Times New Roman" w:hAnsi="Cambria" w:cs="Times New Roman"/>
          <w:sz w:val="24"/>
          <w:szCs w:val="24"/>
          <w:lang w:eastAsia="en-GB"/>
        </w:rPr>
        <w:br/>
        <w:t xml:space="preserve">They have also entered power generation for captive use. This is expected to lower </w:t>
      </w:r>
      <w:r w:rsidR="0063556B" w:rsidRPr="0063556B">
        <w:rPr>
          <w:rFonts w:ascii="Cambria" w:eastAsia="Times New Roman" w:hAnsi="Cambria" w:cs="Times New Roman"/>
          <w:sz w:val="24"/>
          <w:szCs w:val="24"/>
          <w:lang w:eastAsia="en-GB"/>
        </w:rPr>
        <w:lastRenderedPageBreak/>
        <w:t>energy costs:</w:t>
      </w:r>
      <w:r w:rsidR="0063556B" w:rsidRPr="0063556B">
        <w:rPr>
          <w:rFonts w:ascii="Cambria" w:eastAsia="Times New Roman" w:hAnsi="Cambria" w:cs="Times New Roman"/>
          <w:sz w:val="24"/>
          <w:szCs w:val="24"/>
          <w:lang w:eastAsia="en-GB"/>
        </w:rPr>
        <w:br/>
      </w:r>
      <w:r w:rsidR="00490656" w:rsidRPr="00490656">
        <w:rPr>
          <w:rFonts w:ascii="Cambria" w:eastAsia="Times New Roman" w:hAnsi="Cambria" w:cs="Times New Roman"/>
          <w:noProof/>
          <w:sz w:val="24"/>
          <w:szCs w:val="24"/>
          <w:lang w:eastAsia="en-GB"/>
        </w:rPr>
        <w:drawing>
          <wp:inline distT="0" distB="0" distL="0" distR="0" wp14:anchorId="1CBDBC32" wp14:editId="5AEFFDF4">
            <wp:extent cx="3452159" cy="19889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3452159" cy="1988992"/>
                    </a:xfrm>
                    <a:prstGeom prst="rect">
                      <a:avLst/>
                    </a:prstGeom>
                  </pic:spPr>
                </pic:pic>
              </a:graphicData>
            </a:graphic>
          </wp:inline>
        </w:drawing>
      </w:r>
    </w:p>
    <w:p w14:paraId="423B6E16" w14:textId="77777777" w:rsidR="0063556B" w:rsidRPr="0063556B" w:rsidRDefault="0063556B" w:rsidP="0063556B">
      <w:pPr>
        <w:spacing w:after="0" w:line="240" w:lineRule="auto"/>
        <w:rPr>
          <w:rFonts w:ascii="Cambria" w:eastAsia="Times New Roman" w:hAnsi="Cambria" w:cs="Times New Roman"/>
          <w:sz w:val="24"/>
          <w:szCs w:val="24"/>
          <w:lang w:eastAsia="en-GB"/>
        </w:rPr>
      </w:pPr>
    </w:p>
    <w:p w14:paraId="7CFB1BE7" w14:textId="77777777"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z w:val="24"/>
          <w:szCs w:val="24"/>
          <w:lang w:eastAsia="en-GB"/>
        </w:rPr>
        <w:t>As of FY20, their capacity was 7500 TPA, which has increased to 12000 as of FY21 AR.</w:t>
      </w:r>
    </w:p>
    <w:p w14:paraId="486A6BEC" w14:textId="77777777" w:rsidR="0063556B" w:rsidRPr="0063556B" w:rsidRDefault="0063556B" w:rsidP="0063556B">
      <w:pPr>
        <w:spacing w:after="0" w:line="240" w:lineRule="auto"/>
        <w:rPr>
          <w:rFonts w:ascii="Cambria" w:eastAsia="Times New Roman" w:hAnsi="Cambria" w:cs="Times New Roman"/>
          <w:sz w:val="24"/>
          <w:szCs w:val="24"/>
          <w:lang w:eastAsia="en-GB"/>
        </w:rPr>
      </w:pPr>
    </w:p>
    <w:p w14:paraId="64B15ED5" w14:textId="48D8988D"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z w:val="24"/>
          <w:szCs w:val="24"/>
          <w:lang w:eastAsia="en-GB"/>
        </w:rPr>
        <w:t>China is the leading manufacturer of aluminium fluoride across the globe and constitutes a significant portion of the global market share. Thus, it is also an import substitution play. They have reported repeat orders due to its quality and service, from Aluminium smelters both in India and abroad.</w:t>
      </w:r>
      <w:r w:rsidRPr="0063556B">
        <w:rPr>
          <w:rFonts w:ascii="Cambria" w:eastAsia="Times New Roman" w:hAnsi="Cambria" w:cs="Arial"/>
          <w:color w:val="000000"/>
          <w:sz w:val="24"/>
          <w:szCs w:val="24"/>
          <w:lang w:eastAsia="en-GB"/>
        </w:rPr>
        <w:br/>
      </w:r>
    </w:p>
    <w:p w14:paraId="038FFBDB" w14:textId="77777777" w:rsidR="0063556B" w:rsidRPr="0063556B" w:rsidRDefault="0063556B" w:rsidP="0063556B">
      <w:pPr>
        <w:spacing w:after="0" w:line="240" w:lineRule="auto"/>
        <w:rPr>
          <w:rFonts w:ascii="Cambria" w:eastAsia="Times New Roman" w:hAnsi="Cambria" w:cs="Times New Roman"/>
          <w:sz w:val="24"/>
          <w:szCs w:val="24"/>
          <w:lang w:eastAsia="en-GB"/>
        </w:rPr>
      </w:pPr>
      <w:proofErr w:type="spellStart"/>
      <w:r w:rsidRPr="0063556B">
        <w:rPr>
          <w:rFonts w:ascii="Cambria" w:eastAsia="Times New Roman" w:hAnsi="Cambria" w:cs="Arial"/>
          <w:color w:val="000000"/>
          <w:sz w:val="24"/>
          <w:szCs w:val="24"/>
          <w:lang w:eastAsia="en-GB"/>
        </w:rPr>
        <w:t>Tanfac</w:t>
      </w:r>
      <w:proofErr w:type="spellEnd"/>
      <w:r w:rsidRPr="0063556B">
        <w:rPr>
          <w:rFonts w:ascii="Cambria" w:eastAsia="Times New Roman" w:hAnsi="Cambria" w:cs="Arial"/>
          <w:color w:val="000000"/>
          <w:sz w:val="24"/>
          <w:szCs w:val="24"/>
          <w:lang w:eastAsia="en-GB"/>
        </w:rPr>
        <w:t xml:space="preserve"> Industries is a competitor in Aluminium Fluoride (though they have several other products too) and they have Swiss </w:t>
      </w:r>
      <w:r w:rsidRPr="0063556B">
        <w:rPr>
          <w:rFonts w:ascii="Cambria" w:eastAsia="Times New Roman" w:hAnsi="Cambria" w:cs="Arial"/>
          <w:color w:val="000000"/>
          <w:spacing w:val="-3"/>
          <w:sz w:val="24"/>
          <w:szCs w:val="24"/>
          <w:lang w:eastAsia="en-GB"/>
        </w:rPr>
        <w:t xml:space="preserve">Davy Process technology. However, </w:t>
      </w:r>
      <w:proofErr w:type="spellStart"/>
      <w:r w:rsidRPr="0063556B">
        <w:rPr>
          <w:rFonts w:ascii="Cambria" w:eastAsia="Times New Roman" w:hAnsi="Cambria" w:cs="Arial"/>
          <w:color w:val="000000"/>
          <w:spacing w:val="-3"/>
          <w:sz w:val="24"/>
          <w:szCs w:val="24"/>
          <w:lang w:eastAsia="en-GB"/>
        </w:rPr>
        <w:t>Tanfac</w:t>
      </w:r>
      <w:proofErr w:type="spellEnd"/>
      <w:r w:rsidRPr="0063556B">
        <w:rPr>
          <w:rFonts w:ascii="Cambria" w:eastAsia="Times New Roman" w:hAnsi="Cambria" w:cs="Arial"/>
          <w:color w:val="000000"/>
          <w:spacing w:val="-3"/>
          <w:sz w:val="24"/>
          <w:szCs w:val="24"/>
          <w:lang w:eastAsia="en-GB"/>
        </w:rPr>
        <w:t xml:space="preserve"> is reducing the focus on </w:t>
      </w:r>
      <w:r w:rsidRPr="0063556B">
        <w:rPr>
          <w:rFonts w:ascii="Cambria" w:eastAsia="Times New Roman" w:hAnsi="Cambria" w:cs="Arial"/>
          <w:color w:val="000000"/>
          <w:sz w:val="24"/>
          <w:szCs w:val="24"/>
          <w:lang w:eastAsia="en-GB"/>
        </w:rPr>
        <w:t>Aluminium Fluoride</w:t>
      </w:r>
      <w:r w:rsidRPr="0063556B">
        <w:rPr>
          <w:rFonts w:ascii="Cambria" w:eastAsia="Times New Roman" w:hAnsi="Cambria" w:cs="Arial"/>
          <w:color w:val="000000"/>
          <w:spacing w:val="-3"/>
          <w:sz w:val="24"/>
          <w:szCs w:val="24"/>
          <w:lang w:eastAsia="en-GB"/>
        </w:rPr>
        <w:t xml:space="preserve"> as it is only 2% of their sales. Extract from </w:t>
      </w:r>
      <w:proofErr w:type="spellStart"/>
      <w:r w:rsidRPr="0063556B">
        <w:rPr>
          <w:rFonts w:ascii="Cambria" w:eastAsia="Times New Roman" w:hAnsi="Cambria" w:cs="Arial"/>
          <w:color w:val="000000"/>
          <w:spacing w:val="-3"/>
          <w:sz w:val="24"/>
          <w:szCs w:val="24"/>
          <w:lang w:eastAsia="en-GB"/>
        </w:rPr>
        <w:t>Tanfac</w:t>
      </w:r>
      <w:proofErr w:type="spellEnd"/>
      <w:r w:rsidRPr="0063556B">
        <w:rPr>
          <w:rFonts w:ascii="Cambria" w:eastAsia="Times New Roman" w:hAnsi="Cambria" w:cs="Arial"/>
          <w:color w:val="000000"/>
          <w:spacing w:val="-3"/>
          <w:sz w:val="24"/>
          <w:szCs w:val="24"/>
          <w:lang w:eastAsia="en-GB"/>
        </w:rPr>
        <w:t xml:space="preserve"> AR:</w:t>
      </w:r>
    </w:p>
    <w:p w14:paraId="45BDB84E" w14:textId="7734D294"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pacing w:val="-3"/>
          <w:sz w:val="24"/>
          <w:szCs w:val="24"/>
          <w:lang w:eastAsia="en-GB"/>
        </w:rPr>
        <w:br/>
      </w:r>
      <w:r w:rsidR="00490656" w:rsidRPr="00490656">
        <w:rPr>
          <w:rFonts w:ascii="Cambria" w:eastAsia="Times New Roman" w:hAnsi="Cambria" w:cs="Times New Roman"/>
          <w:noProof/>
          <w:sz w:val="24"/>
          <w:szCs w:val="24"/>
          <w:lang w:eastAsia="en-GB"/>
        </w:rPr>
        <w:drawing>
          <wp:inline distT="0" distB="0" distL="0" distR="0" wp14:anchorId="407F70C6" wp14:editId="6174AA04">
            <wp:extent cx="2682472" cy="1059272"/>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2682472" cy="1059272"/>
                    </a:xfrm>
                    <a:prstGeom prst="rect">
                      <a:avLst/>
                    </a:prstGeom>
                  </pic:spPr>
                </pic:pic>
              </a:graphicData>
            </a:graphic>
          </wp:inline>
        </w:drawing>
      </w:r>
    </w:p>
    <w:p w14:paraId="1A546793" w14:textId="77777777"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pacing w:val="-3"/>
          <w:sz w:val="24"/>
          <w:szCs w:val="24"/>
          <w:lang w:eastAsia="en-GB"/>
        </w:rPr>
        <w:br/>
      </w:r>
    </w:p>
    <w:p w14:paraId="331620B6" w14:textId="53AB54B0"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pacing w:val="-3"/>
          <w:sz w:val="24"/>
          <w:szCs w:val="24"/>
          <w:lang w:eastAsia="en-GB"/>
        </w:rPr>
        <w:t>This can lead to market share gains for </w:t>
      </w:r>
      <w:proofErr w:type="spellStart"/>
      <w:r w:rsidRPr="0063556B">
        <w:rPr>
          <w:rFonts w:ascii="Cambria" w:eastAsia="Times New Roman" w:hAnsi="Cambria" w:cs="Arial"/>
          <w:color w:val="000000"/>
          <w:spacing w:val="-3"/>
          <w:sz w:val="24"/>
          <w:szCs w:val="24"/>
          <w:lang w:eastAsia="en-GB"/>
        </w:rPr>
        <w:t>Alufluoride</w:t>
      </w:r>
      <w:proofErr w:type="spellEnd"/>
      <w:r w:rsidR="00490656" w:rsidRPr="00490656">
        <w:rPr>
          <w:rFonts w:ascii="Cambria" w:eastAsia="Times New Roman" w:hAnsi="Cambria" w:cs="Arial"/>
          <w:color w:val="000000"/>
          <w:spacing w:val="-3"/>
          <w:sz w:val="24"/>
          <w:szCs w:val="24"/>
          <w:lang w:eastAsia="en-GB"/>
        </w:rPr>
        <w:t>.</w:t>
      </w:r>
    </w:p>
    <w:p w14:paraId="72F1A355" w14:textId="77777777"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pacing w:val="-3"/>
          <w:sz w:val="24"/>
          <w:szCs w:val="24"/>
          <w:lang w:eastAsia="en-GB"/>
        </w:rPr>
        <w:br/>
      </w:r>
    </w:p>
    <w:p w14:paraId="3B13DD14" w14:textId="77777777"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pacing w:val="-3"/>
          <w:sz w:val="24"/>
          <w:szCs w:val="24"/>
          <w:lang w:eastAsia="en-GB"/>
        </w:rPr>
        <w:t>They also announced a joint venture with Jordan Phosphate Mines Co.:</w:t>
      </w:r>
    </w:p>
    <w:p w14:paraId="04152302" w14:textId="7A8691E8" w:rsidR="0063556B" w:rsidRPr="0063556B" w:rsidRDefault="00490656" w:rsidP="0063556B">
      <w:pPr>
        <w:spacing w:after="0" w:line="240" w:lineRule="auto"/>
        <w:rPr>
          <w:rFonts w:ascii="Cambria" w:eastAsia="Times New Roman" w:hAnsi="Cambria" w:cs="Times New Roman"/>
          <w:sz w:val="24"/>
          <w:szCs w:val="24"/>
          <w:lang w:eastAsia="en-GB"/>
        </w:rPr>
      </w:pPr>
      <w:r w:rsidRPr="00490656">
        <w:rPr>
          <w:rFonts w:ascii="Cambria" w:eastAsia="Times New Roman" w:hAnsi="Cambria" w:cs="Times New Roman"/>
          <w:noProof/>
          <w:sz w:val="24"/>
          <w:szCs w:val="24"/>
          <w:lang w:eastAsia="en-GB"/>
        </w:rPr>
        <w:drawing>
          <wp:inline distT="0" distB="0" distL="0" distR="0" wp14:anchorId="17986769" wp14:editId="10632A1C">
            <wp:extent cx="5731510" cy="7454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28A0092B-C50C-407E-A947-70E740481C1C}">
                          <a14:useLocalDpi xmlns:a14="http://schemas.microsoft.com/office/drawing/2010/main" val="0"/>
                        </a:ext>
                      </a:extLst>
                    </a:blip>
                    <a:stretch>
                      <a:fillRect/>
                    </a:stretch>
                  </pic:blipFill>
                  <pic:spPr>
                    <a:xfrm>
                      <a:off x="0" y="0"/>
                      <a:ext cx="5731510" cy="745490"/>
                    </a:xfrm>
                    <a:prstGeom prst="rect">
                      <a:avLst/>
                    </a:prstGeom>
                  </pic:spPr>
                </pic:pic>
              </a:graphicData>
            </a:graphic>
          </wp:inline>
        </w:drawing>
      </w:r>
    </w:p>
    <w:p w14:paraId="39ECB5EE" w14:textId="77777777" w:rsidR="0063556B" w:rsidRPr="0063556B" w:rsidRDefault="0063556B" w:rsidP="0063556B">
      <w:pPr>
        <w:spacing w:after="0" w:line="240" w:lineRule="auto"/>
        <w:rPr>
          <w:rFonts w:ascii="Cambria" w:eastAsia="Times New Roman" w:hAnsi="Cambria" w:cs="Times New Roman"/>
          <w:sz w:val="24"/>
          <w:szCs w:val="24"/>
          <w:lang w:eastAsia="en-GB"/>
        </w:rPr>
      </w:pPr>
      <w:r w:rsidRPr="0063556B">
        <w:rPr>
          <w:rFonts w:ascii="Cambria" w:eastAsia="Times New Roman" w:hAnsi="Cambria" w:cs="Arial"/>
          <w:color w:val="000000"/>
          <w:spacing w:val="-3"/>
          <w:sz w:val="24"/>
          <w:szCs w:val="24"/>
          <w:lang w:eastAsia="en-GB"/>
        </w:rPr>
        <w:br/>
      </w:r>
    </w:p>
    <w:p w14:paraId="490C39C3" w14:textId="77777777" w:rsidR="0063556B" w:rsidRPr="0063556B" w:rsidRDefault="0063556B" w:rsidP="0063556B">
      <w:pPr>
        <w:spacing w:after="0" w:line="240" w:lineRule="auto"/>
        <w:rPr>
          <w:rFonts w:ascii="Cambria" w:eastAsia="Times New Roman" w:hAnsi="Cambria" w:cs="Times New Roman"/>
          <w:sz w:val="24"/>
          <w:szCs w:val="24"/>
          <w:lang w:eastAsia="en-GB"/>
        </w:rPr>
      </w:pPr>
      <w:proofErr w:type="spellStart"/>
      <w:r w:rsidRPr="0063556B">
        <w:rPr>
          <w:rFonts w:ascii="Cambria" w:eastAsia="Times New Roman" w:hAnsi="Cambria" w:cs="Arial"/>
          <w:color w:val="000000"/>
          <w:spacing w:val="-3"/>
          <w:sz w:val="24"/>
          <w:szCs w:val="24"/>
          <w:lang w:eastAsia="en-GB"/>
        </w:rPr>
        <w:t>Alufluoride's</w:t>
      </w:r>
      <w:proofErr w:type="spellEnd"/>
      <w:r w:rsidRPr="0063556B">
        <w:rPr>
          <w:rFonts w:ascii="Cambria" w:eastAsia="Times New Roman" w:hAnsi="Cambria" w:cs="Arial"/>
          <w:color w:val="000000"/>
          <w:spacing w:val="-3"/>
          <w:sz w:val="24"/>
          <w:szCs w:val="24"/>
          <w:lang w:eastAsia="en-GB"/>
        </w:rPr>
        <w:t xml:space="preserve"> production process is environmentally more sustainable and is not reliant on fluorspar (which is mostly sourced from China):</w:t>
      </w:r>
    </w:p>
    <w:p w14:paraId="7510C08F" w14:textId="10E02307" w:rsidR="0063556B" w:rsidRPr="0063556B" w:rsidRDefault="00490656" w:rsidP="0063556B">
      <w:pPr>
        <w:spacing w:after="0" w:line="240" w:lineRule="auto"/>
        <w:rPr>
          <w:rFonts w:ascii="Cambria" w:eastAsia="Times New Roman" w:hAnsi="Cambria" w:cs="Times New Roman"/>
          <w:sz w:val="24"/>
          <w:szCs w:val="24"/>
          <w:lang w:eastAsia="en-GB"/>
        </w:rPr>
      </w:pPr>
      <w:r w:rsidRPr="00490656">
        <w:rPr>
          <w:rFonts w:ascii="Cambria" w:eastAsia="Times New Roman" w:hAnsi="Cambria" w:cs="Arial"/>
          <w:noProof/>
          <w:color w:val="000000"/>
          <w:spacing w:val="-3"/>
          <w:sz w:val="24"/>
          <w:szCs w:val="24"/>
          <w:lang w:eastAsia="en-GB"/>
        </w:rPr>
        <w:lastRenderedPageBreak/>
        <w:drawing>
          <wp:inline distT="0" distB="0" distL="0" distR="0" wp14:anchorId="01AC7D8B" wp14:editId="0F95CF58">
            <wp:extent cx="5022015" cy="167654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5022015" cy="1676545"/>
                    </a:xfrm>
                    <a:prstGeom prst="rect">
                      <a:avLst/>
                    </a:prstGeom>
                  </pic:spPr>
                </pic:pic>
              </a:graphicData>
            </a:graphic>
          </wp:inline>
        </w:drawing>
      </w:r>
      <w:r w:rsidR="0063556B" w:rsidRPr="0063556B">
        <w:rPr>
          <w:rFonts w:ascii="Cambria" w:eastAsia="Times New Roman" w:hAnsi="Cambria" w:cs="Arial"/>
          <w:color w:val="000000"/>
          <w:spacing w:val="-3"/>
          <w:sz w:val="24"/>
          <w:szCs w:val="24"/>
          <w:lang w:eastAsia="en-GB"/>
        </w:rPr>
        <w:br/>
      </w:r>
    </w:p>
    <w:p w14:paraId="1EB81C2C" w14:textId="77777777" w:rsidR="0063556B" w:rsidRPr="0063556B" w:rsidRDefault="0063556B" w:rsidP="0063556B">
      <w:pPr>
        <w:spacing w:after="0" w:line="240" w:lineRule="auto"/>
        <w:rPr>
          <w:rFonts w:ascii="Cambria" w:eastAsia="Times New Roman" w:hAnsi="Cambria" w:cs="Times New Roman"/>
          <w:sz w:val="24"/>
          <w:szCs w:val="24"/>
          <w:lang w:eastAsia="en-GB"/>
        </w:rPr>
      </w:pPr>
    </w:p>
    <w:p w14:paraId="074AEBDA" w14:textId="77777777" w:rsidR="00B735E2" w:rsidRDefault="00B735E2" w:rsidP="00B735E2">
      <w:pPr>
        <w:rPr>
          <w:rFonts w:ascii="Cambria" w:hAnsi="Cambria"/>
        </w:rPr>
      </w:pPr>
      <w:r>
        <w:rPr>
          <w:rFonts w:ascii="Cambria" w:hAnsi="Cambria"/>
        </w:rPr>
        <w:t>Sources for further research:</w:t>
      </w:r>
    </w:p>
    <w:p w14:paraId="6B3960F3" w14:textId="5F42A228" w:rsidR="00B735E2" w:rsidRDefault="00B735E2" w:rsidP="00EC30A3">
      <w:pPr>
        <w:shd w:val="clear" w:color="auto" w:fill="FFFFFF"/>
        <w:spacing w:after="0" w:line="240" w:lineRule="auto"/>
        <w:rPr>
          <w:rStyle w:val="il"/>
          <w:rFonts w:ascii="Cambria" w:hAnsi="Cambria" w:cs="Arial"/>
          <w:color w:val="000000"/>
          <w:sz w:val="24"/>
          <w:szCs w:val="24"/>
          <w:shd w:val="clear" w:color="auto" w:fill="FFFFFF"/>
        </w:rPr>
      </w:pPr>
      <w:hyperlink r:id="rId14" w:history="1">
        <w:r w:rsidRPr="00A725B8">
          <w:rPr>
            <w:rStyle w:val="Hyperlink"/>
            <w:rFonts w:ascii="Cambria" w:hAnsi="Cambria" w:cs="Arial"/>
            <w:sz w:val="24"/>
            <w:szCs w:val="24"/>
            <w:shd w:val="clear" w:color="auto" w:fill="FFFFFF"/>
          </w:rPr>
          <w:t>https://www.moneycontrol.com/news/opinion/alufluoride-gains-from-the-improving-prospects-for-end-market-aluminum-2460485.html</w:t>
        </w:r>
      </w:hyperlink>
    </w:p>
    <w:p w14:paraId="5DA9FF00" w14:textId="202316E6" w:rsidR="00B735E2" w:rsidRDefault="00B735E2" w:rsidP="00EC30A3">
      <w:pPr>
        <w:shd w:val="clear" w:color="auto" w:fill="FFFFFF"/>
        <w:spacing w:after="0" w:line="240" w:lineRule="auto"/>
        <w:rPr>
          <w:rStyle w:val="il"/>
          <w:rFonts w:ascii="Cambria" w:hAnsi="Cambria" w:cs="Arial"/>
          <w:color w:val="000000"/>
          <w:sz w:val="24"/>
          <w:szCs w:val="24"/>
          <w:shd w:val="clear" w:color="auto" w:fill="FFFFFF"/>
        </w:rPr>
      </w:pPr>
      <w:hyperlink r:id="rId15" w:history="1">
        <w:r w:rsidRPr="00A725B8">
          <w:rPr>
            <w:rStyle w:val="Hyperlink"/>
            <w:rFonts w:ascii="Cambria" w:hAnsi="Cambria" w:cs="Arial"/>
            <w:sz w:val="24"/>
            <w:szCs w:val="24"/>
            <w:shd w:val="clear" w:color="auto" w:fill="FFFFFF"/>
          </w:rPr>
          <w:t>https://www.statista.com/statistics/727643/india-aluminum-fluoride-production-volume/</w:t>
        </w:r>
      </w:hyperlink>
    </w:p>
    <w:p w14:paraId="19E028FC" w14:textId="77777777" w:rsidR="00B735E2" w:rsidRDefault="00B735E2" w:rsidP="00EC30A3">
      <w:pPr>
        <w:shd w:val="clear" w:color="auto" w:fill="FFFFFF"/>
        <w:spacing w:after="0" w:line="240" w:lineRule="auto"/>
        <w:rPr>
          <w:rStyle w:val="il"/>
          <w:rFonts w:ascii="Cambria" w:hAnsi="Cambria" w:cs="Arial"/>
          <w:color w:val="000000"/>
          <w:sz w:val="24"/>
          <w:szCs w:val="24"/>
          <w:shd w:val="clear" w:color="auto" w:fill="FFFFFF"/>
        </w:rPr>
      </w:pPr>
    </w:p>
    <w:p w14:paraId="7D92E43D" w14:textId="77777777" w:rsidR="00B735E2" w:rsidRDefault="00B735E2" w:rsidP="00EC30A3">
      <w:pPr>
        <w:shd w:val="clear" w:color="auto" w:fill="FFFFFF"/>
        <w:spacing w:after="0" w:line="240" w:lineRule="auto"/>
        <w:rPr>
          <w:rStyle w:val="il"/>
          <w:rFonts w:ascii="Cambria" w:hAnsi="Cambria" w:cs="Arial"/>
          <w:color w:val="000000"/>
          <w:sz w:val="24"/>
          <w:szCs w:val="24"/>
          <w:shd w:val="clear" w:color="auto" w:fill="FFFFFF"/>
        </w:rPr>
      </w:pPr>
    </w:p>
    <w:p w14:paraId="449CD769" w14:textId="1349496F" w:rsidR="00EC30A3" w:rsidRPr="001D09E9" w:rsidRDefault="00EC30A3" w:rsidP="00EC30A3">
      <w:pPr>
        <w:shd w:val="clear" w:color="auto" w:fill="FFFFFF"/>
        <w:spacing w:after="0" w:line="240" w:lineRule="auto"/>
        <w:rPr>
          <w:rFonts w:ascii="Cambria" w:hAnsi="Cambria"/>
          <w:sz w:val="24"/>
          <w:szCs w:val="24"/>
          <w:lang w:val="en-US"/>
        </w:rPr>
      </w:pPr>
      <w:r w:rsidRPr="001D09E9">
        <w:rPr>
          <w:rStyle w:val="il"/>
          <w:rFonts w:ascii="Cambria" w:hAnsi="Cambria" w:cs="Arial"/>
          <w:color w:val="000000"/>
          <w:sz w:val="24"/>
          <w:szCs w:val="24"/>
          <w:shd w:val="clear" w:color="auto" w:fill="FFFFFF"/>
        </w:rPr>
        <w:t>Disclaimer</w:t>
      </w:r>
      <w:r w:rsidRPr="001D09E9">
        <w:rPr>
          <w:rFonts w:ascii="Cambria" w:hAnsi="Cambria" w:cs="Arial"/>
          <w:color w:val="000000"/>
          <w:sz w:val="24"/>
          <w:szCs w:val="24"/>
          <w:shd w:val="clear" w:color="auto" w:fill="FFFFFF"/>
        </w:rPr>
        <w:t>: All analysis shared is for private circulation only. Any analysis shared should not be construed as investment advice. Any analysis is not a buy/sell/hold recommendation. I am not a SEBI registered investment advisor. Please consult your financial advisor before acting on any analysis. The author shall not be liable for any losses incurred by readers while acting on any analysis. The author may have holdings (and hence a vested interest) in any companies mentioned and the analysis may be biased. The content and analysis shared are for educational purposes only.</w:t>
      </w:r>
    </w:p>
    <w:p w14:paraId="40D432C9" w14:textId="3020E6DF" w:rsidR="00AE431D" w:rsidRDefault="00AE431D">
      <w:pPr>
        <w:rPr>
          <w:rFonts w:ascii="Cambria" w:hAnsi="Cambria"/>
        </w:rPr>
      </w:pPr>
    </w:p>
    <w:p w14:paraId="445113FC" w14:textId="77777777" w:rsidR="002E60DA" w:rsidRPr="00490656" w:rsidRDefault="002E60DA">
      <w:pPr>
        <w:rPr>
          <w:rFonts w:ascii="Cambria" w:hAnsi="Cambria"/>
        </w:rPr>
      </w:pPr>
    </w:p>
    <w:sectPr w:rsidR="002E60DA" w:rsidRPr="004906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56B"/>
    <w:rsid w:val="00013AF0"/>
    <w:rsid w:val="000E37DD"/>
    <w:rsid w:val="001B263C"/>
    <w:rsid w:val="002E60DA"/>
    <w:rsid w:val="002F1C2B"/>
    <w:rsid w:val="00490656"/>
    <w:rsid w:val="00525A16"/>
    <w:rsid w:val="00633A0B"/>
    <w:rsid w:val="0063556B"/>
    <w:rsid w:val="00845868"/>
    <w:rsid w:val="00AE431D"/>
    <w:rsid w:val="00B735E2"/>
    <w:rsid w:val="00BB1632"/>
    <w:rsid w:val="00E34404"/>
    <w:rsid w:val="00EC3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57AAC"/>
  <w15:chartTrackingRefBased/>
  <w15:docId w15:val="{ADD8F393-D6C8-4C81-948B-F58570E9F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56B"/>
    <w:rPr>
      <w:color w:val="0000FF"/>
      <w:u w:val="single"/>
    </w:rPr>
  </w:style>
  <w:style w:type="character" w:customStyle="1" w:styleId="il">
    <w:name w:val="il"/>
    <w:basedOn w:val="DefaultParagraphFont"/>
    <w:rsid w:val="00EC30A3"/>
  </w:style>
  <w:style w:type="character" w:styleId="UnresolvedMention">
    <w:name w:val="Unresolved Mention"/>
    <w:basedOn w:val="DefaultParagraphFont"/>
    <w:uiPriority w:val="99"/>
    <w:semiHidden/>
    <w:unhideWhenUsed/>
    <w:rsid w:val="00B73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690195">
      <w:bodyDiv w:val="1"/>
      <w:marLeft w:val="0"/>
      <w:marRight w:val="0"/>
      <w:marTop w:val="0"/>
      <w:marBottom w:val="0"/>
      <w:divBdr>
        <w:top w:val="none" w:sz="0" w:space="0" w:color="auto"/>
        <w:left w:val="none" w:sz="0" w:space="0" w:color="auto"/>
        <w:bottom w:val="none" w:sz="0" w:space="0" w:color="auto"/>
        <w:right w:val="none" w:sz="0" w:space="0" w:color="auto"/>
      </w:divBdr>
      <w:divsChild>
        <w:div w:id="1357999647">
          <w:marLeft w:val="0"/>
          <w:marRight w:val="0"/>
          <w:marTop w:val="0"/>
          <w:marBottom w:val="0"/>
          <w:divBdr>
            <w:top w:val="none" w:sz="0" w:space="0" w:color="auto"/>
            <w:left w:val="none" w:sz="0" w:space="0" w:color="auto"/>
            <w:bottom w:val="none" w:sz="0" w:space="0" w:color="auto"/>
            <w:right w:val="none" w:sz="0" w:space="0" w:color="auto"/>
          </w:divBdr>
        </w:div>
        <w:div w:id="1255941389">
          <w:marLeft w:val="0"/>
          <w:marRight w:val="0"/>
          <w:marTop w:val="0"/>
          <w:marBottom w:val="0"/>
          <w:divBdr>
            <w:top w:val="none" w:sz="0" w:space="0" w:color="auto"/>
            <w:left w:val="none" w:sz="0" w:space="0" w:color="auto"/>
            <w:bottom w:val="none" w:sz="0" w:space="0" w:color="auto"/>
            <w:right w:val="none" w:sz="0" w:space="0" w:color="auto"/>
          </w:divBdr>
        </w:div>
        <w:div w:id="36974490">
          <w:marLeft w:val="0"/>
          <w:marRight w:val="0"/>
          <w:marTop w:val="0"/>
          <w:marBottom w:val="0"/>
          <w:divBdr>
            <w:top w:val="none" w:sz="0" w:space="0" w:color="auto"/>
            <w:left w:val="none" w:sz="0" w:space="0" w:color="auto"/>
            <w:bottom w:val="none" w:sz="0" w:space="0" w:color="auto"/>
            <w:right w:val="none" w:sz="0" w:space="0" w:color="auto"/>
          </w:divBdr>
        </w:div>
        <w:div w:id="855850070">
          <w:marLeft w:val="0"/>
          <w:marRight w:val="0"/>
          <w:marTop w:val="0"/>
          <w:marBottom w:val="0"/>
          <w:divBdr>
            <w:top w:val="none" w:sz="0" w:space="0" w:color="auto"/>
            <w:left w:val="none" w:sz="0" w:space="0" w:color="auto"/>
            <w:bottom w:val="none" w:sz="0" w:space="0" w:color="auto"/>
            <w:right w:val="none" w:sz="0" w:space="0" w:color="auto"/>
          </w:divBdr>
        </w:div>
        <w:div w:id="1074162176">
          <w:marLeft w:val="0"/>
          <w:marRight w:val="0"/>
          <w:marTop w:val="0"/>
          <w:marBottom w:val="0"/>
          <w:divBdr>
            <w:top w:val="none" w:sz="0" w:space="0" w:color="auto"/>
            <w:left w:val="none" w:sz="0" w:space="0" w:color="auto"/>
            <w:bottom w:val="none" w:sz="0" w:space="0" w:color="auto"/>
            <w:right w:val="none" w:sz="0" w:space="0" w:color="auto"/>
          </w:divBdr>
        </w:div>
        <w:div w:id="596981920">
          <w:marLeft w:val="0"/>
          <w:marRight w:val="0"/>
          <w:marTop w:val="0"/>
          <w:marBottom w:val="0"/>
          <w:divBdr>
            <w:top w:val="none" w:sz="0" w:space="0" w:color="auto"/>
            <w:left w:val="none" w:sz="0" w:space="0" w:color="auto"/>
            <w:bottom w:val="none" w:sz="0" w:space="0" w:color="auto"/>
            <w:right w:val="none" w:sz="0" w:space="0" w:color="auto"/>
          </w:divBdr>
        </w:div>
        <w:div w:id="2101102951">
          <w:marLeft w:val="0"/>
          <w:marRight w:val="0"/>
          <w:marTop w:val="0"/>
          <w:marBottom w:val="0"/>
          <w:divBdr>
            <w:top w:val="none" w:sz="0" w:space="0" w:color="auto"/>
            <w:left w:val="none" w:sz="0" w:space="0" w:color="auto"/>
            <w:bottom w:val="none" w:sz="0" w:space="0" w:color="auto"/>
            <w:right w:val="none" w:sz="0" w:space="0" w:color="auto"/>
          </w:divBdr>
        </w:div>
        <w:div w:id="308944267">
          <w:marLeft w:val="0"/>
          <w:marRight w:val="0"/>
          <w:marTop w:val="0"/>
          <w:marBottom w:val="0"/>
          <w:divBdr>
            <w:top w:val="none" w:sz="0" w:space="0" w:color="auto"/>
            <w:left w:val="none" w:sz="0" w:space="0" w:color="auto"/>
            <w:bottom w:val="none" w:sz="0" w:space="0" w:color="auto"/>
            <w:right w:val="none" w:sz="0" w:space="0" w:color="auto"/>
          </w:divBdr>
        </w:div>
        <w:div w:id="18632371">
          <w:marLeft w:val="0"/>
          <w:marRight w:val="0"/>
          <w:marTop w:val="0"/>
          <w:marBottom w:val="0"/>
          <w:divBdr>
            <w:top w:val="none" w:sz="0" w:space="0" w:color="auto"/>
            <w:left w:val="none" w:sz="0" w:space="0" w:color="auto"/>
            <w:bottom w:val="none" w:sz="0" w:space="0" w:color="auto"/>
            <w:right w:val="none" w:sz="0" w:space="0" w:color="auto"/>
          </w:divBdr>
        </w:div>
        <w:div w:id="1360932734">
          <w:marLeft w:val="0"/>
          <w:marRight w:val="0"/>
          <w:marTop w:val="0"/>
          <w:marBottom w:val="0"/>
          <w:divBdr>
            <w:top w:val="none" w:sz="0" w:space="0" w:color="auto"/>
            <w:left w:val="none" w:sz="0" w:space="0" w:color="auto"/>
            <w:bottom w:val="none" w:sz="0" w:space="0" w:color="auto"/>
            <w:right w:val="none" w:sz="0" w:space="0" w:color="auto"/>
          </w:divBdr>
        </w:div>
        <w:div w:id="240527956">
          <w:marLeft w:val="0"/>
          <w:marRight w:val="0"/>
          <w:marTop w:val="0"/>
          <w:marBottom w:val="0"/>
          <w:divBdr>
            <w:top w:val="none" w:sz="0" w:space="0" w:color="auto"/>
            <w:left w:val="none" w:sz="0" w:space="0" w:color="auto"/>
            <w:bottom w:val="none" w:sz="0" w:space="0" w:color="auto"/>
            <w:right w:val="none" w:sz="0" w:space="0" w:color="auto"/>
          </w:divBdr>
        </w:div>
        <w:div w:id="1842771694">
          <w:marLeft w:val="0"/>
          <w:marRight w:val="0"/>
          <w:marTop w:val="0"/>
          <w:marBottom w:val="0"/>
          <w:divBdr>
            <w:top w:val="none" w:sz="0" w:space="0" w:color="auto"/>
            <w:left w:val="none" w:sz="0" w:space="0" w:color="auto"/>
            <w:bottom w:val="none" w:sz="0" w:space="0" w:color="auto"/>
            <w:right w:val="none" w:sz="0" w:space="0" w:color="auto"/>
          </w:divBdr>
        </w:div>
        <w:div w:id="1118455076">
          <w:marLeft w:val="0"/>
          <w:marRight w:val="0"/>
          <w:marTop w:val="0"/>
          <w:marBottom w:val="0"/>
          <w:divBdr>
            <w:top w:val="none" w:sz="0" w:space="0" w:color="auto"/>
            <w:left w:val="none" w:sz="0" w:space="0" w:color="auto"/>
            <w:bottom w:val="none" w:sz="0" w:space="0" w:color="auto"/>
            <w:right w:val="none" w:sz="0" w:space="0" w:color="auto"/>
          </w:divBdr>
        </w:div>
        <w:div w:id="516503609">
          <w:marLeft w:val="0"/>
          <w:marRight w:val="0"/>
          <w:marTop w:val="0"/>
          <w:marBottom w:val="0"/>
          <w:divBdr>
            <w:top w:val="none" w:sz="0" w:space="0" w:color="auto"/>
            <w:left w:val="none" w:sz="0" w:space="0" w:color="auto"/>
            <w:bottom w:val="none" w:sz="0" w:space="0" w:color="auto"/>
            <w:right w:val="none" w:sz="0" w:space="0" w:color="auto"/>
          </w:divBdr>
        </w:div>
        <w:div w:id="1834107356">
          <w:marLeft w:val="0"/>
          <w:marRight w:val="0"/>
          <w:marTop w:val="0"/>
          <w:marBottom w:val="0"/>
          <w:divBdr>
            <w:top w:val="none" w:sz="0" w:space="0" w:color="auto"/>
            <w:left w:val="none" w:sz="0" w:space="0" w:color="auto"/>
            <w:bottom w:val="none" w:sz="0" w:space="0" w:color="auto"/>
            <w:right w:val="none" w:sz="0" w:space="0" w:color="auto"/>
          </w:divBdr>
        </w:div>
        <w:div w:id="1072433019">
          <w:marLeft w:val="0"/>
          <w:marRight w:val="0"/>
          <w:marTop w:val="0"/>
          <w:marBottom w:val="0"/>
          <w:divBdr>
            <w:top w:val="none" w:sz="0" w:space="0" w:color="auto"/>
            <w:left w:val="none" w:sz="0" w:space="0" w:color="auto"/>
            <w:bottom w:val="none" w:sz="0" w:space="0" w:color="auto"/>
            <w:right w:val="none" w:sz="0" w:space="0" w:color="auto"/>
          </w:divBdr>
        </w:div>
        <w:div w:id="288709715">
          <w:marLeft w:val="0"/>
          <w:marRight w:val="0"/>
          <w:marTop w:val="0"/>
          <w:marBottom w:val="0"/>
          <w:divBdr>
            <w:top w:val="none" w:sz="0" w:space="0" w:color="auto"/>
            <w:left w:val="none" w:sz="0" w:space="0" w:color="auto"/>
            <w:bottom w:val="none" w:sz="0" w:space="0" w:color="auto"/>
            <w:right w:val="none" w:sz="0" w:space="0" w:color="auto"/>
          </w:divBdr>
        </w:div>
        <w:div w:id="1910456401">
          <w:marLeft w:val="0"/>
          <w:marRight w:val="0"/>
          <w:marTop w:val="0"/>
          <w:marBottom w:val="0"/>
          <w:divBdr>
            <w:top w:val="none" w:sz="0" w:space="0" w:color="auto"/>
            <w:left w:val="none" w:sz="0" w:space="0" w:color="auto"/>
            <w:bottom w:val="none" w:sz="0" w:space="0" w:color="auto"/>
            <w:right w:val="none" w:sz="0" w:space="0" w:color="auto"/>
          </w:divBdr>
        </w:div>
        <w:div w:id="1839033994">
          <w:marLeft w:val="0"/>
          <w:marRight w:val="0"/>
          <w:marTop w:val="0"/>
          <w:marBottom w:val="0"/>
          <w:divBdr>
            <w:top w:val="none" w:sz="0" w:space="0" w:color="auto"/>
            <w:left w:val="none" w:sz="0" w:space="0" w:color="auto"/>
            <w:bottom w:val="none" w:sz="0" w:space="0" w:color="auto"/>
            <w:right w:val="none" w:sz="0" w:space="0" w:color="auto"/>
          </w:divBdr>
        </w:div>
        <w:div w:id="1008366954">
          <w:marLeft w:val="0"/>
          <w:marRight w:val="0"/>
          <w:marTop w:val="0"/>
          <w:marBottom w:val="0"/>
          <w:divBdr>
            <w:top w:val="none" w:sz="0" w:space="0" w:color="auto"/>
            <w:left w:val="none" w:sz="0" w:space="0" w:color="auto"/>
            <w:bottom w:val="none" w:sz="0" w:space="0" w:color="auto"/>
            <w:right w:val="none" w:sz="0" w:space="0" w:color="auto"/>
          </w:divBdr>
        </w:div>
        <w:div w:id="350685372">
          <w:marLeft w:val="0"/>
          <w:marRight w:val="0"/>
          <w:marTop w:val="0"/>
          <w:marBottom w:val="0"/>
          <w:divBdr>
            <w:top w:val="none" w:sz="0" w:space="0" w:color="auto"/>
            <w:left w:val="none" w:sz="0" w:space="0" w:color="auto"/>
            <w:bottom w:val="none" w:sz="0" w:space="0" w:color="auto"/>
            <w:right w:val="none" w:sz="0" w:space="0" w:color="auto"/>
          </w:divBdr>
        </w:div>
        <w:div w:id="482817569">
          <w:marLeft w:val="0"/>
          <w:marRight w:val="0"/>
          <w:marTop w:val="0"/>
          <w:marBottom w:val="0"/>
          <w:divBdr>
            <w:top w:val="none" w:sz="0" w:space="0" w:color="auto"/>
            <w:left w:val="none" w:sz="0" w:space="0" w:color="auto"/>
            <w:bottom w:val="none" w:sz="0" w:space="0" w:color="auto"/>
            <w:right w:val="none" w:sz="0" w:space="0" w:color="auto"/>
          </w:divBdr>
        </w:div>
      </w:divsChild>
    </w:div>
    <w:div w:id="1468670440">
      <w:bodyDiv w:val="1"/>
      <w:marLeft w:val="0"/>
      <w:marRight w:val="0"/>
      <w:marTop w:val="0"/>
      <w:marBottom w:val="0"/>
      <w:divBdr>
        <w:top w:val="none" w:sz="0" w:space="0" w:color="auto"/>
        <w:left w:val="none" w:sz="0" w:space="0" w:color="auto"/>
        <w:bottom w:val="none" w:sz="0" w:space="0" w:color="auto"/>
        <w:right w:val="none" w:sz="0" w:space="0" w:color="auto"/>
      </w:divBdr>
      <w:divsChild>
        <w:div w:id="2087846535">
          <w:marLeft w:val="0"/>
          <w:marRight w:val="0"/>
          <w:marTop w:val="0"/>
          <w:marBottom w:val="0"/>
          <w:divBdr>
            <w:top w:val="none" w:sz="0" w:space="0" w:color="auto"/>
            <w:left w:val="none" w:sz="0" w:space="0" w:color="auto"/>
            <w:bottom w:val="none" w:sz="0" w:space="0" w:color="auto"/>
            <w:right w:val="none" w:sz="0" w:space="0" w:color="auto"/>
          </w:divBdr>
        </w:div>
        <w:div w:id="265619880">
          <w:marLeft w:val="0"/>
          <w:marRight w:val="0"/>
          <w:marTop w:val="0"/>
          <w:marBottom w:val="0"/>
          <w:divBdr>
            <w:top w:val="none" w:sz="0" w:space="0" w:color="auto"/>
            <w:left w:val="none" w:sz="0" w:space="0" w:color="auto"/>
            <w:bottom w:val="none" w:sz="0" w:space="0" w:color="auto"/>
            <w:right w:val="none" w:sz="0" w:space="0" w:color="auto"/>
          </w:divBdr>
        </w:div>
        <w:div w:id="1900051091">
          <w:marLeft w:val="0"/>
          <w:marRight w:val="0"/>
          <w:marTop w:val="0"/>
          <w:marBottom w:val="0"/>
          <w:divBdr>
            <w:top w:val="none" w:sz="0" w:space="0" w:color="auto"/>
            <w:left w:val="none" w:sz="0" w:space="0" w:color="auto"/>
            <w:bottom w:val="none" w:sz="0" w:space="0" w:color="auto"/>
            <w:right w:val="none" w:sz="0" w:space="0" w:color="auto"/>
          </w:divBdr>
        </w:div>
        <w:div w:id="313216715">
          <w:marLeft w:val="0"/>
          <w:marRight w:val="0"/>
          <w:marTop w:val="0"/>
          <w:marBottom w:val="0"/>
          <w:divBdr>
            <w:top w:val="none" w:sz="0" w:space="0" w:color="auto"/>
            <w:left w:val="none" w:sz="0" w:space="0" w:color="auto"/>
            <w:bottom w:val="none" w:sz="0" w:space="0" w:color="auto"/>
            <w:right w:val="none" w:sz="0" w:space="0" w:color="auto"/>
          </w:divBdr>
        </w:div>
        <w:div w:id="1786266536">
          <w:marLeft w:val="0"/>
          <w:marRight w:val="0"/>
          <w:marTop w:val="0"/>
          <w:marBottom w:val="0"/>
          <w:divBdr>
            <w:top w:val="none" w:sz="0" w:space="0" w:color="auto"/>
            <w:left w:val="none" w:sz="0" w:space="0" w:color="auto"/>
            <w:bottom w:val="none" w:sz="0" w:space="0" w:color="auto"/>
            <w:right w:val="none" w:sz="0" w:space="0" w:color="auto"/>
          </w:divBdr>
        </w:div>
        <w:div w:id="244189396">
          <w:marLeft w:val="0"/>
          <w:marRight w:val="0"/>
          <w:marTop w:val="0"/>
          <w:marBottom w:val="0"/>
          <w:divBdr>
            <w:top w:val="none" w:sz="0" w:space="0" w:color="auto"/>
            <w:left w:val="none" w:sz="0" w:space="0" w:color="auto"/>
            <w:bottom w:val="none" w:sz="0" w:space="0" w:color="auto"/>
            <w:right w:val="none" w:sz="0" w:space="0" w:color="auto"/>
          </w:divBdr>
        </w:div>
        <w:div w:id="691415774">
          <w:marLeft w:val="0"/>
          <w:marRight w:val="0"/>
          <w:marTop w:val="0"/>
          <w:marBottom w:val="0"/>
          <w:divBdr>
            <w:top w:val="none" w:sz="0" w:space="0" w:color="auto"/>
            <w:left w:val="none" w:sz="0" w:space="0" w:color="auto"/>
            <w:bottom w:val="none" w:sz="0" w:space="0" w:color="auto"/>
            <w:right w:val="none" w:sz="0" w:space="0" w:color="auto"/>
          </w:divBdr>
        </w:div>
        <w:div w:id="411657401">
          <w:marLeft w:val="0"/>
          <w:marRight w:val="0"/>
          <w:marTop w:val="0"/>
          <w:marBottom w:val="0"/>
          <w:divBdr>
            <w:top w:val="none" w:sz="0" w:space="0" w:color="auto"/>
            <w:left w:val="none" w:sz="0" w:space="0" w:color="auto"/>
            <w:bottom w:val="none" w:sz="0" w:space="0" w:color="auto"/>
            <w:right w:val="none" w:sz="0" w:space="0" w:color="auto"/>
          </w:divBdr>
        </w:div>
        <w:div w:id="982581329">
          <w:marLeft w:val="0"/>
          <w:marRight w:val="0"/>
          <w:marTop w:val="0"/>
          <w:marBottom w:val="0"/>
          <w:divBdr>
            <w:top w:val="none" w:sz="0" w:space="0" w:color="auto"/>
            <w:left w:val="none" w:sz="0" w:space="0" w:color="auto"/>
            <w:bottom w:val="none" w:sz="0" w:space="0" w:color="auto"/>
            <w:right w:val="none" w:sz="0" w:space="0" w:color="auto"/>
          </w:divBdr>
        </w:div>
        <w:div w:id="817458716">
          <w:marLeft w:val="0"/>
          <w:marRight w:val="0"/>
          <w:marTop w:val="0"/>
          <w:marBottom w:val="0"/>
          <w:divBdr>
            <w:top w:val="none" w:sz="0" w:space="0" w:color="auto"/>
            <w:left w:val="none" w:sz="0" w:space="0" w:color="auto"/>
            <w:bottom w:val="none" w:sz="0" w:space="0" w:color="auto"/>
            <w:right w:val="none" w:sz="0" w:space="0" w:color="auto"/>
          </w:divBdr>
        </w:div>
        <w:div w:id="1503856471">
          <w:marLeft w:val="0"/>
          <w:marRight w:val="0"/>
          <w:marTop w:val="0"/>
          <w:marBottom w:val="0"/>
          <w:divBdr>
            <w:top w:val="none" w:sz="0" w:space="0" w:color="auto"/>
            <w:left w:val="none" w:sz="0" w:space="0" w:color="auto"/>
            <w:bottom w:val="none" w:sz="0" w:space="0" w:color="auto"/>
            <w:right w:val="none" w:sz="0" w:space="0" w:color="auto"/>
          </w:divBdr>
        </w:div>
        <w:div w:id="370807872">
          <w:marLeft w:val="0"/>
          <w:marRight w:val="0"/>
          <w:marTop w:val="0"/>
          <w:marBottom w:val="0"/>
          <w:divBdr>
            <w:top w:val="none" w:sz="0" w:space="0" w:color="auto"/>
            <w:left w:val="none" w:sz="0" w:space="0" w:color="auto"/>
            <w:bottom w:val="none" w:sz="0" w:space="0" w:color="auto"/>
            <w:right w:val="none" w:sz="0" w:space="0" w:color="auto"/>
          </w:divBdr>
        </w:div>
        <w:div w:id="1483081688">
          <w:marLeft w:val="0"/>
          <w:marRight w:val="0"/>
          <w:marTop w:val="0"/>
          <w:marBottom w:val="0"/>
          <w:divBdr>
            <w:top w:val="none" w:sz="0" w:space="0" w:color="auto"/>
            <w:left w:val="none" w:sz="0" w:space="0" w:color="auto"/>
            <w:bottom w:val="none" w:sz="0" w:space="0" w:color="auto"/>
            <w:right w:val="none" w:sz="0" w:space="0" w:color="auto"/>
          </w:divBdr>
        </w:div>
        <w:div w:id="84961690">
          <w:marLeft w:val="0"/>
          <w:marRight w:val="0"/>
          <w:marTop w:val="0"/>
          <w:marBottom w:val="0"/>
          <w:divBdr>
            <w:top w:val="none" w:sz="0" w:space="0" w:color="auto"/>
            <w:left w:val="none" w:sz="0" w:space="0" w:color="auto"/>
            <w:bottom w:val="none" w:sz="0" w:space="0" w:color="auto"/>
            <w:right w:val="none" w:sz="0" w:space="0" w:color="auto"/>
          </w:divBdr>
        </w:div>
        <w:div w:id="1574270869">
          <w:marLeft w:val="0"/>
          <w:marRight w:val="0"/>
          <w:marTop w:val="0"/>
          <w:marBottom w:val="0"/>
          <w:divBdr>
            <w:top w:val="none" w:sz="0" w:space="0" w:color="auto"/>
            <w:left w:val="none" w:sz="0" w:space="0" w:color="auto"/>
            <w:bottom w:val="none" w:sz="0" w:space="0" w:color="auto"/>
            <w:right w:val="none" w:sz="0" w:space="0" w:color="auto"/>
          </w:divBdr>
        </w:div>
        <w:div w:id="788233531">
          <w:marLeft w:val="0"/>
          <w:marRight w:val="0"/>
          <w:marTop w:val="0"/>
          <w:marBottom w:val="0"/>
          <w:divBdr>
            <w:top w:val="none" w:sz="0" w:space="0" w:color="auto"/>
            <w:left w:val="none" w:sz="0" w:space="0" w:color="auto"/>
            <w:bottom w:val="none" w:sz="0" w:space="0" w:color="auto"/>
            <w:right w:val="none" w:sz="0" w:space="0" w:color="auto"/>
          </w:divBdr>
        </w:div>
        <w:div w:id="2059620468">
          <w:marLeft w:val="0"/>
          <w:marRight w:val="0"/>
          <w:marTop w:val="0"/>
          <w:marBottom w:val="0"/>
          <w:divBdr>
            <w:top w:val="none" w:sz="0" w:space="0" w:color="auto"/>
            <w:left w:val="none" w:sz="0" w:space="0" w:color="auto"/>
            <w:bottom w:val="none" w:sz="0" w:space="0" w:color="auto"/>
            <w:right w:val="none" w:sz="0" w:space="0" w:color="auto"/>
          </w:divBdr>
        </w:div>
        <w:div w:id="400838247">
          <w:marLeft w:val="0"/>
          <w:marRight w:val="0"/>
          <w:marTop w:val="0"/>
          <w:marBottom w:val="0"/>
          <w:divBdr>
            <w:top w:val="none" w:sz="0" w:space="0" w:color="auto"/>
            <w:left w:val="none" w:sz="0" w:space="0" w:color="auto"/>
            <w:bottom w:val="none" w:sz="0" w:space="0" w:color="auto"/>
            <w:right w:val="none" w:sz="0" w:space="0" w:color="auto"/>
          </w:divBdr>
        </w:div>
        <w:div w:id="1659307997">
          <w:marLeft w:val="0"/>
          <w:marRight w:val="0"/>
          <w:marTop w:val="0"/>
          <w:marBottom w:val="0"/>
          <w:divBdr>
            <w:top w:val="none" w:sz="0" w:space="0" w:color="auto"/>
            <w:left w:val="none" w:sz="0" w:space="0" w:color="auto"/>
            <w:bottom w:val="none" w:sz="0" w:space="0" w:color="auto"/>
            <w:right w:val="none" w:sz="0" w:space="0" w:color="auto"/>
          </w:divBdr>
        </w:div>
        <w:div w:id="945694924">
          <w:marLeft w:val="0"/>
          <w:marRight w:val="0"/>
          <w:marTop w:val="0"/>
          <w:marBottom w:val="0"/>
          <w:divBdr>
            <w:top w:val="none" w:sz="0" w:space="0" w:color="auto"/>
            <w:left w:val="none" w:sz="0" w:space="0" w:color="auto"/>
            <w:bottom w:val="none" w:sz="0" w:space="0" w:color="auto"/>
            <w:right w:val="none" w:sz="0" w:space="0" w:color="auto"/>
          </w:divBdr>
        </w:div>
        <w:div w:id="982541466">
          <w:marLeft w:val="0"/>
          <w:marRight w:val="0"/>
          <w:marTop w:val="0"/>
          <w:marBottom w:val="0"/>
          <w:divBdr>
            <w:top w:val="none" w:sz="0" w:space="0" w:color="auto"/>
            <w:left w:val="none" w:sz="0" w:space="0" w:color="auto"/>
            <w:bottom w:val="none" w:sz="0" w:space="0" w:color="auto"/>
            <w:right w:val="none" w:sz="0" w:space="0" w:color="auto"/>
          </w:divBdr>
        </w:div>
        <w:div w:id="195628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statista.com/statistics/727643/india-aluminum-fluoride-production-volume/"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moneycontrol.com/news/opinion/alufluoride-gains-from-the-improving-prospects-for-end-market-aluminum-246048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28</cp:revision>
  <dcterms:created xsi:type="dcterms:W3CDTF">2021-12-31T02:12:00Z</dcterms:created>
  <dcterms:modified xsi:type="dcterms:W3CDTF">2022-01-30T06:44:00Z</dcterms:modified>
</cp:coreProperties>
</file>