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E36" w:rsidRDefault="009D0E36" w:rsidP="00AD55B9">
      <w:pPr>
        <w:jc w:val="both"/>
      </w:pPr>
      <w:r>
        <w:t>Dividend payout will never be high (assume 5% payout), but it is very stable even in down cycles, dividend yield in worse times was 6.2% (tells how much market can punish these companies). It was 1.19% in FY19</w:t>
      </w:r>
    </w:p>
    <w:p w:rsidR="005528EB" w:rsidRPr="00E24F5C" w:rsidRDefault="005528EB" w:rsidP="00AD55B9">
      <w:pPr>
        <w:jc w:val="both"/>
        <w:rPr>
          <w:highlight w:val="yellow"/>
        </w:rPr>
      </w:pPr>
      <w:r w:rsidRPr="00E24F5C">
        <w:rPr>
          <w:highlight w:val="yellow"/>
        </w:rPr>
        <w:t xml:space="preserve">In case </w:t>
      </w:r>
      <w:r w:rsidR="00891C6C" w:rsidRPr="00E24F5C">
        <w:rPr>
          <w:highlight w:val="yellow"/>
        </w:rPr>
        <w:t>cycle has not turned yet, s</w:t>
      </w:r>
      <w:r w:rsidRPr="00E24F5C">
        <w:rPr>
          <w:highlight w:val="yellow"/>
        </w:rPr>
        <w:t xml:space="preserve">ell </w:t>
      </w:r>
      <w:r w:rsidR="00891C6C" w:rsidRPr="00E24F5C">
        <w:rPr>
          <w:highlight w:val="yellow"/>
        </w:rPr>
        <w:t xml:space="preserve">when </w:t>
      </w:r>
      <w:r w:rsidRPr="00E24F5C">
        <w:rPr>
          <w:highlight w:val="yellow"/>
        </w:rPr>
        <w:t>P/B &gt; 2</w:t>
      </w:r>
      <w:r w:rsidR="00404D5A">
        <w:rPr>
          <w:highlight w:val="yellow"/>
        </w:rPr>
        <w:t xml:space="preserve"> (for FY20 end, </w:t>
      </w:r>
      <w:r w:rsidR="00D22013">
        <w:rPr>
          <w:highlight w:val="yellow"/>
        </w:rPr>
        <w:t xml:space="preserve">book value: </w:t>
      </w:r>
      <w:r w:rsidR="00A102AA">
        <w:rPr>
          <w:highlight w:val="yellow"/>
        </w:rPr>
        <w:t xml:space="preserve">1292 cr., sell at Mcap &gt; </w:t>
      </w:r>
      <w:r w:rsidR="003D5CFE">
        <w:rPr>
          <w:highlight w:val="yellow"/>
        </w:rPr>
        <w:t>2584 cr.</w:t>
      </w:r>
      <w:r w:rsidR="00D9088C">
        <w:rPr>
          <w:highlight w:val="yellow"/>
        </w:rPr>
        <w:t xml:space="preserve"> i.e. </w:t>
      </w:r>
      <w:r w:rsidR="00D9088C" w:rsidRPr="00A224E9">
        <w:rPr>
          <w:color w:val="FF0000"/>
          <w:highlight w:val="yellow"/>
        </w:rPr>
        <w:t>share price</w:t>
      </w:r>
      <w:r w:rsidR="00101A68" w:rsidRPr="00A224E9">
        <w:rPr>
          <w:color w:val="FF0000"/>
          <w:highlight w:val="yellow"/>
        </w:rPr>
        <w:t xml:space="preserve"> &gt;</w:t>
      </w:r>
      <w:r w:rsidR="00D9088C" w:rsidRPr="00A224E9">
        <w:rPr>
          <w:color w:val="FF0000"/>
          <w:highlight w:val="yellow"/>
        </w:rPr>
        <w:t xml:space="preserve"> </w:t>
      </w:r>
      <w:r w:rsidR="00101A68" w:rsidRPr="00A224E9">
        <w:rPr>
          <w:color w:val="FF0000"/>
          <w:highlight w:val="yellow"/>
        </w:rPr>
        <w:t>890</w:t>
      </w:r>
      <w:r w:rsidR="00101A68">
        <w:rPr>
          <w:highlight w:val="yellow"/>
        </w:rPr>
        <w:t>)</w:t>
      </w:r>
    </w:p>
    <w:p w:rsidR="000C10FF" w:rsidRPr="00E24F5C" w:rsidRDefault="007806FC" w:rsidP="00AD55B9">
      <w:pPr>
        <w:jc w:val="both"/>
        <w:rPr>
          <w:highlight w:val="yellow"/>
        </w:rPr>
      </w:pPr>
      <w:r w:rsidRPr="00E24F5C">
        <w:rPr>
          <w:highlight w:val="yellow"/>
        </w:rPr>
        <w:t>When cycle has turned, look at peak earnings and use the projections at the end to sell</w:t>
      </w:r>
    </w:p>
    <w:p w:rsidR="009D0E36" w:rsidRDefault="00E35D7A" w:rsidP="00AD55B9">
      <w:pPr>
        <w:jc w:val="both"/>
      </w:pPr>
      <w:r w:rsidRPr="006D6B89">
        <w:rPr>
          <w:highlight w:val="yellow"/>
        </w:rPr>
        <w:t>Price projections at the end</w:t>
      </w:r>
    </w:p>
    <w:p w:rsidR="00B336FE" w:rsidRDefault="00B336FE" w:rsidP="00AD55B9">
      <w:pPr>
        <w:jc w:val="both"/>
        <w:rPr>
          <w:color w:val="FF0000"/>
        </w:rPr>
      </w:pPr>
    </w:p>
    <w:p w:rsidR="00E353DE" w:rsidRPr="00B72561" w:rsidRDefault="00E353DE" w:rsidP="00AD55B9">
      <w:pPr>
        <w:jc w:val="both"/>
        <w:rPr>
          <w:color w:val="FF0000"/>
        </w:rPr>
      </w:pPr>
      <w:r w:rsidRPr="00B72561">
        <w:rPr>
          <w:color w:val="FF0000"/>
        </w:rPr>
        <w:t>Revenue mix is 50:50 between domestic and exports.</w:t>
      </w:r>
      <w:r w:rsidR="008B0C05" w:rsidRPr="00B72561">
        <w:rPr>
          <w:color w:val="FF0000"/>
        </w:rPr>
        <w:t xml:space="preserve"> In domestic, ~80% revenues come from SAIL which is also planning to put up its own ferro chrome capacity.</w:t>
      </w:r>
    </w:p>
    <w:p w:rsidR="00E353DE" w:rsidRDefault="00E353DE" w:rsidP="00AD55B9">
      <w:pPr>
        <w:jc w:val="both"/>
      </w:pPr>
    </w:p>
    <w:p w:rsidR="009D0E36" w:rsidRDefault="009D0E36" w:rsidP="00AD55B9">
      <w:pPr>
        <w:jc w:val="both"/>
      </w:pPr>
      <w:r>
        <w:t xml:space="preserve">Raw material as % of sales has gone up to </w:t>
      </w:r>
      <w:r w:rsidR="00650BAD">
        <w:t>80</w:t>
      </w:r>
      <w:r>
        <w:t xml:space="preserve">%, range -&gt; [48%, </w:t>
      </w:r>
      <w:r w:rsidR="00FC244C">
        <w:t>80</w:t>
      </w:r>
      <w:r>
        <w:t>%], average is ~55%</w:t>
      </w:r>
    </w:p>
    <w:p w:rsidR="009D0E36" w:rsidRDefault="009D0E36" w:rsidP="00AD55B9">
      <w:pPr>
        <w:jc w:val="both"/>
      </w:pPr>
      <w:r>
        <w:t>Power &amp; fuel as % of sales has gone up to 29%, range -&gt; [1</w:t>
      </w:r>
      <w:r w:rsidR="008D7E71">
        <w:t>2</w:t>
      </w:r>
      <w:r>
        <w:t>%, 29%], average is ~24%</w:t>
      </w:r>
    </w:p>
    <w:p w:rsidR="009D0E36" w:rsidRDefault="009D0E36" w:rsidP="00AD55B9">
      <w:pPr>
        <w:jc w:val="both"/>
      </w:pPr>
      <w:r>
        <w:t>Employee cost as % of sales has varied -&gt; [</w:t>
      </w:r>
      <w:r w:rsidR="00F410B0">
        <w:t>1.3%, 2.5%</w:t>
      </w:r>
      <w:r>
        <w:t>]</w:t>
      </w:r>
      <w:r w:rsidR="00F410B0">
        <w:t>, average is ~2%</w:t>
      </w:r>
    </w:p>
    <w:p w:rsidR="00F410B0" w:rsidRDefault="00F410B0" w:rsidP="00AD55B9">
      <w:pPr>
        <w:jc w:val="both"/>
      </w:pPr>
      <w:r>
        <w:t>Other costs as % of sales have varied -&gt; [4.5%, 9.3%], average is ~6.3%</w:t>
      </w:r>
    </w:p>
    <w:p w:rsidR="00F410B0" w:rsidRDefault="00F410B0" w:rsidP="00AD55B9">
      <w:pPr>
        <w:jc w:val="both"/>
      </w:pPr>
      <w:r>
        <w:t>Total average costs as % of sales -&gt; 55+24+2+6.3 ~ 87.3% (EBITDA margin ~ 12%)</w:t>
      </w:r>
    </w:p>
    <w:p w:rsidR="0001397D" w:rsidRDefault="0001397D" w:rsidP="00AD55B9">
      <w:pPr>
        <w:jc w:val="both"/>
      </w:pPr>
    </w:p>
    <w:p w:rsidR="00AA6F6E" w:rsidRDefault="00AA6F6E" w:rsidP="00AD55B9">
      <w:pPr>
        <w:jc w:val="both"/>
      </w:pPr>
      <w:r w:rsidRPr="00AA6F6E">
        <w:rPr>
          <w:noProof/>
        </w:rPr>
        <w:drawing>
          <wp:inline distT="0" distB="0" distL="0" distR="0" wp14:anchorId="2CF4ED00" wp14:editId="24B7AE80">
            <wp:extent cx="5029200" cy="3017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F9" w:rsidRDefault="00783A2D" w:rsidP="00AD55B9">
      <w:pPr>
        <w:jc w:val="both"/>
      </w:pPr>
      <w:r w:rsidRPr="00783A2D">
        <w:rPr>
          <w:noProof/>
        </w:rPr>
        <w:lastRenderedPageBreak/>
        <w:drawing>
          <wp:inline distT="0" distB="0" distL="0" distR="0" wp14:anchorId="4A47E7E7" wp14:editId="2DDC88CD">
            <wp:extent cx="5096933" cy="30581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6933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E0F" w:rsidRDefault="004964B7" w:rsidP="00AD55B9">
      <w:pPr>
        <w:jc w:val="both"/>
      </w:pPr>
      <w:r w:rsidRPr="00A07E0F">
        <w:rPr>
          <w:noProof/>
        </w:rPr>
        <w:drawing>
          <wp:inline distT="0" distB="0" distL="0" distR="0" wp14:anchorId="57B06870" wp14:editId="25A37E3C">
            <wp:extent cx="5727700" cy="34366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97D" w:rsidRDefault="0001397D" w:rsidP="00AD55B9">
      <w:pPr>
        <w:jc w:val="both"/>
      </w:pPr>
      <w:r>
        <w:t>Can pay up to 2 times peak earnings of the last cycle (~300 cr. in FY18), so market capitalization &lt; 600 + 600 (cash) cr. &lt; 1200 cr. can be considered. When market cap will be ~1200cr. the trailing and 1 &amp; 2 year forward earnings will look really bad.</w:t>
      </w:r>
    </w:p>
    <w:p w:rsidR="0001397D" w:rsidRDefault="0001397D" w:rsidP="00AD55B9">
      <w:pPr>
        <w:jc w:val="both"/>
      </w:pPr>
    </w:p>
    <w:p w:rsidR="0001397D" w:rsidRDefault="0001397D" w:rsidP="00AD55B9">
      <w:pPr>
        <w:jc w:val="both"/>
      </w:pPr>
      <w:r>
        <w:t>Company is able to generate revenues which are &gt;3 times its CAPEX, i.e. it has net fixed asset turnover &gt; 3.</w:t>
      </w:r>
    </w:p>
    <w:p w:rsidR="0001397D" w:rsidRDefault="0001397D" w:rsidP="00AD55B9">
      <w:pPr>
        <w:jc w:val="both"/>
      </w:pPr>
    </w:p>
    <w:p w:rsidR="0001397D" w:rsidRDefault="0001397D" w:rsidP="00AD55B9">
      <w:pPr>
        <w:jc w:val="both"/>
      </w:pPr>
      <w:r>
        <w:t xml:space="preserve">Other income has typically been &lt;1% of sales </w:t>
      </w:r>
    </w:p>
    <w:p w:rsidR="0001397D" w:rsidRDefault="0001397D" w:rsidP="00AD55B9">
      <w:pPr>
        <w:jc w:val="both"/>
      </w:pPr>
      <w:r>
        <w:t>Inventory as % of sales -&gt; [12%, 22%], average is ~16%</w:t>
      </w:r>
    </w:p>
    <w:p w:rsidR="0001397D" w:rsidRDefault="0001397D" w:rsidP="00AD55B9">
      <w:pPr>
        <w:jc w:val="both"/>
      </w:pPr>
      <w:r>
        <w:t>Receivables as % of sales -&gt; [7%, 19%], average is ~14%</w:t>
      </w:r>
    </w:p>
    <w:p w:rsidR="0001397D" w:rsidRDefault="0001397D" w:rsidP="00AD55B9">
      <w:pPr>
        <w:jc w:val="both"/>
      </w:pPr>
    </w:p>
    <w:p w:rsidR="0001397D" w:rsidRDefault="0001397D" w:rsidP="00AD55B9">
      <w:pPr>
        <w:jc w:val="both"/>
      </w:pPr>
      <w:r>
        <w:t>Cashflows (clean)</w:t>
      </w:r>
    </w:p>
    <w:p w:rsidR="0001397D" w:rsidRDefault="0001397D" w:rsidP="00AD55B9">
      <w:pPr>
        <w:pStyle w:val="ListParagraph"/>
        <w:numPr>
          <w:ilvl w:val="0"/>
          <w:numId w:val="1"/>
        </w:numPr>
        <w:jc w:val="both"/>
      </w:pPr>
      <w:r>
        <w:lastRenderedPageBreak/>
        <w:t>Operating cashflow &gt; Net profits for trailing 10 year period</w:t>
      </w:r>
    </w:p>
    <w:p w:rsidR="0001397D" w:rsidRDefault="0001397D" w:rsidP="00AD55B9">
      <w:pPr>
        <w:pStyle w:val="ListParagraph"/>
        <w:numPr>
          <w:ilvl w:val="0"/>
          <w:numId w:val="1"/>
        </w:numPr>
        <w:jc w:val="both"/>
      </w:pPr>
      <w:r>
        <w:t xml:space="preserve">Operating cashflow &gt; 70% EBITDA for trailing 10 year period </w:t>
      </w:r>
    </w:p>
    <w:p w:rsidR="009D0E36" w:rsidRDefault="009D0E36" w:rsidP="00AD55B9">
      <w:pPr>
        <w:jc w:val="both"/>
      </w:pPr>
    </w:p>
    <w:p w:rsidR="00F410B0" w:rsidRPr="00C83E10" w:rsidRDefault="00F410B0" w:rsidP="00AD55B9">
      <w:pPr>
        <w:jc w:val="both"/>
        <w:rPr>
          <w:b/>
        </w:rPr>
      </w:pPr>
      <w:r w:rsidRPr="00C83E10">
        <w:rPr>
          <w:b/>
        </w:rPr>
        <w:t>Can assume conservative EBITDA margins of 9%</w:t>
      </w:r>
      <w:r w:rsidR="00651D2B">
        <w:rPr>
          <w:b/>
        </w:rPr>
        <w:t xml:space="preserve"> during bear cycle</w:t>
      </w:r>
      <w:r w:rsidRPr="00C83E10">
        <w:rPr>
          <w:b/>
        </w:rPr>
        <w:t>, management says it should be assumed as 12% (in-line with my calculations). For industry to show losses, EBITDA margins will be below 8%.</w:t>
      </w:r>
    </w:p>
    <w:p w:rsidR="00F410B0" w:rsidRDefault="00F410B0" w:rsidP="00AD55B9">
      <w:pPr>
        <w:jc w:val="both"/>
      </w:pPr>
    </w:p>
    <w:p w:rsidR="00F410B0" w:rsidRDefault="000D7B2F" w:rsidP="00AD55B9">
      <w:pPr>
        <w:jc w:val="both"/>
      </w:pPr>
      <w:r w:rsidRPr="00EF5F51">
        <w:rPr>
          <w:i/>
        </w:rPr>
        <w:t>Visakhapatnam</w:t>
      </w:r>
      <w:r>
        <w:t xml:space="preserve"> </w:t>
      </w:r>
      <w:r w:rsidR="00B270BA">
        <w:t xml:space="preserve">plant </w:t>
      </w:r>
      <w:r w:rsidR="00F410B0">
        <w:t xml:space="preserve">is located in a SEZ </w:t>
      </w:r>
      <w:r w:rsidR="00FD1E3C">
        <w:t xml:space="preserve">(until 2021) </w:t>
      </w:r>
      <w:r w:rsidR="00F410B0">
        <w:t>&amp; can only export, normalized tax rates</w:t>
      </w:r>
      <w:r w:rsidR="00A76B64">
        <w:t xml:space="preserve"> for the consolidated entity</w:t>
      </w:r>
      <w:r w:rsidR="00F410B0">
        <w:t xml:space="preserve"> can be assumed as 22%</w:t>
      </w:r>
    </w:p>
    <w:p w:rsidR="002805ED" w:rsidRDefault="002805ED" w:rsidP="00AD55B9">
      <w:pPr>
        <w:jc w:val="both"/>
      </w:pPr>
    </w:p>
    <w:p w:rsidR="002805ED" w:rsidRDefault="002805ED" w:rsidP="00AD55B9">
      <w:pPr>
        <w:jc w:val="both"/>
      </w:pPr>
      <w:r>
        <w:t xml:space="preserve">Company doesn’t own </w:t>
      </w:r>
      <w:r w:rsidR="005F4EF5">
        <w:t>its own mines</w:t>
      </w:r>
      <w:r w:rsidR="003837D5">
        <w:t xml:space="preserve"> (i.e. it doesn’t have backward integration)</w:t>
      </w:r>
      <w:r w:rsidR="005F4EF5">
        <w:t xml:space="preserve"> and has to rely on external power sourcing (except for its Byrnihat plant where it has captive power source.</w:t>
      </w:r>
    </w:p>
    <w:p w:rsidR="00161426" w:rsidRDefault="00161426" w:rsidP="00AD55B9">
      <w:pPr>
        <w:jc w:val="both"/>
      </w:pPr>
    </w:p>
    <w:p w:rsidR="00161426" w:rsidRDefault="00161426" w:rsidP="00AD55B9">
      <w:pPr>
        <w:jc w:val="both"/>
      </w:pPr>
      <w:r>
        <w:t>Company is the lowest cost producer with 6% domestic and 1.2% international market share</w:t>
      </w:r>
    </w:p>
    <w:p w:rsidR="00AB604D" w:rsidRDefault="00AB604D" w:rsidP="00AD55B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8"/>
        <w:gridCol w:w="1454"/>
        <w:gridCol w:w="1199"/>
        <w:gridCol w:w="1339"/>
        <w:gridCol w:w="1097"/>
        <w:gridCol w:w="700"/>
        <w:gridCol w:w="1245"/>
        <w:gridCol w:w="848"/>
      </w:tblGrid>
      <w:tr w:rsidR="00113C80" w:rsidRPr="00CB58C3" w:rsidTr="00CC087D">
        <w:trPr>
          <w:tblHeader/>
        </w:trPr>
        <w:tc>
          <w:tcPr>
            <w:tcW w:w="1378" w:type="dxa"/>
            <w:shd w:val="clear" w:color="auto" w:fill="FFFFFF"/>
            <w:tcMar>
              <w:top w:w="12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  <w:t>FY</w:t>
            </w:r>
            <w:r w:rsidR="00113C80"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  <w:t>(** estimates)</w:t>
            </w:r>
          </w:p>
        </w:tc>
        <w:tc>
          <w:tcPr>
            <w:tcW w:w="1454" w:type="dxa"/>
            <w:shd w:val="clear" w:color="auto" w:fill="FFFFFF"/>
            <w:tcMar>
              <w:top w:w="12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  <w:t>Production (MT)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  <w:t>Capacity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  <w:t>Utilization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  <w:t>EBITDA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  <w:t>PAT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  <w:t>EBITDA / MT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b/>
                <w:bCs/>
                <w:color w:val="404040"/>
                <w:sz w:val="23"/>
                <w:szCs w:val="23"/>
              </w:rPr>
              <w:t>PAT / MT</w:t>
            </w:r>
          </w:p>
        </w:tc>
      </w:tr>
      <w:tr w:rsidR="00ED7E2F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ED7E2F" w:rsidRPr="00CB58C3" w:rsidRDefault="00ED7E2F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Mar-0</w:t>
            </w:r>
            <w:r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7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ED7E2F" w:rsidRPr="00CB58C3" w:rsidRDefault="00ED7E2F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42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ED7E2F" w:rsidRPr="00CB58C3" w:rsidRDefault="00ED7E2F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ED7E2F" w:rsidRPr="00CB58C3" w:rsidRDefault="00ED7E2F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ED7E2F" w:rsidRPr="00CB58C3" w:rsidRDefault="00ED7E2F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ED7E2F" w:rsidRPr="00CB58C3" w:rsidRDefault="00ED7E2F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ED7E2F" w:rsidRPr="00CB58C3" w:rsidRDefault="00ED7E2F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ED7E2F" w:rsidRPr="00CB58C3" w:rsidRDefault="00ED7E2F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</w:tr>
      <w:tr w:rsidR="00113C80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Mar-08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66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81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81%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77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39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1.17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0.59</w:t>
            </w:r>
          </w:p>
        </w:tc>
      </w:tr>
      <w:tr w:rsidR="00113C80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Mar-09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70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65%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0.38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0.00</w:t>
            </w:r>
          </w:p>
        </w:tc>
      </w:tr>
      <w:tr w:rsidR="00113C80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Mar-10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76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71%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71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30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0.93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0.40</w:t>
            </w:r>
          </w:p>
        </w:tc>
      </w:tr>
      <w:tr w:rsidR="00113C80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Mar-11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82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77%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114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73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1.39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0.89</w:t>
            </w:r>
          </w:p>
        </w:tc>
      </w:tr>
      <w:tr w:rsidR="00113C80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Mar-12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89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167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53%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73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45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0.82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0.51</w:t>
            </w:r>
          </w:p>
        </w:tc>
      </w:tr>
      <w:tr w:rsidR="00113C80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Mar-13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149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226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66%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91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45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0.61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0.30</w:t>
            </w:r>
          </w:p>
        </w:tc>
      </w:tr>
      <w:tr w:rsidR="00113C80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Mar-14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141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226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62%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56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0.40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0.08</w:t>
            </w:r>
          </w:p>
        </w:tc>
      </w:tr>
      <w:tr w:rsidR="00113C80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Mar-15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158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226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70%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115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55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0.73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0.35</w:t>
            </w:r>
          </w:p>
        </w:tc>
      </w:tr>
      <w:tr w:rsidR="00113C80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Mar-16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206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226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92%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136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79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0.65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0.38</w:t>
            </w:r>
          </w:p>
        </w:tc>
      </w:tr>
      <w:tr w:rsidR="00113C80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Mar-17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213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226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94%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296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180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1.39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0.84</w:t>
            </w:r>
          </w:p>
        </w:tc>
      </w:tr>
      <w:tr w:rsidR="00113C80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Mar-18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22</w:t>
            </w:r>
            <w:r w:rsidR="00146C44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226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100%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399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294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1.77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  <w:hideMark/>
          </w:tcPr>
          <w:p w:rsidR="00CB58C3" w:rsidRPr="00CB58C3" w:rsidRDefault="00CB58C3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1.31</w:t>
            </w:r>
          </w:p>
        </w:tc>
      </w:tr>
      <w:tr w:rsidR="00A3282A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</w:t>
            </w:r>
            <w:r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19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146C44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225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</w:tr>
      <w:tr w:rsidR="00A3282A" w:rsidRPr="00CB58C3" w:rsidTr="00CC087D">
        <w:tc>
          <w:tcPr>
            <w:tcW w:w="1378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  <w:r w:rsidRPr="00CB58C3"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Mar-</w:t>
            </w:r>
            <w:r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  <w:t>20</w:t>
            </w:r>
          </w:p>
        </w:tc>
        <w:tc>
          <w:tcPr>
            <w:tcW w:w="1454" w:type="dxa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45" w:type="dxa"/>
            </w:tcMar>
            <w:vAlign w:val="center"/>
          </w:tcPr>
          <w:p w:rsidR="00A3282A" w:rsidRPr="00CB58C3" w:rsidRDefault="00A3282A" w:rsidP="00AD55B9">
            <w:pPr>
              <w:jc w:val="both"/>
              <w:rPr>
                <w:rFonts w:ascii="Helvetica" w:eastAsia="Times New Roman" w:hAnsi="Helvetica" w:cs="Times New Roman"/>
                <w:color w:val="404040"/>
                <w:sz w:val="23"/>
                <w:szCs w:val="23"/>
              </w:rPr>
            </w:pPr>
          </w:p>
        </w:tc>
      </w:tr>
    </w:tbl>
    <w:p w:rsidR="00CB58C3" w:rsidRDefault="00CB58C3" w:rsidP="00AD55B9">
      <w:pPr>
        <w:jc w:val="both"/>
      </w:pPr>
    </w:p>
    <w:p w:rsidR="009B104D" w:rsidRDefault="009B104D" w:rsidP="00AD55B9">
      <w:pPr>
        <w:jc w:val="both"/>
      </w:pPr>
      <w:r>
        <w:t>CEO is Subodh Agarwalla who is still very young (40 years), well educated (B.tech IIT BHU, MBA IIM Bangalore)</w:t>
      </w:r>
    </w:p>
    <w:p w:rsidR="009B104D" w:rsidRDefault="009B104D" w:rsidP="00AD55B9">
      <w:pPr>
        <w:jc w:val="both"/>
      </w:pPr>
    </w:p>
    <w:p w:rsidR="00CC087D" w:rsidRDefault="00CC087D" w:rsidP="00AD55B9">
      <w:pPr>
        <w:spacing w:after="160" w:line="256" w:lineRule="auto"/>
        <w:jc w:val="both"/>
      </w:pPr>
      <w:r>
        <w:t>Major cost contributors:</w:t>
      </w:r>
    </w:p>
    <w:p w:rsidR="00CC087D" w:rsidRDefault="00CC087D" w:rsidP="00AD55B9">
      <w:pPr>
        <w:pStyle w:val="ListParagraph"/>
        <w:numPr>
          <w:ilvl w:val="1"/>
          <w:numId w:val="6"/>
        </w:numPr>
        <w:spacing w:after="160" w:line="256" w:lineRule="auto"/>
        <w:jc w:val="both"/>
      </w:pPr>
      <w:r>
        <w:t xml:space="preserve">Raw Material prices </w:t>
      </w:r>
    </w:p>
    <w:p w:rsidR="00CC087D" w:rsidRDefault="00CC087D" w:rsidP="00AD55B9">
      <w:pPr>
        <w:pStyle w:val="ListParagraph"/>
        <w:numPr>
          <w:ilvl w:val="2"/>
          <w:numId w:val="6"/>
        </w:numPr>
        <w:spacing w:after="160" w:line="256" w:lineRule="auto"/>
        <w:jc w:val="both"/>
      </w:pPr>
      <w:r>
        <w:t>Maithan imports 90% of ore from outside India and 10% domestically</w:t>
      </w:r>
    </w:p>
    <w:p w:rsidR="00CC087D" w:rsidRDefault="00CC087D" w:rsidP="00AD55B9">
      <w:pPr>
        <w:pStyle w:val="ListParagraph"/>
        <w:numPr>
          <w:ilvl w:val="2"/>
          <w:numId w:val="6"/>
        </w:numPr>
        <w:spacing w:after="160" w:line="256" w:lineRule="auto"/>
        <w:jc w:val="both"/>
      </w:pPr>
      <w:r>
        <w:t xml:space="preserve">However, the Company sources raw material when it gets sales contracts, helping optimize inventory costs. </w:t>
      </w:r>
    </w:p>
    <w:p w:rsidR="00CC087D" w:rsidRDefault="00CC087D" w:rsidP="00AD55B9">
      <w:pPr>
        <w:pStyle w:val="ListParagraph"/>
        <w:numPr>
          <w:ilvl w:val="2"/>
          <w:numId w:val="6"/>
        </w:numPr>
        <w:spacing w:after="160" w:line="256" w:lineRule="auto"/>
        <w:jc w:val="both"/>
      </w:pPr>
      <w:r>
        <w:lastRenderedPageBreak/>
        <w:t>It has a captive mining lease in India through Anjaneya Minerals(a subsidiary)</w:t>
      </w:r>
    </w:p>
    <w:p w:rsidR="00CC087D" w:rsidRDefault="00CC087D" w:rsidP="00AD55B9">
      <w:pPr>
        <w:pStyle w:val="ListParagraph"/>
        <w:numPr>
          <w:ilvl w:val="1"/>
          <w:numId w:val="6"/>
        </w:numPr>
        <w:spacing w:after="160" w:line="256" w:lineRule="auto"/>
        <w:jc w:val="both"/>
      </w:pPr>
      <w:r>
        <w:t xml:space="preserve">Power &amp; Fuel charges </w:t>
      </w:r>
    </w:p>
    <w:p w:rsidR="00CC087D" w:rsidRDefault="00CC087D" w:rsidP="00AD55B9">
      <w:pPr>
        <w:pStyle w:val="ListParagraph"/>
        <w:numPr>
          <w:ilvl w:val="2"/>
          <w:numId w:val="6"/>
        </w:numPr>
        <w:spacing w:after="160" w:line="256" w:lineRule="auto"/>
        <w:jc w:val="both"/>
      </w:pPr>
      <w:r>
        <w:rPr>
          <w:color w:val="000000" w:themeColor="text1"/>
        </w:rPr>
        <w:t>Advantage may be due to owning captive power plants(long term advantage) and Power subsidies from state Govts.(short term advantage)</w:t>
      </w:r>
    </w:p>
    <w:p w:rsidR="00CC087D" w:rsidRDefault="00CC087D" w:rsidP="00AD55B9">
      <w:pPr>
        <w:pStyle w:val="ListParagraph"/>
        <w:numPr>
          <w:ilvl w:val="1"/>
          <w:numId w:val="6"/>
        </w:numPr>
        <w:spacing w:after="160" w:line="256" w:lineRule="auto"/>
        <w:jc w:val="both"/>
      </w:pPr>
      <w:r>
        <w:t xml:space="preserve">Logistics </w:t>
      </w:r>
    </w:p>
    <w:p w:rsidR="00CC087D" w:rsidRDefault="00CC087D" w:rsidP="00AD55B9">
      <w:pPr>
        <w:jc w:val="both"/>
      </w:pPr>
    </w:p>
    <w:p w:rsidR="00F6009C" w:rsidRPr="00E65EAD" w:rsidRDefault="00F6009C" w:rsidP="00AD55B9">
      <w:pPr>
        <w:jc w:val="both"/>
        <w:rPr>
          <w:b/>
        </w:rPr>
      </w:pPr>
      <w:r w:rsidRPr="00E65EAD">
        <w:rPr>
          <w:b/>
        </w:rPr>
        <w:t>Business risk:</w:t>
      </w:r>
    </w:p>
    <w:p w:rsidR="00F6009C" w:rsidRDefault="00F6009C" w:rsidP="00AD55B9">
      <w:pPr>
        <w:pStyle w:val="ListParagraph"/>
        <w:numPr>
          <w:ilvl w:val="0"/>
          <w:numId w:val="4"/>
        </w:numPr>
        <w:jc w:val="both"/>
        <w:rPr>
          <w:b/>
        </w:rPr>
      </w:pPr>
      <w:r w:rsidRPr="00173397">
        <w:rPr>
          <w:b/>
        </w:rPr>
        <w:t xml:space="preserve">A supplier (Maithan Alloys Ltd) of a commodity product (Ferro alloys) to very large customers (steel producers), who themselves produce commodity output (steel), would find it difficult to get </w:t>
      </w:r>
      <w:r w:rsidR="007911AA" w:rsidRPr="00173397">
        <w:rPr>
          <w:b/>
        </w:rPr>
        <w:t>favorable</w:t>
      </w:r>
      <w:r w:rsidRPr="00173397">
        <w:rPr>
          <w:b/>
        </w:rPr>
        <w:t xml:space="preserve"> pricing terms from its customers.</w:t>
      </w:r>
    </w:p>
    <w:p w:rsidR="00173397" w:rsidRPr="009C2B89" w:rsidRDefault="000F5EC5" w:rsidP="00AD55B9">
      <w:pPr>
        <w:pStyle w:val="ListParagraph"/>
        <w:numPr>
          <w:ilvl w:val="0"/>
          <w:numId w:val="4"/>
        </w:numPr>
        <w:jc w:val="both"/>
        <w:rPr>
          <w:b/>
          <w:color w:val="FF0000"/>
        </w:rPr>
      </w:pPr>
      <w:r>
        <w:rPr>
          <w:color w:val="FF0000"/>
        </w:rPr>
        <w:t xml:space="preserve">Sales to SAIL accounted for </w:t>
      </w:r>
      <w:r w:rsidR="00173397" w:rsidRPr="009C2B89">
        <w:rPr>
          <w:color w:val="FF0000"/>
        </w:rPr>
        <w:t xml:space="preserve">80% </w:t>
      </w:r>
      <w:r w:rsidR="00036FD3">
        <w:rPr>
          <w:color w:val="FF0000"/>
        </w:rPr>
        <w:t xml:space="preserve">of domestic </w:t>
      </w:r>
      <w:r w:rsidR="00173397" w:rsidRPr="009C2B89">
        <w:rPr>
          <w:color w:val="FF0000"/>
        </w:rPr>
        <w:t xml:space="preserve">revenues </w:t>
      </w:r>
      <w:r w:rsidR="00D77210">
        <w:rPr>
          <w:color w:val="FF0000"/>
        </w:rPr>
        <w:t>in FY19 and 60% of their domestic sales in FY20;</w:t>
      </w:r>
      <w:r w:rsidR="00173397" w:rsidRPr="009C2B89">
        <w:rPr>
          <w:color w:val="FF0000"/>
        </w:rPr>
        <w:t xml:space="preserve"> </w:t>
      </w:r>
      <w:r w:rsidR="00D77210">
        <w:rPr>
          <w:color w:val="FF0000"/>
        </w:rPr>
        <w:t xml:space="preserve">SAIL </w:t>
      </w:r>
      <w:r w:rsidR="00173397" w:rsidRPr="009C2B89">
        <w:rPr>
          <w:color w:val="FF0000"/>
        </w:rPr>
        <w:t>is also planning to put up its own ferro chrome capacity</w:t>
      </w:r>
    </w:p>
    <w:p w:rsidR="00210BED" w:rsidRDefault="00210BED" w:rsidP="00AD55B9">
      <w:pPr>
        <w:jc w:val="both"/>
        <w:rPr>
          <w:b/>
          <w:color w:val="FF0000"/>
        </w:rPr>
      </w:pPr>
    </w:p>
    <w:p w:rsidR="002A7FAB" w:rsidRPr="00210BED" w:rsidRDefault="002A7FAB" w:rsidP="00AD55B9">
      <w:pPr>
        <w:jc w:val="both"/>
        <w:rPr>
          <w:b/>
          <w:color w:val="FF0000"/>
        </w:rPr>
      </w:pPr>
      <w:r w:rsidRPr="00210BED">
        <w:rPr>
          <w:b/>
          <w:color w:val="FF0000"/>
        </w:rPr>
        <w:t>Potential red flags:</w:t>
      </w:r>
    </w:p>
    <w:p w:rsidR="00EA2C35" w:rsidRDefault="00EA2C35" w:rsidP="00AD55B9">
      <w:pPr>
        <w:pStyle w:val="ListParagraph"/>
        <w:numPr>
          <w:ilvl w:val="0"/>
          <w:numId w:val="3"/>
        </w:numPr>
        <w:jc w:val="both"/>
      </w:pPr>
      <w:r>
        <w:t xml:space="preserve">Management compensation is on the higher side, a large part of compensation is in the form of </w:t>
      </w:r>
      <w:r w:rsidR="00DD5EDC">
        <w:t>commission (close to upper limit).</w:t>
      </w:r>
      <w:r w:rsidR="00F419E8">
        <w:t xml:space="preserve"> However, the salaries have (de)-grown according to net profits which makes it okay.</w:t>
      </w:r>
    </w:p>
    <w:p w:rsidR="007D4D04" w:rsidRDefault="00F8180E" w:rsidP="00AD55B9">
      <w:pPr>
        <w:pStyle w:val="ListParagraph"/>
        <w:numPr>
          <w:ilvl w:val="0"/>
          <w:numId w:val="3"/>
        </w:numPr>
        <w:jc w:val="both"/>
      </w:pPr>
      <w:r w:rsidRPr="00F8180E">
        <w:t>BMA Advisors name is brokerage frauds which was led from extended family members</w:t>
      </w:r>
      <w:r w:rsidR="00842571">
        <w:t>. Business was divested from one part of the family to the other in 2017 which led to change in promoter shareholding structure.</w:t>
      </w:r>
    </w:p>
    <w:p w:rsidR="00464491" w:rsidRDefault="00464491" w:rsidP="00AD55B9">
      <w:pPr>
        <w:pStyle w:val="ListParagraph"/>
        <w:numPr>
          <w:ilvl w:val="0"/>
          <w:numId w:val="3"/>
        </w:numPr>
        <w:jc w:val="both"/>
      </w:pPr>
      <w:r w:rsidRPr="00464491">
        <w:t>Related party transactions look clean with an exception of CSR to BMA foundation. However, it is not clear who owns BMA foundation – SC Agarwalla family or his brother who have been charged in brokerage fraud cases</w:t>
      </w:r>
      <w:r w:rsidR="001D457F">
        <w:t>.</w:t>
      </w:r>
    </w:p>
    <w:p w:rsidR="00AA427B" w:rsidRDefault="00AA427B" w:rsidP="00AD55B9">
      <w:pPr>
        <w:pStyle w:val="ListParagraph"/>
        <w:numPr>
          <w:ilvl w:val="0"/>
          <w:numId w:val="3"/>
        </w:numPr>
        <w:jc w:val="both"/>
      </w:pPr>
      <w:r>
        <w:t>Company has history of trading in stock market (eg: buying HPCL shares and harnessing short term losses for lowering taxes using dividend stripping</w:t>
      </w:r>
      <w:r w:rsidR="002604F9">
        <w:t>)</w:t>
      </w:r>
      <w:r w:rsidR="000446C4">
        <w:t>.</w:t>
      </w:r>
    </w:p>
    <w:p w:rsidR="000446C4" w:rsidRDefault="000446C4" w:rsidP="00AD55B9">
      <w:pPr>
        <w:pStyle w:val="ListParagraph"/>
        <w:numPr>
          <w:ilvl w:val="0"/>
          <w:numId w:val="3"/>
        </w:numPr>
        <w:jc w:val="both"/>
      </w:pPr>
      <w:r>
        <w:t>Lots of insider trading happens in this scrip</w:t>
      </w:r>
    </w:p>
    <w:p w:rsidR="00167E20" w:rsidRDefault="00167E20" w:rsidP="00AD55B9">
      <w:pPr>
        <w:jc w:val="both"/>
      </w:pPr>
    </w:p>
    <w:p w:rsidR="00F32A4F" w:rsidRDefault="004F0AB8" w:rsidP="00AD55B9">
      <w:pPr>
        <w:jc w:val="both"/>
      </w:pPr>
      <w:hyperlink r:id="rId8" w:history="1">
        <w:r w:rsidR="00F32A4F">
          <w:rPr>
            <w:rStyle w:val="Hyperlink"/>
          </w:rPr>
          <w:t>https://www.drvijaymalik.com/2017/09/maithan-alloys-limited-equity-research-report-analysis.html</w:t>
        </w:r>
      </w:hyperlink>
    </w:p>
    <w:p w:rsidR="00F153EE" w:rsidRDefault="003D0239" w:rsidP="00AD55B9">
      <w:pPr>
        <w:jc w:val="both"/>
        <w:rPr>
          <w:i/>
        </w:rPr>
      </w:pPr>
      <w:r w:rsidRPr="00F32A4F">
        <w:rPr>
          <w:i/>
        </w:rPr>
        <w:t>T</w:t>
      </w:r>
      <w:r w:rsidR="00F153EE" w:rsidRPr="00F32A4F">
        <w:rPr>
          <w:i/>
        </w:rPr>
        <w:t>he company is buying securities (either equities or mutual funds) before the dividend is paid by the issuer (i.e. before ex-date) and it sells these securities after the dividend is removed (i.e. after ex-date). As a result, the company got a lot of dividend in FY2017 and because the price of these securities falls when the dividend is removed (after ex-date), the company has to sell these securities at a loss, which seems to have led to a lot of short term losses in FY2017. This activity is called Dividend Stripping.</w:t>
      </w:r>
    </w:p>
    <w:p w:rsidR="007073C4" w:rsidRPr="00F32A4F" w:rsidRDefault="007073C4" w:rsidP="00AD55B9">
      <w:pPr>
        <w:jc w:val="both"/>
        <w:rPr>
          <w:i/>
        </w:rPr>
      </w:pPr>
    </w:p>
    <w:p w:rsidR="00D8550D" w:rsidRPr="00D8550D" w:rsidRDefault="00D8550D" w:rsidP="00AD55B9">
      <w:pPr>
        <w:jc w:val="both"/>
        <w:rPr>
          <w:b/>
        </w:rPr>
      </w:pPr>
      <w:r w:rsidRPr="00D8550D">
        <w:rPr>
          <w:b/>
        </w:rPr>
        <w:t>Remuneration from drvijaymalik post:</w:t>
      </w:r>
    </w:p>
    <w:p w:rsidR="00D8550D" w:rsidRPr="00D8550D" w:rsidRDefault="00D8550D" w:rsidP="00AD55B9">
      <w:pPr>
        <w:jc w:val="both"/>
        <w:rPr>
          <w:rFonts w:ascii="Times New Roman" w:eastAsia="Times New Roman" w:hAnsi="Times New Roman" w:cs="Times New Roman"/>
        </w:rPr>
      </w:pPr>
      <w:r w:rsidRPr="00D8550D">
        <w:rPr>
          <w:rFonts w:ascii="Times New Roman" w:eastAsia="Times New Roman" w:hAnsi="Times New Roman" w:cs="Times New Roman"/>
        </w:rPr>
        <w:lastRenderedPageBreak/>
        <w:fldChar w:fldCharType="begin"/>
      </w:r>
      <w:r w:rsidRPr="00D8550D">
        <w:rPr>
          <w:rFonts w:ascii="Times New Roman" w:eastAsia="Times New Roman" w:hAnsi="Times New Roman" w:cs="Times New Roman"/>
        </w:rPr>
        <w:instrText xml:space="preserve"> INCLUDEPICTURE "https://2.bp.blogspot.com/-Q_wWqLZJj_U/WbI8E96-5pI/AAAAAAAAL5M/NccWNvJkZjUke3d3az1AfiKGMzORJ7I-QCLcBGAs/s1600/10.png" \* MERGEFORMATINET </w:instrText>
      </w:r>
      <w:r w:rsidRPr="00D8550D">
        <w:rPr>
          <w:rFonts w:ascii="Times New Roman" w:eastAsia="Times New Roman" w:hAnsi="Times New Roman" w:cs="Times New Roman"/>
        </w:rPr>
        <w:fldChar w:fldCharType="separate"/>
      </w:r>
      <w:r w:rsidRPr="00D8550D">
        <w:rPr>
          <w:rFonts w:ascii="Times New Roman" w:eastAsia="Times New Roman" w:hAnsi="Times New Roman" w:cs="Times New Roman"/>
          <w:noProof/>
          <w:lang w:val="en-IN" w:eastAsia="en-IN"/>
        </w:rPr>
        <w:drawing>
          <wp:inline distT="0" distB="0" distL="0" distR="0" wp14:anchorId="247443DD" wp14:editId="1B5C4C34">
            <wp:extent cx="5727700" cy="1927225"/>
            <wp:effectExtent l="0" t="0" r="0" b="3175"/>
            <wp:docPr id="1" name="Picture 1" descr="https://2.bp.blogspot.com/-Q_wWqLZJj_U/WbI8E96-5pI/AAAAAAAAL5M/NccWNvJkZjUke3d3az1AfiKGMzORJ7I-QCLcBGAs/s1600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Q_wWqLZJj_U/WbI8E96-5pI/AAAAAAAAL5M/NccWNvJkZjUke3d3az1AfiKGMzORJ7I-QCLcBGAs/s1600/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50D">
        <w:rPr>
          <w:rFonts w:ascii="Times New Roman" w:eastAsia="Times New Roman" w:hAnsi="Times New Roman" w:cs="Times New Roman"/>
        </w:rPr>
        <w:fldChar w:fldCharType="end"/>
      </w:r>
    </w:p>
    <w:p w:rsidR="00D8550D" w:rsidRDefault="00D8550D" w:rsidP="00AD55B9">
      <w:pPr>
        <w:jc w:val="both"/>
      </w:pPr>
    </w:p>
    <w:p w:rsidR="00AB604D" w:rsidRDefault="00AB604D" w:rsidP="00AD55B9">
      <w:pPr>
        <w:jc w:val="both"/>
      </w:pPr>
      <w:r>
        <w:t>All the furnaces of the company are compatible to manufacture any of the three products (ferro manganese, silicon manganese, ferro silicon) depending on market dynamics</w:t>
      </w:r>
      <w:r w:rsidR="004C6C28">
        <w:t>.</w:t>
      </w:r>
    </w:p>
    <w:p w:rsidR="006C5ABD" w:rsidRDefault="006C5ABD" w:rsidP="00AD55B9">
      <w:pPr>
        <w:jc w:val="both"/>
      </w:pPr>
      <w:r>
        <w:t>Do not do ferro chrome currently</w:t>
      </w:r>
      <w:r w:rsidR="004F0AB8">
        <w:t>; Ferro silicon more energy intensive leading to lower tonnage</w:t>
      </w:r>
      <w:bookmarkStart w:id="0" w:name="_GoBack"/>
      <w:bookmarkEnd w:id="0"/>
    </w:p>
    <w:p w:rsidR="00B56CCF" w:rsidRDefault="00B56CCF" w:rsidP="00AD55B9">
      <w:pPr>
        <w:jc w:val="both"/>
      </w:pPr>
      <w:r>
        <w:t>Have attained mastery in manganese alloys</w:t>
      </w:r>
    </w:p>
    <w:p w:rsidR="00845EE7" w:rsidRDefault="00845EE7" w:rsidP="00AD55B9">
      <w:pPr>
        <w:jc w:val="both"/>
      </w:pPr>
    </w:p>
    <w:p w:rsidR="00CA68B2" w:rsidRDefault="00CA68B2" w:rsidP="00AD55B9">
      <w:pPr>
        <w:jc w:val="both"/>
      </w:pPr>
      <w:r>
        <w:t>Exports cater to Asian economies except China</w:t>
      </w:r>
    </w:p>
    <w:p w:rsidR="00CA68B2" w:rsidRDefault="00CA68B2" w:rsidP="00AD55B9">
      <w:pPr>
        <w:jc w:val="both"/>
      </w:pPr>
    </w:p>
    <w:p w:rsidR="008D53D6" w:rsidRDefault="008D53D6" w:rsidP="00AD55B9">
      <w:pPr>
        <w:jc w:val="both"/>
      </w:pPr>
      <w:r>
        <w:rPr>
          <w:b/>
          <w:bCs/>
          <w:u w:val="single"/>
        </w:rPr>
        <w:t>Ways to fulfill Growth:</w:t>
      </w:r>
    </w:p>
    <w:p w:rsidR="008D53D6" w:rsidRDefault="008D53D6" w:rsidP="00AD55B9">
      <w:pPr>
        <w:pStyle w:val="ListParagraph"/>
        <w:numPr>
          <w:ilvl w:val="0"/>
          <w:numId w:val="5"/>
        </w:numPr>
        <w:spacing w:after="160" w:line="256" w:lineRule="auto"/>
        <w:jc w:val="both"/>
      </w:pPr>
      <w:r>
        <w:t>Greenfield expansion from Current capacity of 235</w:t>
      </w:r>
      <w:r w:rsidR="00FC0FCD">
        <w:t>’</w:t>
      </w:r>
      <w:r>
        <w:t>600 tonnes in FY20 to 345</w:t>
      </w:r>
      <w:r w:rsidR="00AB07A7">
        <w:t>’</w:t>
      </w:r>
      <w:r>
        <w:t>000(=235</w:t>
      </w:r>
      <w:r w:rsidR="00AB07A7">
        <w:t>’</w:t>
      </w:r>
      <w:r>
        <w:t>000 + 120</w:t>
      </w:r>
      <w:r w:rsidR="00AB07A7">
        <w:t>’</w:t>
      </w:r>
      <w:r>
        <w:t xml:space="preserve">000 </w:t>
      </w:r>
      <w:r w:rsidR="004D44BD">
        <w:t>–</w:t>
      </w:r>
      <w:r>
        <w:t xml:space="preserve"> Bankura</w:t>
      </w:r>
      <w:r w:rsidR="004D44BD">
        <w:t xml:space="preserve"> (</w:t>
      </w:r>
      <w:r w:rsidR="004D44BD" w:rsidRPr="00D20728">
        <w:rPr>
          <w:highlight w:val="yellow"/>
        </w:rPr>
        <w:t>48% increase</w:t>
      </w:r>
      <w:r w:rsidR="004D44BD">
        <w:t>)</w:t>
      </w:r>
      <w:r>
        <w:t>) in FY24 – approx. 11% CAGR</w:t>
      </w:r>
    </w:p>
    <w:p w:rsidR="008D53D6" w:rsidRDefault="008D53D6" w:rsidP="00AD55B9">
      <w:pPr>
        <w:pStyle w:val="ListParagraph"/>
        <w:numPr>
          <w:ilvl w:val="0"/>
          <w:numId w:val="5"/>
        </w:numPr>
        <w:spacing w:after="160" w:line="256" w:lineRule="auto"/>
        <w:jc w:val="both"/>
      </w:pPr>
      <w:r>
        <w:t>Greenfield + Brownfield expansion from Current capacity of 235</w:t>
      </w:r>
      <w:r w:rsidR="005C0A87">
        <w:t>’</w:t>
      </w:r>
      <w:r>
        <w:t>600 tonnes in FY20 to 471</w:t>
      </w:r>
      <w:r w:rsidR="005C0A87">
        <w:t>’</w:t>
      </w:r>
      <w:r>
        <w:t xml:space="preserve">200 in FY24 – 19% CAGR </w:t>
      </w:r>
    </w:p>
    <w:p w:rsidR="00106D48" w:rsidRDefault="00106D48" w:rsidP="00AD55B9">
      <w:pPr>
        <w:jc w:val="both"/>
      </w:pPr>
    </w:p>
    <w:p w:rsidR="00514964" w:rsidRPr="00740073" w:rsidRDefault="00514964" w:rsidP="00AD55B9">
      <w:pPr>
        <w:jc w:val="both"/>
        <w:rPr>
          <w:b/>
        </w:rPr>
      </w:pPr>
      <w:r w:rsidRPr="00740073">
        <w:rPr>
          <w:b/>
        </w:rPr>
        <w:t>Capacity: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1860"/>
        <w:gridCol w:w="1963"/>
        <w:gridCol w:w="2126"/>
        <w:gridCol w:w="1701"/>
        <w:gridCol w:w="1701"/>
      </w:tblGrid>
      <w:tr w:rsidR="00473009" w:rsidTr="005A0012">
        <w:tc>
          <w:tcPr>
            <w:tcW w:w="1860" w:type="dxa"/>
          </w:tcPr>
          <w:p w:rsidR="00473009" w:rsidRPr="00117B39" w:rsidRDefault="00473009" w:rsidP="00A163DD">
            <w:pPr>
              <w:rPr>
                <w:i/>
                <w:sz w:val="22"/>
                <w:szCs w:val="22"/>
              </w:rPr>
            </w:pPr>
            <w:r w:rsidRPr="00117B39">
              <w:rPr>
                <w:i/>
                <w:sz w:val="22"/>
                <w:szCs w:val="22"/>
              </w:rPr>
              <w:t>Name</w:t>
            </w:r>
          </w:p>
        </w:tc>
        <w:tc>
          <w:tcPr>
            <w:tcW w:w="1963" w:type="dxa"/>
          </w:tcPr>
          <w:p w:rsidR="00473009" w:rsidRPr="00117B39" w:rsidRDefault="00473009" w:rsidP="00A163DD">
            <w:pPr>
              <w:rPr>
                <w:i/>
                <w:sz w:val="22"/>
                <w:szCs w:val="22"/>
              </w:rPr>
            </w:pPr>
            <w:r w:rsidRPr="00117B39">
              <w:rPr>
                <w:i/>
                <w:sz w:val="22"/>
                <w:szCs w:val="22"/>
              </w:rPr>
              <w:t>Smelters * Capacity</w:t>
            </w:r>
          </w:p>
        </w:tc>
        <w:tc>
          <w:tcPr>
            <w:tcW w:w="2126" w:type="dxa"/>
          </w:tcPr>
          <w:p w:rsidR="00473009" w:rsidRPr="00117B39" w:rsidRDefault="00473009" w:rsidP="00A163DD">
            <w:pPr>
              <w:rPr>
                <w:i/>
                <w:sz w:val="22"/>
                <w:szCs w:val="22"/>
              </w:rPr>
            </w:pPr>
            <w:r w:rsidRPr="00117B39">
              <w:rPr>
                <w:i/>
                <w:sz w:val="22"/>
                <w:szCs w:val="22"/>
              </w:rPr>
              <w:t>Products</w:t>
            </w:r>
          </w:p>
        </w:tc>
        <w:tc>
          <w:tcPr>
            <w:tcW w:w="1701" w:type="dxa"/>
          </w:tcPr>
          <w:p w:rsidR="00473009" w:rsidRPr="00117B39" w:rsidRDefault="00473009" w:rsidP="00A163DD">
            <w:pPr>
              <w:rPr>
                <w:i/>
                <w:sz w:val="22"/>
                <w:szCs w:val="22"/>
              </w:rPr>
            </w:pPr>
            <w:r w:rsidRPr="00117B39">
              <w:rPr>
                <w:i/>
                <w:sz w:val="22"/>
                <w:szCs w:val="22"/>
              </w:rPr>
              <w:t>Sourcing</w:t>
            </w:r>
          </w:p>
        </w:tc>
        <w:tc>
          <w:tcPr>
            <w:tcW w:w="1701" w:type="dxa"/>
          </w:tcPr>
          <w:p w:rsidR="00473009" w:rsidRPr="00117B39" w:rsidRDefault="00473009" w:rsidP="00A163DD">
            <w:pPr>
              <w:rPr>
                <w:i/>
                <w:sz w:val="22"/>
                <w:szCs w:val="22"/>
              </w:rPr>
            </w:pPr>
            <w:r w:rsidRPr="00117B39">
              <w:rPr>
                <w:i/>
                <w:sz w:val="22"/>
                <w:szCs w:val="22"/>
              </w:rPr>
              <w:t>Raw material</w:t>
            </w:r>
          </w:p>
        </w:tc>
      </w:tr>
      <w:tr w:rsidR="00473009" w:rsidTr="005A0012">
        <w:tc>
          <w:tcPr>
            <w:tcW w:w="1860" w:type="dxa"/>
          </w:tcPr>
          <w:p w:rsidR="00473009" w:rsidRPr="00A93F82" w:rsidRDefault="00473009" w:rsidP="009C6117">
            <w:pPr>
              <w:rPr>
                <w:sz w:val="22"/>
                <w:szCs w:val="22"/>
              </w:rPr>
            </w:pPr>
            <w:r w:rsidRPr="00A93F82">
              <w:rPr>
                <w:sz w:val="22"/>
                <w:szCs w:val="22"/>
              </w:rPr>
              <w:t>Visakhapatnam</w:t>
            </w:r>
          </w:p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Andhra Pradesh</w:t>
            </w:r>
          </w:p>
          <w:p w:rsidR="00857D5B" w:rsidRPr="00B270BA" w:rsidRDefault="00473009" w:rsidP="009C6117">
            <w:pPr>
              <w:rPr>
                <w:sz w:val="22"/>
                <w:szCs w:val="22"/>
              </w:rPr>
            </w:pPr>
            <w:r w:rsidRPr="00B270BA">
              <w:rPr>
                <w:color w:val="FF0000"/>
                <w:sz w:val="22"/>
                <w:szCs w:val="22"/>
              </w:rPr>
              <w:t>SEZ facility</w:t>
            </w:r>
            <w:r w:rsidR="00857D5B">
              <w:rPr>
                <w:color w:val="FF0000"/>
                <w:sz w:val="22"/>
                <w:szCs w:val="22"/>
              </w:rPr>
              <w:t xml:space="preserve"> </w:t>
            </w:r>
            <w:r w:rsidR="00857D5B" w:rsidRPr="00857D5B">
              <w:rPr>
                <w:color w:val="FF0000"/>
                <w:sz w:val="22"/>
                <w:szCs w:val="22"/>
              </w:rPr>
              <w:t>UNTIL 2021</w:t>
            </w:r>
          </w:p>
        </w:tc>
        <w:tc>
          <w:tcPr>
            <w:tcW w:w="1963" w:type="dxa"/>
          </w:tcPr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4</w:t>
            </w:r>
            <w:r w:rsidR="00DA625B" w:rsidRPr="001D4A0E">
              <w:rPr>
                <w:sz w:val="22"/>
                <w:szCs w:val="22"/>
              </w:rPr>
              <w:t xml:space="preserve"> </w:t>
            </w:r>
            <w:r w:rsidRPr="001D4A0E">
              <w:rPr>
                <w:sz w:val="22"/>
                <w:szCs w:val="22"/>
              </w:rPr>
              <w:t>*</w:t>
            </w:r>
            <w:r w:rsidR="00DA625B" w:rsidRPr="001D4A0E">
              <w:rPr>
                <w:sz w:val="22"/>
                <w:szCs w:val="22"/>
              </w:rPr>
              <w:t xml:space="preserve"> </w:t>
            </w:r>
            <w:r w:rsidRPr="001D4A0E">
              <w:rPr>
                <w:sz w:val="22"/>
                <w:szCs w:val="22"/>
              </w:rPr>
              <w:t>18</w:t>
            </w:r>
          </w:p>
          <w:p w:rsidR="00473009" w:rsidRPr="001D4A0E" w:rsidRDefault="00473009" w:rsidP="009C6117">
            <w:pPr>
              <w:rPr>
                <w:b/>
                <w:sz w:val="22"/>
                <w:szCs w:val="22"/>
              </w:rPr>
            </w:pPr>
            <w:r w:rsidRPr="001D4A0E">
              <w:rPr>
                <w:b/>
                <w:sz w:val="22"/>
                <w:szCs w:val="22"/>
              </w:rPr>
              <w:t>72 MVA</w:t>
            </w:r>
          </w:p>
        </w:tc>
        <w:tc>
          <w:tcPr>
            <w:tcW w:w="2126" w:type="dxa"/>
          </w:tcPr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Ferro manganese</w:t>
            </w:r>
          </w:p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Silicon manganese</w:t>
            </w:r>
          </w:p>
        </w:tc>
        <w:tc>
          <w:tcPr>
            <w:tcW w:w="1701" w:type="dxa"/>
          </w:tcPr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90%</w:t>
            </w:r>
            <w:r w:rsidR="00624596" w:rsidRPr="001D4A0E">
              <w:rPr>
                <w:sz w:val="22"/>
                <w:szCs w:val="22"/>
              </w:rPr>
              <w:t xml:space="preserve"> import</w:t>
            </w:r>
          </w:p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10%</w:t>
            </w:r>
            <w:r w:rsidR="00624596" w:rsidRPr="001D4A0E">
              <w:rPr>
                <w:sz w:val="22"/>
                <w:szCs w:val="22"/>
              </w:rPr>
              <w:t xml:space="preserve"> domestic</w:t>
            </w:r>
          </w:p>
        </w:tc>
        <w:tc>
          <w:tcPr>
            <w:tcW w:w="1701" w:type="dxa"/>
          </w:tcPr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Manganese ore</w:t>
            </w:r>
          </w:p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Coke</w:t>
            </w:r>
          </w:p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Coal</w:t>
            </w:r>
          </w:p>
        </w:tc>
      </w:tr>
      <w:tr w:rsidR="00473009" w:rsidTr="005A0012">
        <w:tc>
          <w:tcPr>
            <w:tcW w:w="1860" w:type="dxa"/>
          </w:tcPr>
          <w:p w:rsidR="00473009" w:rsidRPr="001D4A0E" w:rsidRDefault="00473009" w:rsidP="009C6117">
            <w:pPr>
              <w:rPr>
                <w:i/>
                <w:sz w:val="22"/>
                <w:szCs w:val="22"/>
              </w:rPr>
            </w:pPr>
            <w:r w:rsidRPr="001D4A0E">
              <w:rPr>
                <w:i/>
                <w:sz w:val="22"/>
                <w:szCs w:val="22"/>
              </w:rPr>
              <w:t>Kalyaneshwari</w:t>
            </w:r>
          </w:p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West Bengal</w:t>
            </w:r>
          </w:p>
        </w:tc>
        <w:tc>
          <w:tcPr>
            <w:tcW w:w="1963" w:type="dxa"/>
          </w:tcPr>
          <w:p w:rsidR="00471F72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2</w:t>
            </w:r>
            <w:r w:rsidR="00471F72" w:rsidRPr="001D4A0E">
              <w:rPr>
                <w:sz w:val="22"/>
                <w:szCs w:val="22"/>
              </w:rPr>
              <w:t xml:space="preserve"> </w:t>
            </w:r>
            <w:r w:rsidRPr="001D4A0E">
              <w:rPr>
                <w:sz w:val="22"/>
                <w:szCs w:val="22"/>
              </w:rPr>
              <w:t>*</w:t>
            </w:r>
            <w:r w:rsidR="00471F72" w:rsidRPr="001D4A0E">
              <w:rPr>
                <w:sz w:val="22"/>
                <w:szCs w:val="22"/>
              </w:rPr>
              <w:t xml:space="preserve"> </w:t>
            </w:r>
            <w:r w:rsidRPr="001D4A0E">
              <w:rPr>
                <w:sz w:val="22"/>
                <w:szCs w:val="22"/>
              </w:rPr>
              <w:t>5</w:t>
            </w:r>
          </w:p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1</w:t>
            </w:r>
            <w:r w:rsidR="00471F72" w:rsidRPr="001D4A0E">
              <w:rPr>
                <w:sz w:val="22"/>
                <w:szCs w:val="22"/>
              </w:rPr>
              <w:t xml:space="preserve"> </w:t>
            </w:r>
            <w:r w:rsidRPr="001D4A0E">
              <w:rPr>
                <w:sz w:val="22"/>
                <w:szCs w:val="22"/>
              </w:rPr>
              <w:t>*</w:t>
            </w:r>
            <w:r w:rsidR="00471F72" w:rsidRPr="001D4A0E">
              <w:rPr>
                <w:sz w:val="22"/>
                <w:szCs w:val="22"/>
              </w:rPr>
              <w:t xml:space="preserve"> </w:t>
            </w:r>
            <w:r w:rsidRPr="001D4A0E">
              <w:rPr>
                <w:sz w:val="22"/>
                <w:szCs w:val="22"/>
              </w:rPr>
              <w:t>6.5</w:t>
            </w:r>
          </w:p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1</w:t>
            </w:r>
            <w:r w:rsidR="00471F72" w:rsidRPr="001D4A0E">
              <w:rPr>
                <w:sz w:val="22"/>
                <w:szCs w:val="22"/>
              </w:rPr>
              <w:t xml:space="preserve"> </w:t>
            </w:r>
            <w:r w:rsidRPr="001D4A0E">
              <w:rPr>
                <w:sz w:val="22"/>
                <w:szCs w:val="22"/>
              </w:rPr>
              <w:t>*</w:t>
            </w:r>
            <w:r w:rsidR="00471F72" w:rsidRPr="001D4A0E">
              <w:rPr>
                <w:sz w:val="22"/>
                <w:szCs w:val="22"/>
              </w:rPr>
              <w:t xml:space="preserve"> </w:t>
            </w:r>
            <w:r w:rsidRPr="001D4A0E">
              <w:rPr>
                <w:sz w:val="22"/>
                <w:szCs w:val="22"/>
              </w:rPr>
              <w:t>8.25</w:t>
            </w:r>
          </w:p>
          <w:p w:rsidR="00473009" w:rsidRPr="001D4A0E" w:rsidRDefault="00473009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2</w:t>
            </w:r>
            <w:r w:rsidR="00471F72" w:rsidRPr="001D4A0E">
              <w:rPr>
                <w:sz w:val="22"/>
                <w:szCs w:val="22"/>
              </w:rPr>
              <w:t xml:space="preserve"> </w:t>
            </w:r>
            <w:r w:rsidRPr="001D4A0E">
              <w:rPr>
                <w:sz w:val="22"/>
                <w:szCs w:val="22"/>
              </w:rPr>
              <w:t>*</w:t>
            </w:r>
            <w:r w:rsidR="00471F72" w:rsidRPr="001D4A0E">
              <w:rPr>
                <w:sz w:val="22"/>
                <w:szCs w:val="22"/>
              </w:rPr>
              <w:t xml:space="preserve"> </w:t>
            </w:r>
            <w:r w:rsidRPr="001D4A0E">
              <w:rPr>
                <w:sz w:val="22"/>
                <w:szCs w:val="22"/>
              </w:rPr>
              <w:t>12</w:t>
            </w:r>
          </w:p>
          <w:p w:rsidR="00473009" w:rsidRPr="001D4A0E" w:rsidRDefault="00473009" w:rsidP="009C6117">
            <w:pPr>
              <w:rPr>
                <w:b/>
                <w:sz w:val="22"/>
                <w:szCs w:val="22"/>
              </w:rPr>
            </w:pPr>
            <w:r w:rsidRPr="001D4A0E">
              <w:rPr>
                <w:b/>
                <w:sz w:val="22"/>
                <w:szCs w:val="22"/>
              </w:rPr>
              <w:t>48.75</w:t>
            </w:r>
            <w:r w:rsidR="002B688F">
              <w:rPr>
                <w:b/>
                <w:sz w:val="22"/>
                <w:szCs w:val="22"/>
              </w:rPr>
              <w:t xml:space="preserve"> </w:t>
            </w:r>
            <w:r w:rsidRPr="001D4A0E">
              <w:rPr>
                <w:b/>
                <w:sz w:val="22"/>
                <w:szCs w:val="22"/>
              </w:rPr>
              <w:t>MVA</w:t>
            </w:r>
          </w:p>
        </w:tc>
        <w:tc>
          <w:tcPr>
            <w:tcW w:w="2126" w:type="dxa"/>
          </w:tcPr>
          <w:p w:rsidR="00050395" w:rsidRPr="001D4A0E" w:rsidRDefault="00050395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Ferro manganese</w:t>
            </w:r>
          </w:p>
          <w:p w:rsidR="00473009" w:rsidRPr="001D4A0E" w:rsidRDefault="00050395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Silicon manganese</w:t>
            </w:r>
          </w:p>
        </w:tc>
        <w:tc>
          <w:tcPr>
            <w:tcW w:w="1701" w:type="dxa"/>
          </w:tcPr>
          <w:p w:rsidR="00473009" w:rsidRPr="001D4A0E" w:rsidRDefault="00624596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65% import</w:t>
            </w:r>
          </w:p>
          <w:p w:rsidR="00624596" w:rsidRPr="001D4A0E" w:rsidRDefault="00624596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35% domestic</w:t>
            </w:r>
          </w:p>
        </w:tc>
        <w:tc>
          <w:tcPr>
            <w:tcW w:w="1701" w:type="dxa"/>
          </w:tcPr>
          <w:p w:rsidR="00624596" w:rsidRPr="001D4A0E" w:rsidRDefault="00624596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Manganese ore</w:t>
            </w:r>
          </w:p>
          <w:p w:rsidR="00624596" w:rsidRPr="001D4A0E" w:rsidRDefault="00624596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Coke</w:t>
            </w:r>
          </w:p>
          <w:p w:rsidR="00473009" w:rsidRPr="001D4A0E" w:rsidRDefault="00624596" w:rsidP="009C6117">
            <w:pPr>
              <w:rPr>
                <w:sz w:val="22"/>
                <w:szCs w:val="22"/>
              </w:rPr>
            </w:pPr>
            <w:r w:rsidRPr="001D4A0E">
              <w:rPr>
                <w:sz w:val="22"/>
                <w:szCs w:val="22"/>
              </w:rPr>
              <w:t>Coal</w:t>
            </w:r>
          </w:p>
        </w:tc>
      </w:tr>
      <w:tr w:rsidR="002B688F" w:rsidTr="005A0012">
        <w:tc>
          <w:tcPr>
            <w:tcW w:w="1860" w:type="dxa"/>
          </w:tcPr>
          <w:p w:rsidR="002B688F" w:rsidRDefault="002B688F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Byrnihat</w:t>
            </w:r>
          </w:p>
          <w:p w:rsidR="002B688F" w:rsidRDefault="002B688F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Meghalaya</w:t>
            </w:r>
          </w:p>
          <w:p w:rsidR="002D6065" w:rsidRPr="002B688F" w:rsidRDefault="002D6065" w:rsidP="009C6117">
            <w:pPr>
              <w:rPr>
                <w:sz w:val="22"/>
                <w:szCs w:val="22"/>
              </w:rPr>
            </w:pPr>
            <w:r w:rsidRPr="00B270BA">
              <w:rPr>
                <w:color w:val="FF0000"/>
                <w:sz w:val="22"/>
                <w:szCs w:val="22"/>
              </w:rPr>
              <w:t>15MW captive power</w:t>
            </w:r>
          </w:p>
        </w:tc>
        <w:tc>
          <w:tcPr>
            <w:tcW w:w="1963" w:type="dxa"/>
          </w:tcPr>
          <w:p w:rsidR="002B688F" w:rsidRDefault="002B688F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2*8.2</w:t>
            </w:r>
            <w:r w:rsidR="00D272FC">
              <w:rPr>
                <w:sz w:val="22"/>
                <w:szCs w:val="22"/>
              </w:rPr>
              <w:t>5</w:t>
            </w:r>
          </w:p>
          <w:p w:rsidR="002B688F" w:rsidRPr="002B688F" w:rsidRDefault="002B688F" w:rsidP="009C6117">
            <w:pPr>
              <w:rPr>
                <w:b/>
                <w:sz w:val="22"/>
                <w:szCs w:val="22"/>
              </w:rPr>
            </w:pPr>
            <w:r w:rsidRPr="002B688F">
              <w:rPr>
                <w:b/>
                <w:sz w:val="22"/>
                <w:szCs w:val="22"/>
              </w:rPr>
              <w:t>16.5 MVA</w:t>
            </w:r>
          </w:p>
        </w:tc>
        <w:tc>
          <w:tcPr>
            <w:tcW w:w="2126" w:type="dxa"/>
          </w:tcPr>
          <w:p w:rsidR="002B688F" w:rsidRPr="001D4A0E" w:rsidRDefault="005A0012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Ferro silicon</w:t>
            </w:r>
          </w:p>
        </w:tc>
        <w:tc>
          <w:tcPr>
            <w:tcW w:w="1701" w:type="dxa"/>
          </w:tcPr>
          <w:p w:rsidR="002B688F" w:rsidRPr="001D4A0E" w:rsidRDefault="005A0012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 domestic</w:t>
            </w:r>
          </w:p>
        </w:tc>
        <w:tc>
          <w:tcPr>
            <w:tcW w:w="1701" w:type="dxa"/>
          </w:tcPr>
          <w:p w:rsidR="002B688F" w:rsidRDefault="005A0012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Quartz</w:t>
            </w:r>
          </w:p>
          <w:p w:rsidR="005A0012" w:rsidRDefault="005A0012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Coke</w:t>
            </w:r>
          </w:p>
          <w:p w:rsidR="005A0012" w:rsidRPr="001D4A0E" w:rsidRDefault="005A0012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Coal</w:t>
            </w:r>
          </w:p>
        </w:tc>
      </w:tr>
      <w:tr w:rsidR="00671486" w:rsidTr="005A0012">
        <w:tc>
          <w:tcPr>
            <w:tcW w:w="1860" w:type="dxa"/>
          </w:tcPr>
          <w:p w:rsidR="00671486" w:rsidRDefault="00671486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Bankura</w:t>
            </w:r>
          </w:p>
          <w:p w:rsidR="00933F55" w:rsidRDefault="00933F55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 Bengal</w:t>
            </w:r>
          </w:p>
          <w:p w:rsidR="00933F55" w:rsidRDefault="00933F55" w:rsidP="009C6117">
            <w:pPr>
              <w:rPr>
                <w:sz w:val="22"/>
                <w:szCs w:val="22"/>
              </w:rPr>
            </w:pPr>
            <w:r w:rsidRPr="00933F55">
              <w:rPr>
                <w:color w:val="FF0000"/>
                <w:sz w:val="22"/>
                <w:szCs w:val="22"/>
              </w:rPr>
              <w:t>UPCOMING</w:t>
            </w:r>
          </w:p>
        </w:tc>
        <w:tc>
          <w:tcPr>
            <w:tcW w:w="1963" w:type="dxa"/>
          </w:tcPr>
          <w:p w:rsidR="00671486" w:rsidRDefault="00933F55" w:rsidP="009C6117">
            <w:pPr>
              <w:rPr>
                <w:b/>
                <w:sz w:val="22"/>
                <w:szCs w:val="22"/>
              </w:rPr>
            </w:pPr>
            <w:r w:rsidRPr="00933F55">
              <w:rPr>
                <w:b/>
                <w:sz w:val="22"/>
                <w:szCs w:val="22"/>
              </w:rPr>
              <w:t>66MVA</w:t>
            </w:r>
          </w:p>
          <w:p w:rsidR="005440AC" w:rsidRDefault="00195D9E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 cr. capex</w:t>
            </w:r>
          </w:p>
          <w:p w:rsidR="00195D9E" w:rsidRPr="005440AC" w:rsidRDefault="00461E4B" w:rsidP="009C61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120’000 MTPA</w:t>
            </w:r>
          </w:p>
        </w:tc>
        <w:tc>
          <w:tcPr>
            <w:tcW w:w="2126" w:type="dxa"/>
          </w:tcPr>
          <w:p w:rsidR="009C6117" w:rsidRDefault="00680489" w:rsidP="00FC0A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Ferro chrome</w:t>
            </w:r>
            <w:r w:rsidR="00FC0A8E">
              <w:rPr>
                <w:sz w:val="22"/>
                <w:szCs w:val="22"/>
              </w:rPr>
              <w:t xml:space="preserve"> and </w:t>
            </w:r>
            <w:r w:rsidR="009C6117">
              <w:rPr>
                <w:sz w:val="22"/>
                <w:szCs w:val="22"/>
              </w:rPr>
              <w:t xml:space="preserve">manganese alloys (will be a fungible unit) </w:t>
            </w:r>
          </w:p>
        </w:tc>
        <w:tc>
          <w:tcPr>
            <w:tcW w:w="1701" w:type="dxa"/>
          </w:tcPr>
          <w:p w:rsidR="00671486" w:rsidRDefault="00671486" w:rsidP="009C611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71486" w:rsidRDefault="00671486" w:rsidP="009C6117">
            <w:pPr>
              <w:rPr>
                <w:sz w:val="22"/>
                <w:szCs w:val="22"/>
              </w:rPr>
            </w:pPr>
          </w:p>
        </w:tc>
      </w:tr>
    </w:tbl>
    <w:p w:rsidR="00514964" w:rsidRDefault="00514964" w:rsidP="00AD55B9">
      <w:pPr>
        <w:jc w:val="both"/>
      </w:pPr>
    </w:p>
    <w:p w:rsidR="00245D20" w:rsidRPr="00452ACC" w:rsidRDefault="00245D20" w:rsidP="00AD55B9">
      <w:pPr>
        <w:jc w:val="both"/>
        <w:rPr>
          <w:i/>
        </w:rPr>
      </w:pPr>
      <w:r w:rsidRPr="00452ACC">
        <w:rPr>
          <w:i/>
        </w:rPr>
        <w:t>Bull cycle -&gt; FY17 – FY19</w:t>
      </w:r>
      <w:r w:rsidR="00BB6FB0" w:rsidRPr="00452ACC">
        <w:rPr>
          <w:i/>
        </w:rPr>
        <w:t xml:space="preserve">, </w:t>
      </w:r>
      <w:r w:rsidR="00D1412A" w:rsidRPr="00452ACC">
        <w:rPr>
          <w:i/>
        </w:rPr>
        <w:t>100% net profits converted into operating cashflows</w:t>
      </w:r>
    </w:p>
    <w:p w:rsidR="005E02E4" w:rsidRPr="00452ACC" w:rsidRDefault="00245D20" w:rsidP="00AD55B9">
      <w:pPr>
        <w:jc w:val="both"/>
        <w:rPr>
          <w:i/>
        </w:rPr>
      </w:pPr>
      <w:r w:rsidRPr="00452ACC">
        <w:rPr>
          <w:i/>
        </w:rPr>
        <w:lastRenderedPageBreak/>
        <w:t>Bear cycle -&gt; FY12 – FY14</w:t>
      </w:r>
      <w:r w:rsidR="005E02E4" w:rsidRPr="00452ACC">
        <w:rPr>
          <w:i/>
        </w:rPr>
        <w:t xml:space="preserve">, </w:t>
      </w:r>
      <w:r w:rsidR="00BB6FB0" w:rsidRPr="00452ACC">
        <w:rPr>
          <w:i/>
        </w:rPr>
        <w:t>85% net profits converted to operating cashflows, D</w:t>
      </w:r>
      <w:r w:rsidR="005E02E4" w:rsidRPr="00452ACC">
        <w:rPr>
          <w:i/>
        </w:rPr>
        <w:t>uring the worse bear year (FY14), operating cashflows turned negative (only incident of negative operating cashflows during the last 10 years)</w:t>
      </w:r>
    </w:p>
    <w:p w:rsidR="00986FD3" w:rsidRDefault="00986FD3" w:rsidP="00AD55B9">
      <w:pPr>
        <w:jc w:val="both"/>
      </w:pPr>
    </w:p>
    <w:p w:rsidR="00986FD3" w:rsidRDefault="00986FD3" w:rsidP="00AD55B9">
      <w:pPr>
        <w:jc w:val="both"/>
      </w:pPr>
      <w:r>
        <w:t>During worse downcycle year</w:t>
      </w:r>
      <w:r w:rsidR="00667F93">
        <w:t xml:space="preserve"> (typically 3 years after peak upcycle year)</w:t>
      </w:r>
      <w:r>
        <w:t>, ROCE becomes single digit</w:t>
      </w:r>
    </w:p>
    <w:p w:rsidR="0028737D" w:rsidRDefault="0028737D" w:rsidP="00AD55B9">
      <w:pPr>
        <w:jc w:val="both"/>
      </w:pPr>
    </w:p>
    <w:p w:rsidR="007C3F39" w:rsidRPr="00EE660C" w:rsidRDefault="007C3F39" w:rsidP="00AD55B9">
      <w:pPr>
        <w:jc w:val="both"/>
        <w:rPr>
          <w:b/>
          <w:color w:val="FF0000"/>
        </w:rPr>
      </w:pPr>
      <w:r w:rsidRPr="00EE660C">
        <w:rPr>
          <w:b/>
          <w:color w:val="FF0000"/>
        </w:rPr>
        <w:t>As of FY20Q4</w:t>
      </w:r>
      <w:r w:rsidR="00372DD4">
        <w:rPr>
          <w:b/>
          <w:color w:val="FF0000"/>
        </w:rPr>
        <w:t xml:space="preserve"> (20-06-2020)</w:t>
      </w:r>
    </w:p>
    <w:p w:rsidR="0055165D" w:rsidRDefault="0055165D" w:rsidP="00AD55B9">
      <w:pPr>
        <w:jc w:val="both"/>
        <w:rPr>
          <w:color w:val="FF0000"/>
        </w:rPr>
      </w:pPr>
      <w:r>
        <w:rPr>
          <w:color w:val="FF0000"/>
        </w:rPr>
        <w:t>Mcap</w:t>
      </w:r>
      <w:r w:rsidR="00D966A5">
        <w:rPr>
          <w:color w:val="FF0000"/>
        </w:rPr>
        <w:t xml:space="preserve"> ~</w:t>
      </w:r>
      <w:r>
        <w:rPr>
          <w:color w:val="FF0000"/>
        </w:rPr>
        <w:t xml:space="preserve"> </w:t>
      </w:r>
      <w:r w:rsidR="007A4680">
        <w:rPr>
          <w:color w:val="FF0000"/>
        </w:rPr>
        <w:t xml:space="preserve">1265 cr. (as on </w:t>
      </w:r>
      <w:r w:rsidR="00C64D97">
        <w:rPr>
          <w:color w:val="FF0000"/>
        </w:rPr>
        <w:t>19-06-2020)</w:t>
      </w:r>
    </w:p>
    <w:p w:rsidR="007C3F39" w:rsidRPr="00EE660C" w:rsidRDefault="007C3F39" w:rsidP="00AD55B9">
      <w:pPr>
        <w:jc w:val="both"/>
        <w:rPr>
          <w:color w:val="FF0000"/>
        </w:rPr>
      </w:pPr>
      <w:r w:rsidRPr="00EE660C">
        <w:rPr>
          <w:color w:val="FF0000"/>
        </w:rPr>
        <w:t xml:space="preserve">Cash: </w:t>
      </w:r>
      <w:r w:rsidR="004D4993" w:rsidRPr="00EE660C">
        <w:rPr>
          <w:color w:val="FF0000"/>
        </w:rPr>
        <w:t>638 cr.</w:t>
      </w:r>
    </w:p>
    <w:p w:rsidR="00946C81" w:rsidRPr="00EE660C" w:rsidRDefault="009E70C2" w:rsidP="00AD55B9">
      <w:pPr>
        <w:jc w:val="both"/>
        <w:rPr>
          <w:color w:val="FF0000"/>
        </w:rPr>
      </w:pPr>
      <w:r w:rsidRPr="00EE660C">
        <w:rPr>
          <w:color w:val="FF0000"/>
        </w:rPr>
        <w:t xml:space="preserve">Topline: </w:t>
      </w:r>
      <w:r w:rsidR="00F86495" w:rsidRPr="00EE660C">
        <w:rPr>
          <w:color w:val="FF0000"/>
        </w:rPr>
        <w:t>1830 cr.</w:t>
      </w:r>
    </w:p>
    <w:p w:rsidR="00FF7913" w:rsidRPr="00EE660C" w:rsidRDefault="00FF7913" w:rsidP="00AD55B9">
      <w:pPr>
        <w:jc w:val="both"/>
        <w:rPr>
          <w:color w:val="FF0000"/>
        </w:rPr>
      </w:pPr>
      <w:r w:rsidRPr="00EE660C">
        <w:rPr>
          <w:color w:val="FF0000"/>
        </w:rPr>
        <w:t xml:space="preserve">EBITDA margins ~ </w:t>
      </w:r>
      <w:r w:rsidR="00522AFC" w:rsidRPr="00EE660C">
        <w:rPr>
          <w:color w:val="FF0000"/>
        </w:rPr>
        <w:t>12.7%</w:t>
      </w:r>
    </w:p>
    <w:p w:rsidR="00454EE7" w:rsidRPr="00EE660C" w:rsidRDefault="00454EE7" w:rsidP="00AD55B9">
      <w:pPr>
        <w:jc w:val="both"/>
        <w:rPr>
          <w:color w:val="FF0000"/>
        </w:rPr>
      </w:pPr>
      <w:r w:rsidRPr="00EE660C">
        <w:rPr>
          <w:color w:val="FF0000"/>
        </w:rPr>
        <w:t xml:space="preserve">Depreciation: </w:t>
      </w:r>
      <w:r w:rsidR="009B2D98" w:rsidRPr="00EE660C">
        <w:rPr>
          <w:color w:val="FF0000"/>
        </w:rPr>
        <w:t>15.81 cr.</w:t>
      </w:r>
    </w:p>
    <w:p w:rsidR="003B3BCC" w:rsidRPr="00EE660C" w:rsidRDefault="003B3BCC" w:rsidP="00AD55B9">
      <w:pPr>
        <w:jc w:val="both"/>
        <w:rPr>
          <w:color w:val="FF0000"/>
        </w:rPr>
      </w:pPr>
      <w:r w:rsidRPr="00EE660C">
        <w:rPr>
          <w:color w:val="FF0000"/>
        </w:rPr>
        <w:t xml:space="preserve">EBIT: </w:t>
      </w:r>
      <w:r w:rsidR="00AE3F31" w:rsidRPr="00EE660C">
        <w:rPr>
          <w:color w:val="FF0000"/>
        </w:rPr>
        <w:t xml:space="preserve">1830*12.7% - 15.81 ~ </w:t>
      </w:r>
      <w:r w:rsidR="009B19F6" w:rsidRPr="00EE660C">
        <w:rPr>
          <w:color w:val="FF0000"/>
        </w:rPr>
        <w:t>216</w:t>
      </w:r>
      <w:r w:rsidR="0047779C" w:rsidRPr="00EE660C">
        <w:rPr>
          <w:color w:val="FF0000"/>
        </w:rPr>
        <w:t>.6</w:t>
      </w:r>
    </w:p>
    <w:p w:rsidR="004B5D36" w:rsidRPr="00EE660C" w:rsidRDefault="004B5D36" w:rsidP="00AD55B9">
      <w:pPr>
        <w:jc w:val="both"/>
        <w:rPr>
          <w:color w:val="FF0000"/>
        </w:rPr>
      </w:pPr>
      <w:r w:rsidRPr="00EE660C">
        <w:rPr>
          <w:color w:val="FF0000"/>
        </w:rPr>
        <w:t xml:space="preserve">PBT: </w:t>
      </w:r>
      <w:r w:rsidR="00282AF2" w:rsidRPr="00EE660C">
        <w:rPr>
          <w:color w:val="FF0000"/>
        </w:rPr>
        <w:t xml:space="preserve">216.6 + </w:t>
      </w:r>
      <w:r w:rsidR="00D54394" w:rsidRPr="00EE660C">
        <w:rPr>
          <w:color w:val="FF0000"/>
        </w:rPr>
        <w:t>66.16</w:t>
      </w:r>
      <w:r w:rsidR="00282AF2" w:rsidRPr="00EE660C">
        <w:rPr>
          <w:color w:val="FF0000"/>
        </w:rPr>
        <w:t xml:space="preserve"> (other income) </w:t>
      </w:r>
      <w:r w:rsidR="00EE7EF2" w:rsidRPr="00EE660C">
        <w:rPr>
          <w:color w:val="FF0000"/>
        </w:rPr>
        <w:t>–</w:t>
      </w:r>
      <w:r w:rsidR="00282AF2" w:rsidRPr="00EE660C">
        <w:rPr>
          <w:color w:val="FF0000"/>
        </w:rPr>
        <w:t xml:space="preserve"> </w:t>
      </w:r>
      <w:r w:rsidR="00EE7EF2" w:rsidRPr="00EE660C">
        <w:rPr>
          <w:color w:val="FF0000"/>
        </w:rPr>
        <w:t>3.71 (interest cost)</w:t>
      </w:r>
      <w:r w:rsidR="00EC637E" w:rsidRPr="00EE660C">
        <w:rPr>
          <w:color w:val="FF0000"/>
        </w:rPr>
        <w:t xml:space="preserve"> ~ 279 cr.</w:t>
      </w:r>
    </w:p>
    <w:p w:rsidR="00305E1E" w:rsidRPr="00EE660C" w:rsidRDefault="00305E1E" w:rsidP="00AD55B9">
      <w:pPr>
        <w:jc w:val="both"/>
        <w:rPr>
          <w:color w:val="FF0000"/>
        </w:rPr>
      </w:pPr>
      <w:r w:rsidRPr="00EE660C">
        <w:rPr>
          <w:color w:val="FF0000"/>
        </w:rPr>
        <w:t xml:space="preserve">PAT: </w:t>
      </w:r>
      <w:r w:rsidR="001A72EE" w:rsidRPr="00EE660C">
        <w:rPr>
          <w:color w:val="FF0000"/>
        </w:rPr>
        <w:t>222 cr.</w:t>
      </w:r>
    </w:p>
    <w:p w:rsidR="00946C81" w:rsidRDefault="00927E9A" w:rsidP="00AD55B9">
      <w:pPr>
        <w:jc w:val="both"/>
        <w:rPr>
          <w:b/>
          <w:color w:val="FF0000"/>
        </w:rPr>
      </w:pPr>
      <w:r>
        <w:rPr>
          <w:b/>
          <w:color w:val="FF0000"/>
        </w:rPr>
        <w:t>FY21 will probably be the worse year because FY20 EBITDA margins are still at 12.7% (i.e. other companies might not have gone into losses yet)</w:t>
      </w:r>
    </w:p>
    <w:p w:rsidR="00927E9A" w:rsidRPr="00927E9A" w:rsidRDefault="00927E9A" w:rsidP="00AD55B9">
      <w:pPr>
        <w:jc w:val="both"/>
        <w:rPr>
          <w:b/>
          <w:color w:val="FF0000"/>
        </w:rPr>
      </w:pPr>
    </w:p>
    <w:p w:rsidR="00D82C92" w:rsidRPr="00EE660C" w:rsidRDefault="00F95A5F" w:rsidP="00AD55B9">
      <w:pPr>
        <w:jc w:val="both"/>
        <w:rPr>
          <w:b/>
          <w:color w:val="FF0000"/>
        </w:rPr>
      </w:pPr>
      <w:r w:rsidRPr="00EE660C">
        <w:rPr>
          <w:b/>
          <w:color w:val="FF0000"/>
        </w:rPr>
        <w:t>Let’s</w:t>
      </w:r>
      <w:r w:rsidR="00D82C92" w:rsidRPr="00EE660C">
        <w:rPr>
          <w:b/>
          <w:color w:val="FF0000"/>
        </w:rPr>
        <w:t xml:space="preserve"> see what happens when the next bull cycle comes (at time of peak earnings):</w:t>
      </w:r>
    </w:p>
    <w:p w:rsidR="00D82C92" w:rsidRPr="00EE660C" w:rsidRDefault="00D82C92" w:rsidP="00AD55B9">
      <w:pPr>
        <w:jc w:val="both"/>
        <w:rPr>
          <w:color w:val="FF0000"/>
        </w:rPr>
      </w:pPr>
      <w:r w:rsidRPr="00EE660C">
        <w:rPr>
          <w:color w:val="FF0000"/>
        </w:rPr>
        <w:t>Best year -&gt; FY21 + 3 years ~ FY24</w:t>
      </w:r>
    </w:p>
    <w:p w:rsidR="00D82C92" w:rsidRPr="00EE660C" w:rsidRDefault="00D82C92" w:rsidP="00AD55B9">
      <w:pPr>
        <w:jc w:val="both"/>
        <w:rPr>
          <w:color w:val="FF0000"/>
        </w:rPr>
      </w:pPr>
      <w:r w:rsidRPr="00EE660C">
        <w:rPr>
          <w:color w:val="FF0000"/>
        </w:rPr>
        <w:t>Topline ~ 3500 cr. (generally topline doubles from last top)</w:t>
      </w:r>
    </w:p>
    <w:p w:rsidR="00D82C92" w:rsidRPr="00EE660C" w:rsidRDefault="00D82C92" w:rsidP="00AD55B9">
      <w:pPr>
        <w:jc w:val="both"/>
        <w:rPr>
          <w:color w:val="FF0000"/>
        </w:rPr>
      </w:pPr>
      <w:r w:rsidRPr="00EE660C">
        <w:rPr>
          <w:color w:val="FF0000"/>
        </w:rPr>
        <w:t>EBITDA margins ~ 18%</w:t>
      </w:r>
    </w:p>
    <w:p w:rsidR="00D82C92" w:rsidRPr="00EE660C" w:rsidRDefault="00D82C92" w:rsidP="00AD55B9">
      <w:pPr>
        <w:jc w:val="both"/>
        <w:rPr>
          <w:color w:val="FF0000"/>
        </w:rPr>
      </w:pPr>
      <w:r w:rsidRPr="00EE660C">
        <w:rPr>
          <w:color w:val="FF0000"/>
        </w:rPr>
        <w:t>Depreciation ~ 50 cr. (putting a high number)</w:t>
      </w:r>
    </w:p>
    <w:p w:rsidR="00D82C92" w:rsidRPr="00EE660C" w:rsidRDefault="00D82C92" w:rsidP="00AD55B9">
      <w:pPr>
        <w:jc w:val="both"/>
        <w:rPr>
          <w:color w:val="FF0000"/>
        </w:rPr>
      </w:pPr>
      <w:r w:rsidRPr="00EE660C">
        <w:rPr>
          <w:color w:val="FF0000"/>
        </w:rPr>
        <w:t>EBIT ~ 3500*0.18 – 50 ~ 580 cr.</w:t>
      </w:r>
    </w:p>
    <w:p w:rsidR="00D82C92" w:rsidRPr="00EE660C" w:rsidRDefault="00D82C92" w:rsidP="00AD55B9">
      <w:pPr>
        <w:jc w:val="both"/>
        <w:rPr>
          <w:color w:val="FF0000"/>
        </w:rPr>
      </w:pPr>
      <w:r w:rsidRPr="00EE660C">
        <w:rPr>
          <w:color w:val="FF0000"/>
        </w:rPr>
        <w:t>PBT ~ 550 cr. (</w:t>
      </w:r>
      <w:r w:rsidR="00236B2E" w:rsidRPr="00EE660C">
        <w:rPr>
          <w:color w:val="FF0000"/>
        </w:rPr>
        <w:t>let’s</w:t>
      </w:r>
      <w:r w:rsidRPr="00EE660C">
        <w:rPr>
          <w:color w:val="FF0000"/>
        </w:rPr>
        <w:t xml:space="preserve"> say for some reason there were other expenses of 30 cr.)</w:t>
      </w:r>
    </w:p>
    <w:p w:rsidR="00D82C92" w:rsidRPr="00EE660C" w:rsidRDefault="00D82C92" w:rsidP="00AD55B9">
      <w:pPr>
        <w:jc w:val="both"/>
        <w:rPr>
          <w:color w:val="FF0000"/>
        </w:rPr>
      </w:pPr>
      <w:r w:rsidRPr="00EE660C">
        <w:rPr>
          <w:color w:val="FF0000"/>
        </w:rPr>
        <w:t>Tax ~ 25% * 550 ~ 140 cr.</w:t>
      </w:r>
    </w:p>
    <w:p w:rsidR="00D82C92" w:rsidRPr="00EE660C" w:rsidRDefault="00D82C92" w:rsidP="00AD55B9">
      <w:pPr>
        <w:jc w:val="both"/>
        <w:rPr>
          <w:color w:val="FF0000"/>
        </w:rPr>
      </w:pPr>
      <w:r w:rsidRPr="00EE660C">
        <w:rPr>
          <w:color w:val="FF0000"/>
        </w:rPr>
        <w:t>PAT ~ 410cr.</w:t>
      </w:r>
    </w:p>
    <w:p w:rsidR="00D82C92" w:rsidRPr="00EE660C" w:rsidRDefault="00D82C92" w:rsidP="00AD55B9">
      <w:pPr>
        <w:jc w:val="both"/>
        <w:rPr>
          <w:color w:val="FF0000"/>
        </w:rPr>
      </w:pPr>
      <w:r w:rsidRPr="00EE660C">
        <w:rPr>
          <w:color w:val="FF0000"/>
        </w:rPr>
        <w:t>P/E ratio ~ 10</w:t>
      </w:r>
    </w:p>
    <w:p w:rsidR="00D82C92" w:rsidRPr="00EE660C" w:rsidRDefault="00D82C92" w:rsidP="00AD55B9">
      <w:pPr>
        <w:jc w:val="both"/>
        <w:rPr>
          <w:color w:val="FF0000"/>
        </w:rPr>
      </w:pPr>
      <w:r w:rsidRPr="00EE660C">
        <w:rPr>
          <w:color w:val="FF0000"/>
        </w:rPr>
        <w:t>Market cap ~ 410*10 ~ 4100 cr. (I am assuming that cash of 500 cr. was spent in growing topline)</w:t>
      </w:r>
    </w:p>
    <w:p w:rsidR="00D82C92" w:rsidRDefault="00D82C92" w:rsidP="00AD55B9">
      <w:pPr>
        <w:jc w:val="both"/>
      </w:pPr>
    </w:p>
    <w:p w:rsidR="008020A0" w:rsidRPr="00A979DC" w:rsidRDefault="00AD7FBB" w:rsidP="00AD55B9">
      <w:pPr>
        <w:jc w:val="both"/>
        <w:rPr>
          <w:b/>
        </w:rPr>
      </w:pPr>
      <w:r w:rsidRPr="00A979DC">
        <w:rPr>
          <w:b/>
        </w:rPr>
        <w:t>Company has cash of 630 cr. as of September 2019</w:t>
      </w:r>
    </w:p>
    <w:p w:rsidR="007E1C6D" w:rsidRDefault="003F6762" w:rsidP="00AD55B9">
      <w:pPr>
        <w:jc w:val="both"/>
      </w:pPr>
      <w:r>
        <w:t>Investments: (company generated ~</w:t>
      </w:r>
      <w:r w:rsidR="008C593B">
        <w:t>6</w:t>
      </w:r>
      <w:r>
        <w:t>00 cr. in last bull phase). It invested the same in debentures of</w:t>
      </w:r>
      <w:r w:rsidR="003B7857">
        <w:t xml:space="preserve"> the following, and the maturity amounts have been realized now.</w:t>
      </w:r>
    </w:p>
    <w:p w:rsidR="003F6762" w:rsidRPr="005C0C08" w:rsidRDefault="003F6762" w:rsidP="00AD55B9">
      <w:pPr>
        <w:jc w:val="both"/>
        <w:rPr>
          <w:i/>
        </w:rPr>
      </w:pPr>
      <w:r w:rsidRPr="005C0C08">
        <w:rPr>
          <w:i/>
        </w:rPr>
        <w:t>CITICORP (170 cr.)</w:t>
      </w:r>
    </w:p>
    <w:p w:rsidR="003F6762" w:rsidRPr="005C0C08" w:rsidRDefault="003F6762" w:rsidP="00AD55B9">
      <w:pPr>
        <w:jc w:val="both"/>
        <w:rPr>
          <w:i/>
        </w:rPr>
      </w:pPr>
      <w:r w:rsidRPr="005C0C08">
        <w:rPr>
          <w:i/>
        </w:rPr>
        <w:t>IIFL (150 cr.)</w:t>
      </w:r>
    </w:p>
    <w:p w:rsidR="003F6762" w:rsidRPr="005C0C08" w:rsidRDefault="003F6762" w:rsidP="00AD55B9">
      <w:pPr>
        <w:jc w:val="both"/>
        <w:rPr>
          <w:i/>
        </w:rPr>
      </w:pPr>
      <w:r w:rsidRPr="005C0C08">
        <w:rPr>
          <w:i/>
        </w:rPr>
        <w:t>Piramal (150 cr.)</w:t>
      </w:r>
    </w:p>
    <w:p w:rsidR="00C04CEA" w:rsidRDefault="00C04CEA" w:rsidP="00AD55B9">
      <w:pPr>
        <w:jc w:val="both"/>
        <w:rPr>
          <w:b/>
        </w:rPr>
      </w:pPr>
    </w:p>
    <w:p w:rsidR="005D1C82" w:rsidRDefault="005D1C82" w:rsidP="00AD55B9">
      <w:pPr>
        <w:jc w:val="both"/>
        <w:rPr>
          <w:b/>
        </w:rPr>
      </w:pPr>
      <w:r>
        <w:rPr>
          <w:b/>
        </w:rPr>
        <w:t>Current market cap (07.03.2020) ~1400 cr.</w:t>
      </w:r>
    </w:p>
    <w:p w:rsidR="00986FD3" w:rsidRPr="007E1C6D" w:rsidRDefault="0028737D" w:rsidP="00AD55B9">
      <w:pPr>
        <w:jc w:val="both"/>
        <w:rPr>
          <w:b/>
        </w:rPr>
      </w:pPr>
      <w:r w:rsidRPr="007E1C6D">
        <w:rPr>
          <w:b/>
        </w:rPr>
        <w:t xml:space="preserve">Let’s try to build </w:t>
      </w:r>
      <w:r w:rsidR="007E1C6D" w:rsidRPr="007E1C6D">
        <w:rPr>
          <w:b/>
        </w:rPr>
        <w:t xml:space="preserve">a case for the </w:t>
      </w:r>
      <w:r w:rsidRPr="007E1C6D">
        <w:rPr>
          <w:b/>
        </w:rPr>
        <w:t>next bear</w:t>
      </w:r>
      <w:r w:rsidR="007E1C6D" w:rsidRPr="007E1C6D">
        <w:rPr>
          <w:b/>
        </w:rPr>
        <w:t xml:space="preserve"> cycle and the worse earnings that the company will report</w:t>
      </w:r>
      <w:r w:rsidRPr="007E1C6D">
        <w:rPr>
          <w:b/>
        </w:rPr>
        <w:t>:</w:t>
      </w:r>
    </w:p>
    <w:p w:rsidR="00115FD2" w:rsidRDefault="0028737D" w:rsidP="00AD55B9">
      <w:pPr>
        <w:jc w:val="both"/>
      </w:pPr>
      <w:r>
        <w:t xml:space="preserve">Worst year </w:t>
      </w:r>
      <w:r w:rsidR="00115FD2">
        <w:t>~FY21</w:t>
      </w:r>
    </w:p>
    <w:p w:rsidR="00C756A1" w:rsidRDefault="00C756A1" w:rsidP="00AD55B9">
      <w:pPr>
        <w:jc w:val="both"/>
      </w:pPr>
      <w:r>
        <w:t>Topline ~ 2000 cr.</w:t>
      </w:r>
    </w:p>
    <w:p w:rsidR="00115FD2" w:rsidRDefault="00C756A1" w:rsidP="00AD55B9">
      <w:pPr>
        <w:jc w:val="both"/>
      </w:pPr>
      <w:r>
        <w:t>EBITDA margins ~9%</w:t>
      </w:r>
    </w:p>
    <w:p w:rsidR="00C756A1" w:rsidRDefault="00C756A1" w:rsidP="00AD55B9">
      <w:pPr>
        <w:jc w:val="both"/>
      </w:pPr>
      <w:r>
        <w:t>Depreciation ~ 20 cr.</w:t>
      </w:r>
    </w:p>
    <w:p w:rsidR="00C756A1" w:rsidRDefault="00C756A1" w:rsidP="00AD55B9">
      <w:pPr>
        <w:jc w:val="both"/>
      </w:pPr>
      <w:r>
        <w:t>EBIT ~ 2000*0.09 – 20 ~ 160 cr.</w:t>
      </w:r>
    </w:p>
    <w:p w:rsidR="00C756A1" w:rsidRDefault="00C756A1" w:rsidP="00AD55B9">
      <w:pPr>
        <w:jc w:val="both"/>
      </w:pPr>
      <w:r>
        <w:lastRenderedPageBreak/>
        <w:t>Other income ~ 7% * 500 cr. (cash and investments) ~ 35 cr.</w:t>
      </w:r>
    </w:p>
    <w:p w:rsidR="00C756A1" w:rsidRDefault="00C756A1" w:rsidP="00AD55B9">
      <w:pPr>
        <w:jc w:val="both"/>
      </w:pPr>
      <w:r>
        <w:t>Interest charges ~ 0 (no debt now)</w:t>
      </w:r>
    </w:p>
    <w:p w:rsidR="00C756A1" w:rsidRDefault="00C756A1" w:rsidP="00AD55B9">
      <w:pPr>
        <w:jc w:val="both"/>
      </w:pPr>
      <w:r>
        <w:t>PBT ~ 160 + 35 – 15 (miscellaneous expenses) ~ 180 cr.</w:t>
      </w:r>
    </w:p>
    <w:p w:rsidR="00944741" w:rsidRDefault="00944741" w:rsidP="00AD55B9">
      <w:pPr>
        <w:jc w:val="both"/>
      </w:pPr>
      <w:r>
        <w:t>Tax ~ 22% * 180 ~ 40cr.</w:t>
      </w:r>
    </w:p>
    <w:p w:rsidR="00944741" w:rsidRDefault="00944741" w:rsidP="00AD55B9">
      <w:pPr>
        <w:jc w:val="both"/>
      </w:pPr>
      <w:r>
        <w:t>PAT ~ 140 cr. (peak PAT was ~292 cr.)</w:t>
      </w:r>
    </w:p>
    <w:p w:rsidR="005A0F3A" w:rsidRDefault="005A0F3A" w:rsidP="00AD55B9">
      <w:pPr>
        <w:jc w:val="both"/>
      </w:pPr>
      <w:r>
        <w:t>P/E ratio ~ 2</w:t>
      </w:r>
    </w:p>
    <w:p w:rsidR="00944741" w:rsidRDefault="005A0F3A" w:rsidP="00AD55B9">
      <w:pPr>
        <w:jc w:val="both"/>
      </w:pPr>
      <w:r>
        <w:t>Cash &amp; equivalents ~ 500 cr.</w:t>
      </w:r>
    </w:p>
    <w:p w:rsidR="005A0F3A" w:rsidRDefault="005A0F3A" w:rsidP="00AD55B9">
      <w:pPr>
        <w:jc w:val="both"/>
      </w:pPr>
      <w:r>
        <w:t xml:space="preserve">Market cap ~ </w:t>
      </w:r>
      <w:r w:rsidR="001F3DCE">
        <w:t>2*140 + 500 ~ 780 cr.</w:t>
      </w:r>
    </w:p>
    <w:p w:rsidR="007D3493" w:rsidRDefault="007D3493" w:rsidP="00AD55B9">
      <w:pPr>
        <w:jc w:val="both"/>
      </w:pPr>
    </w:p>
    <w:p w:rsidR="002B1D50" w:rsidRDefault="002A4145" w:rsidP="00AD55B9">
      <w:pPr>
        <w:jc w:val="both"/>
      </w:pPr>
      <w:r>
        <w:t>Can buy this company at ~1000 cr. which will translate into a share price ~ 350</w:t>
      </w:r>
    </w:p>
    <w:sectPr w:rsidR="002B1D50" w:rsidSect="00610DC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235C4"/>
    <w:multiLevelType w:val="hybridMultilevel"/>
    <w:tmpl w:val="1AD81E0C"/>
    <w:lvl w:ilvl="0" w:tplc="B91844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E3D96"/>
    <w:multiLevelType w:val="hybridMultilevel"/>
    <w:tmpl w:val="A238C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32AAED6"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D4410F"/>
    <w:multiLevelType w:val="hybridMultilevel"/>
    <w:tmpl w:val="C6BEFF8A"/>
    <w:lvl w:ilvl="0" w:tplc="476204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46421"/>
    <w:multiLevelType w:val="hybridMultilevel"/>
    <w:tmpl w:val="03264906"/>
    <w:lvl w:ilvl="0" w:tplc="DF3C98D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862C5"/>
    <w:multiLevelType w:val="hybridMultilevel"/>
    <w:tmpl w:val="9ECEC444"/>
    <w:lvl w:ilvl="0" w:tplc="06D0AD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D0755"/>
    <w:multiLevelType w:val="hybridMultilevel"/>
    <w:tmpl w:val="14D4512C"/>
    <w:lvl w:ilvl="0" w:tplc="A1B2D8A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E36"/>
    <w:rsid w:val="0001397D"/>
    <w:rsid w:val="00036FD3"/>
    <w:rsid w:val="000446C4"/>
    <w:rsid w:val="00050395"/>
    <w:rsid w:val="00073C7C"/>
    <w:rsid w:val="00077E2D"/>
    <w:rsid w:val="000953B1"/>
    <w:rsid w:val="000C10FF"/>
    <w:rsid w:val="000C7490"/>
    <w:rsid w:val="000D7B2F"/>
    <w:rsid w:val="000F317D"/>
    <w:rsid w:val="000F5EC5"/>
    <w:rsid w:val="00101A68"/>
    <w:rsid w:val="00106D48"/>
    <w:rsid w:val="00113C80"/>
    <w:rsid w:val="00115FD2"/>
    <w:rsid w:val="00117B39"/>
    <w:rsid w:val="00127054"/>
    <w:rsid w:val="00131521"/>
    <w:rsid w:val="00146C44"/>
    <w:rsid w:val="00161426"/>
    <w:rsid w:val="00167E20"/>
    <w:rsid w:val="00173397"/>
    <w:rsid w:val="00176ECE"/>
    <w:rsid w:val="00195D9E"/>
    <w:rsid w:val="001A72EE"/>
    <w:rsid w:val="001D457F"/>
    <w:rsid w:val="001D4A0E"/>
    <w:rsid w:val="001D6CB6"/>
    <w:rsid w:val="001E534F"/>
    <w:rsid w:val="001F3DCE"/>
    <w:rsid w:val="0020049A"/>
    <w:rsid w:val="00210BED"/>
    <w:rsid w:val="00236B2E"/>
    <w:rsid w:val="00245D20"/>
    <w:rsid w:val="002604F9"/>
    <w:rsid w:val="002805ED"/>
    <w:rsid w:val="00282AF2"/>
    <w:rsid w:val="0028641E"/>
    <w:rsid w:val="0028737D"/>
    <w:rsid w:val="002A4145"/>
    <w:rsid w:val="002A7FAB"/>
    <w:rsid w:val="002B0E79"/>
    <w:rsid w:val="002B1D50"/>
    <w:rsid w:val="002B688F"/>
    <w:rsid w:val="002C34E2"/>
    <w:rsid w:val="002C5D2B"/>
    <w:rsid w:val="002D1F18"/>
    <w:rsid w:val="002D6065"/>
    <w:rsid w:val="00305E1E"/>
    <w:rsid w:val="0033570F"/>
    <w:rsid w:val="00372DD4"/>
    <w:rsid w:val="00383148"/>
    <w:rsid w:val="003837D5"/>
    <w:rsid w:val="00390D7F"/>
    <w:rsid w:val="003B3BCC"/>
    <w:rsid w:val="003B7857"/>
    <w:rsid w:val="003D0239"/>
    <w:rsid w:val="003D5CFE"/>
    <w:rsid w:val="003F6762"/>
    <w:rsid w:val="00404D5A"/>
    <w:rsid w:val="00414C38"/>
    <w:rsid w:val="00425D4A"/>
    <w:rsid w:val="00440464"/>
    <w:rsid w:val="00452ACC"/>
    <w:rsid w:val="00454EE7"/>
    <w:rsid w:val="00461E4B"/>
    <w:rsid w:val="00464491"/>
    <w:rsid w:val="00464787"/>
    <w:rsid w:val="00471F72"/>
    <w:rsid w:val="00473009"/>
    <w:rsid w:val="0047779C"/>
    <w:rsid w:val="004964B7"/>
    <w:rsid w:val="004B5AA4"/>
    <w:rsid w:val="004B5D36"/>
    <w:rsid w:val="004C6C28"/>
    <w:rsid w:val="004D44BD"/>
    <w:rsid w:val="004D4993"/>
    <w:rsid w:val="004F0AB8"/>
    <w:rsid w:val="004F48FA"/>
    <w:rsid w:val="00514964"/>
    <w:rsid w:val="00522AFC"/>
    <w:rsid w:val="00522E46"/>
    <w:rsid w:val="005440AC"/>
    <w:rsid w:val="0055165D"/>
    <w:rsid w:val="005528EB"/>
    <w:rsid w:val="0058553E"/>
    <w:rsid w:val="005914C3"/>
    <w:rsid w:val="005A0012"/>
    <w:rsid w:val="005A0F3A"/>
    <w:rsid w:val="005C0A87"/>
    <w:rsid w:val="005C0C08"/>
    <w:rsid w:val="005D1C82"/>
    <w:rsid w:val="005E02E4"/>
    <w:rsid w:val="005F4EF5"/>
    <w:rsid w:val="00600353"/>
    <w:rsid w:val="00601FA0"/>
    <w:rsid w:val="00610DC2"/>
    <w:rsid w:val="006213B3"/>
    <w:rsid w:val="00624596"/>
    <w:rsid w:val="00650BAD"/>
    <w:rsid w:val="00651D2B"/>
    <w:rsid w:val="0066722A"/>
    <w:rsid w:val="00667F93"/>
    <w:rsid w:val="00671486"/>
    <w:rsid w:val="00680489"/>
    <w:rsid w:val="006A77A7"/>
    <w:rsid w:val="006C5ABD"/>
    <w:rsid w:val="006D5EB9"/>
    <w:rsid w:val="006D6B89"/>
    <w:rsid w:val="006E52B2"/>
    <w:rsid w:val="006F0980"/>
    <w:rsid w:val="007073C4"/>
    <w:rsid w:val="007078B5"/>
    <w:rsid w:val="00740073"/>
    <w:rsid w:val="007718DB"/>
    <w:rsid w:val="007806FC"/>
    <w:rsid w:val="00783A2D"/>
    <w:rsid w:val="007911AA"/>
    <w:rsid w:val="007A4680"/>
    <w:rsid w:val="007C3F39"/>
    <w:rsid w:val="007D3493"/>
    <w:rsid w:val="007D4D04"/>
    <w:rsid w:val="007E1C6D"/>
    <w:rsid w:val="007F1097"/>
    <w:rsid w:val="007F77F9"/>
    <w:rsid w:val="008020A0"/>
    <w:rsid w:val="00833741"/>
    <w:rsid w:val="00836774"/>
    <w:rsid w:val="00842571"/>
    <w:rsid w:val="00845EE7"/>
    <w:rsid w:val="00846982"/>
    <w:rsid w:val="00857D5B"/>
    <w:rsid w:val="0087700E"/>
    <w:rsid w:val="00891C6C"/>
    <w:rsid w:val="008B0C05"/>
    <w:rsid w:val="008C593B"/>
    <w:rsid w:val="008D53D6"/>
    <w:rsid w:val="008D7E71"/>
    <w:rsid w:val="009043EC"/>
    <w:rsid w:val="00927D67"/>
    <w:rsid w:val="00927E9A"/>
    <w:rsid w:val="00933F55"/>
    <w:rsid w:val="00944741"/>
    <w:rsid w:val="00946C81"/>
    <w:rsid w:val="00980F59"/>
    <w:rsid w:val="00986FD3"/>
    <w:rsid w:val="009B104D"/>
    <w:rsid w:val="009B19F6"/>
    <w:rsid w:val="009B2D98"/>
    <w:rsid w:val="009C2B89"/>
    <w:rsid w:val="009C6117"/>
    <w:rsid w:val="009D0E36"/>
    <w:rsid w:val="009D158B"/>
    <w:rsid w:val="009D7AFB"/>
    <w:rsid w:val="009E1E48"/>
    <w:rsid w:val="009E70C2"/>
    <w:rsid w:val="00A0742D"/>
    <w:rsid w:val="00A07E0F"/>
    <w:rsid w:val="00A102AA"/>
    <w:rsid w:val="00A14F68"/>
    <w:rsid w:val="00A163DD"/>
    <w:rsid w:val="00A224E9"/>
    <w:rsid w:val="00A27258"/>
    <w:rsid w:val="00A32547"/>
    <w:rsid w:val="00A3282A"/>
    <w:rsid w:val="00A56450"/>
    <w:rsid w:val="00A76B64"/>
    <w:rsid w:val="00A93F82"/>
    <w:rsid w:val="00A979DC"/>
    <w:rsid w:val="00AA1D2D"/>
    <w:rsid w:val="00AA2BB9"/>
    <w:rsid w:val="00AA4265"/>
    <w:rsid w:val="00AA427B"/>
    <w:rsid w:val="00AA6F6E"/>
    <w:rsid w:val="00AB07A7"/>
    <w:rsid w:val="00AB604D"/>
    <w:rsid w:val="00AD1169"/>
    <w:rsid w:val="00AD55B9"/>
    <w:rsid w:val="00AD7FBB"/>
    <w:rsid w:val="00AE3F31"/>
    <w:rsid w:val="00B0739F"/>
    <w:rsid w:val="00B14480"/>
    <w:rsid w:val="00B15074"/>
    <w:rsid w:val="00B270BA"/>
    <w:rsid w:val="00B336FE"/>
    <w:rsid w:val="00B504DB"/>
    <w:rsid w:val="00B56CCF"/>
    <w:rsid w:val="00B577F5"/>
    <w:rsid w:val="00B72561"/>
    <w:rsid w:val="00B73879"/>
    <w:rsid w:val="00BB6FB0"/>
    <w:rsid w:val="00C04CEA"/>
    <w:rsid w:val="00C354F6"/>
    <w:rsid w:val="00C468EB"/>
    <w:rsid w:val="00C64D97"/>
    <w:rsid w:val="00C72586"/>
    <w:rsid w:val="00C756A1"/>
    <w:rsid w:val="00C83E10"/>
    <w:rsid w:val="00CA68B2"/>
    <w:rsid w:val="00CA7DE8"/>
    <w:rsid w:val="00CB58C3"/>
    <w:rsid w:val="00CC087D"/>
    <w:rsid w:val="00D1412A"/>
    <w:rsid w:val="00D20728"/>
    <w:rsid w:val="00D22013"/>
    <w:rsid w:val="00D272FC"/>
    <w:rsid w:val="00D54394"/>
    <w:rsid w:val="00D66FEB"/>
    <w:rsid w:val="00D7000D"/>
    <w:rsid w:val="00D712E8"/>
    <w:rsid w:val="00D77210"/>
    <w:rsid w:val="00D82C92"/>
    <w:rsid w:val="00D8550D"/>
    <w:rsid w:val="00D9088C"/>
    <w:rsid w:val="00D966A5"/>
    <w:rsid w:val="00D977EF"/>
    <w:rsid w:val="00DA625B"/>
    <w:rsid w:val="00DD5EDC"/>
    <w:rsid w:val="00E24F5C"/>
    <w:rsid w:val="00E353DE"/>
    <w:rsid w:val="00E35D7A"/>
    <w:rsid w:val="00E46B44"/>
    <w:rsid w:val="00E55656"/>
    <w:rsid w:val="00E65EAD"/>
    <w:rsid w:val="00E9074C"/>
    <w:rsid w:val="00EA28A9"/>
    <w:rsid w:val="00EA2C35"/>
    <w:rsid w:val="00EC637E"/>
    <w:rsid w:val="00ED1AD9"/>
    <w:rsid w:val="00ED7E2F"/>
    <w:rsid w:val="00EE660C"/>
    <w:rsid w:val="00EE7EF2"/>
    <w:rsid w:val="00EF5F51"/>
    <w:rsid w:val="00F153EE"/>
    <w:rsid w:val="00F32A4F"/>
    <w:rsid w:val="00F410B0"/>
    <w:rsid w:val="00F419E8"/>
    <w:rsid w:val="00F6009C"/>
    <w:rsid w:val="00F75E92"/>
    <w:rsid w:val="00F8180E"/>
    <w:rsid w:val="00F86343"/>
    <w:rsid w:val="00F86495"/>
    <w:rsid w:val="00F95A5F"/>
    <w:rsid w:val="00FB5841"/>
    <w:rsid w:val="00FC0A8E"/>
    <w:rsid w:val="00FC0FCD"/>
    <w:rsid w:val="00FC244C"/>
    <w:rsid w:val="00FD1E3C"/>
    <w:rsid w:val="00FD32F2"/>
    <w:rsid w:val="00FF189B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F3EAA"/>
  <w15:docId w15:val="{EA771003-6404-A843-912A-A6C2C0036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4DB"/>
    <w:pPr>
      <w:ind w:left="720"/>
      <w:contextualSpacing/>
    </w:pPr>
  </w:style>
  <w:style w:type="table" w:styleId="TableGrid">
    <w:name w:val="Table Grid"/>
    <w:basedOn w:val="TableNormal"/>
    <w:uiPriority w:val="39"/>
    <w:rsid w:val="001D6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32A4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4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3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vijaymalik.com/2017/09/maithan-alloys-limited-equity-research-report-analysi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7</Pages>
  <Words>1352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</dc:creator>
  <cp:keywords/>
  <dc:description/>
  <cp:lastModifiedBy>Harsh</cp:lastModifiedBy>
  <cp:revision>228</cp:revision>
  <dcterms:created xsi:type="dcterms:W3CDTF">2020-03-07T11:59:00Z</dcterms:created>
  <dcterms:modified xsi:type="dcterms:W3CDTF">2020-10-30T11:12:00Z</dcterms:modified>
</cp:coreProperties>
</file>