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25F3" w14:textId="04814875" w:rsidR="00771399" w:rsidRDefault="00653BAC">
      <w:r>
        <w:t>Dishman Carbogen Amcis Limited (DCAL) is a fully integrated contract research and manufacturing services (CRAMS) player, providing end-to-end, integrated, high-value, niche CRAMS offerings to global pharmaceutical innovators.</w:t>
      </w:r>
    </w:p>
    <w:p w14:paraId="6EC56255" w14:textId="2DFB0BB8" w:rsidR="00510229" w:rsidRDefault="00510229">
      <w:r>
        <w:rPr>
          <w:noProof/>
        </w:rPr>
        <w:drawing>
          <wp:inline distT="0" distB="0" distL="0" distR="0" wp14:anchorId="6F8EC8F3" wp14:editId="563D29FB">
            <wp:extent cx="4785360" cy="235679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850" cy="236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4F10" w14:textId="644266E0" w:rsidR="00CA090B" w:rsidRDefault="00CA090B">
      <w:r>
        <w:t>They have two segments: CRAMS and marketable molecules</w:t>
      </w:r>
    </w:p>
    <w:p w14:paraId="6271928A" w14:textId="76D967EC" w:rsidR="00DA49D0" w:rsidRDefault="00DA49D0">
      <w:r>
        <w:rPr>
          <w:noProof/>
        </w:rPr>
        <w:drawing>
          <wp:inline distT="0" distB="0" distL="0" distR="0" wp14:anchorId="0D74CFAF" wp14:editId="5550254B">
            <wp:extent cx="4801016" cy="2484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6AA8C" w14:textId="324FD43A" w:rsidR="00895FAD" w:rsidRDefault="00895FAD">
      <w:r>
        <w:t>CRAMS:</w:t>
      </w:r>
      <w:r w:rsidR="001E26AB">
        <w:t xml:space="preserve"> DCAL is </w:t>
      </w:r>
      <w:r w:rsidR="001E26AB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>an integrated CRAMS company, w</w:t>
      </w:r>
      <w:r w:rsidR="00B513F5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>ith</w:t>
      </w:r>
      <w:r w:rsidR="001E26AB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 xml:space="preserve"> a presence</w:t>
      </w:r>
      <w:r w:rsidR="00B513F5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 xml:space="preserve"> </w:t>
      </w:r>
      <w:r w:rsidR="001E26AB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>across the entire value chain, right from early-stage process</w:t>
      </w:r>
      <w:r w:rsidR="00C36887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 xml:space="preserve"> </w:t>
      </w:r>
      <w:r w:rsidR="001E26AB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>research to late-stage clinical &amp; commercial manufacturing</w:t>
      </w:r>
      <w:r w:rsidR="0001103A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>.</w:t>
      </w:r>
      <w:r w:rsidR="00A6397C"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 xml:space="preserve"> CRAMS </w:t>
      </w:r>
      <w:r w:rsidR="00A6397C">
        <w:t>is a high margin business segment</w:t>
      </w:r>
      <w:r w:rsidR="00A6397C">
        <w:t>.</w:t>
      </w:r>
    </w:p>
    <w:p w14:paraId="486A9488" w14:textId="7009081E" w:rsidR="005C13C1" w:rsidRDefault="005C13C1">
      <w:r>
        <w:rPr>
          <w:noProof/>
        </w:rPr>
        <w:drawing>
          <wp:inline distT="0" distB="0" distL="0" distR="0" wp14:anchorId="41EBCC45" wp14:editId="0E0849C3">
            <wp:extent cx="3886537" cy="647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4C6E" w14:textId="7559AE1A" w:rsidR="00A8211C" w:rsidRDefault="00A8211C">
      <w:r>
        <w:t>Growth in CRAMS will be driven by</w:t>
      </w:r>
      <w:r w:rsidR="00225D9D">
        <w:t xml:space="preserve"> increase in utilisation, higher-margin contracts and capex.</w:t>
      </w:r>
    </w:p>
    <w:p w14:paraId="4A06DF6B" w14:textId="27844A1B" w:rsidR="00A8211C" w:rsidRDefault="00A8211C">
      <w:r>
        <w:rPr>
          <w:noProof/>
        </w:rPr>
        <w:lastRenderedPageBreak/>
        <w:drawing>
          <wp:inline distT="0" distB="0" distL="0" distR="0" wp14:anchorId="191BBA8A" wp14:editId="57CFF39C">
            <wp:extent cx="4145639" cy="218713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5639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B77B" w14:textId="770DF84C" w:rsidR="00895FAD" w:rsidRDefault="00895FAD">
      <w:r>
        <w:t xml:space="preserve">Marketable molecules: </w:t>
      </w:r>
      <w:r w:rsidR="00AA53A5">
        <w:t xml:space="preserve">They manufacture and supply marketable molecules such as specialty chemicals, vitamins &amp; analogues, generic APIs, and disinfectants. In this segment, they are </w:t>
      </w:r>
      <w:r w:rsidR="00664E0F">
        <w:t xml:space="preserve">shifting the </w:t>
      </w:r>
      <w:r w:rsidR="00AA53A5">
        <w:t>focus</w:t>
      </w:r>
      <w:r w:rsidR="00664E0F">
        <w:t xml:space="preserve"> towards</w:t>
      </w:r>
      <w:r w:rsidR="00AA53A5">
        <w:t xml:space="preserve"> higher-margin products, </w:t>
      </w:r>
      <w:r w:rsidR="00DD69D0">
        <w:t>such as</w:t>
      </w:r>
      <w:r w:rsidR="00AA53A5">
        <w:t xml:space="preserve"> Vitamin D</w:t>
      </w:r>
      <w:r w:rsidR="00DD69D0">
        <w:t xml:space="preserve"> and generic APIs.</w:t>
      </w:r>
    </w:p>
    <w:p w14:paraId="6DFB7EF5" w14:textId="77777777" w:rsidR="00DA49D0" w:rsidRDefault="00DA49D0"/>
    <w:p w14:paraId="2D8F5BB4" w14:textId="38EBB2A2" w:rsidR="00AA5EEB" w:rsidRDefault="00AA5EEB">
      <w:r>
        <w:rPr>
          <w:noProof/>
        </w:rPr>
        <w:drawing>
          <wp:inline distT="0" distB="0" distL="0" distR="0" wp14:anchorId="28395111" wp14:editId="086850E5">
            <wp:extent cx="2286000" cy="4332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8343" cy="43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D2A2" w14:textId="66BCCFA6" w:rsidR="00F25B10" w:rsidRDefault="00F25B10">
      <w:r>
        <w:rPr>
          <w:noProof/>
        </w:rPr>
        <w:drawing>
          <wp:inline distT="0" distB="0" distL="0" distR="0" wp14:anchorId="7476F801" wp14:editId="6D56334C">
            <wp:extent cx="5731510" cy="7232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AC"/>
    <w:rsid w:val="0001103A"/>
    <w:rsid w:val="001E26AB"/>
    <w:rsid w:val="00225D9D"/>
    <w:rsid w:val="00510229"/>
    <w:rsid w:val="00525A16"/>
    <w:rsid w:val="005C13C1"/>
    <w:rsid w:val="00653BAC"/>
    <w:rsid w:val="00664E0F"/>
    <w:rsid w:val="00771399"/>
    <w:rsid w:val="00895FAD"/>
    <w:rsid w:val="00A6397C"/>
    <w:rsid w:val="00A8211C"/>
    <w:rsid w:val="00AA53A5"/>
    <w:rsid w:val="00AA5EEB"/>
    <w:rsid w:val="00B513F5"/>
    <w:rsid w:val="00BB1632"/>
    <w:rsid w:val="00C36887"/>
    <w:rsid w:val="00C432C1"/>
    <w:rsid w:val="00CA090B"/>
    <w:rsid w:val="00DA49D0"/>
    <w:rsid w:val="00DD69D0"/>
    <w:rsid w:val="00F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A5EB"/>
  <w15:chartTrackingRefBased/>
  <w15:docId w15:val="{023056C3-0E2C-43E6-B374-FA0433F7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pdfkit-6um8mrhfmv4j3nvtw9x41bv9fb">
    <w:name w:val="pspdfkit-6um8mrhfmv4j3nvtw9x41bv9fb"/>
    <w:basedOn w:val="DefaultParagraphFont"/>
    <w:rsid w:val="001E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19</cp:revision>
  <dcterms:created xsi:type="dcterms:W3CDTF">2022-03-22T08:43:00Z</dcterms:created>
  <dcterms:modified xsi:type="dcterms:W3CDTF">2022-03-23T09:58:00Z</dcterms:modified>
</cp:coreProperties>
</file>