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226E6" w14:textId="77777777" w:rsidR="00361347" w:rsidRDefault="00361347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sz w:val="32"/>
          <w:szCs w:val="32"/>
          <w:u w:val="single"/>
        </w:rPr>
      </w:pPr>
    </w:p>
    <w:p w14:paraId="1E16B2B2" w14:textId="3EF65AB2" w:rsidR="00CA11D6" w:rsidRPr="000176F0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sz w:val="32"/>
          <w:szCs w:val="32"/>
          <w:u w:val="single"/>
        </w:rPr>
      </w:pPr>
      <w:r w:rsidRPr="000176F0">
        <w:rPr>
          <w:rFonts w:ascii="Book Antiqua" w:eastAsia="Times New Roman" w:hAnsi="Book Antiqua" w:cs="Arial"/>
          <w:b/>
          <w:bCs/>
          <w:color w:val="222222"/>
          <w:sz w:val="32"/>
          <w:szCs w:val="32"/>
          <w:u w:val="single"/>
        </w:rPr>
        <w:t xml:space="preserve">Silver </w:t>
      </w:r>
      <w:r>
        <w:rPr>
          <w:rFonts w:ascii="Book Antiqua" w:eastAsia="Times New Roman" w:hAnsi="Book Antiqua" w:cs="Arial"/>
          <w:b/>
          <w:bCs/>
          <w:color w:val="222222"/>
          <w:sz w:val="32"/>
          <w:szCs w:val="32"/>
          <w:u w:val="single"/>
        </w:rPr>
        <w:t>could be a</w:t>
      </w:r>
      <w:r w:rsidR="0043724B">
        <w:rPr>
          <w:rFonts w:ascii="Book Antiqua" w:eastAsia="Times New Roman" w:hAnsi="Book Antiqua" w:cs="Arial"/>
          <w:b/>
          <w:bCs/>
          <w:color w:val="222222"/>
          <w:sz w:val="32"/>
          <w:szCs w:val="32"/>
          <w:u w:val="single"/>
        </w:rPr>
        <w:t xml:space="preserve">n interesting </w:t>
      </w:r>
      <w:r>
        <w:rPr>
          <w:rFonts w:ascii="Book Antiqua" w:eastAsia="Times New Roman" w:hAnsi="Book Antiqua" w:cs="Arial"/>
          <w:b/>
          <w:bCs/>
          <w:color w:val="222222"/>
          <w:sz w:val="32"/>
          <w:szCs w:val="32"/>
          <w:u w:val="single"/>
        </w:rPr>
        <w:t>i</w:t>
      </w:r>
      <w:r w:rsidRPr="000176F0">
        <w:rPr>
          <w:rFonts w:ascii="Book Antiqua" w:eastAsia="Times New Roman" w:hAnsi="Book Antiqua" w:cs="Arial"/>
          <w:b/>
          <w:bCs/>
          <w:color w:val="222222"/>
          <w:sz w:val="32"/>
          <w:szCs w:val="32"/>
          <w:u w:val="single"/>
        </w:rPr>
        <w:t xml:space="preserve">nvestment </w:t>
      </w:r>
      <w:r>
        <w:rPr>
          <w:rFonts w:ascii="Book Antiqua" w:eastAsia="Times New Roman" w:hAnsi="Book Antiqua" w:cs="Arial"/>
          <w:b/>
          <w:bCs/>
          <w:color w:val="222222"/>
          <w:sz w:val="32"/>
          <w:szCs w:val="32"/>
          <w:u w:val="single"/>
        </w:rPr>
        <w:t>o</w:t>
      </w:r>
      <w:r w:rsidRPr="000176F0">
        <w:rPr>
          <w:rFonts w:ascii="Book Antiqua" w:eastAsia="Times New Roman" w:hAnsi="Book Antiqua" w:cs="Arial"/>
          <w:b/>
          <w:bCs/>
          <w:color w:val="222222"/>
          <w:sz w:val="32"/>
          <w:szCs w:val="32"/>
          <w:u w:val="single"/>
        </w:rPr>
        <w:t>ption</w:t>
      </w:r>
      <w:r>
        <w:rPr>
          <w:rFonts w:ascii="Book Antiqua" w:eastAsia="Times New Roman" w:hAnsi="Book Antiqua" w:cs="Arial"/>
          <w:b/>
          <w:bCs/>
          <w:color w:val="222222"/>
          <w:sz w:val="32"/>
          <w:szCs w:val="32"/>
          <w:u w:val="single"/>
        </w:rPr>
        <w:t xml:space="preserve"> now</w:t>
      </w:r>
    </w:p>
    <w:p w14:paraId="67D20F02" w14:textId="491791D8" w:rsidR="00CA11D6" w:rsidRPr="00E74B5B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0176F0">
        <w:rPr>
          <w:rFonts w:ascii="Book Antiqua" w:eastAsia="Times New Roman" w:hAnsi="Book Antiqua" w:cs="Arial"/>
          <w:color w:val="222222"/>
          <w:sz w:val="24"/>
          <w:szCs w:val="24"/>
        </w:rPr>
        <w:t xml:space="preserve">Silver has greater return upside during market downturns 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 xml:space="preserve">and is a more volatile asset class compared to gold. Silver has dual uses </w:t>
      </w:r>
      <w:r w:rsidR="00361347">
        <w:rPr>
          <w:rFonts w:ascii="Book Antiqua" w:eastAsia="Times New Roman" w:hAnsi="Book Antiqua" w:cs="Arial"/>
          <w:color w:val="222222"/>
          <w:sz w:val="24"/>
          <w:szCs w:val="24"/>
        </w:rPr>
        <w:t>-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 xml:space="preserve"> industrial and a</w:t>
      </w:r>
      <w:r w:rsidR="00361347">
        <w:rPr>
          <w:rFonts w:ascii="Book Antiqua" w:eastAsia="Times New Roman" w:hAnsi="Book Antiqua" w:cs="Arial"/>
          <w:color w:val="222222"/>
          <w:sz w:val="24"/>
          <w:szCs w:val="24"/>
        </w:rPr>
        <w:t>s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 xml:space="preserve"> </w:t>
      </w:r>
      <w:r w:rsidR="00361347">
        <w:rPr>
          <w:rFonts w:ascii="Book Antiqua" w:eastAsia="Times New Roman" w:hAnsi="Book Antiqua" w:cs="Arial"/>
          <w:color w:val="222222"/>
          <w:sz w:val="24"/>
          <w:szCs w:val="24"/>
        </w:rPr>
        <w:t xml:space="preserve">a 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>precious metal</w:t>
      </w:r>
      <w:r w:rsidR="00361347">
        <w:rPr>
          <w:rFonts w:ascii="Book Antiqua" w:eastAsia="Times New Roman" w:hAnsi="Book Antiqua" w:cs="Arial"/>
          <w:color w:val="222222"/>
          <w:sz w:val="24"/>
          <w:szCs w:val="24"/>
        </w:rPr>
        <w:t>.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 xml:space="preserve"> However,</w:t>
      </w:r>
      <w:r w:rsidRPr="000176F0">
        <w:rPr>
          <w:rFonts w:ascii="Book Antiqua" w:eastAsia="Times New Roman" w:hAnsi="Book Antiqua" w:cs="Arial"/>
          <w:color w:val="222222"/>
          <w:sz w:val="24"/>
          <w:szCs w:val="24"/>
        </w:rPr>
        <w:t xml:space="preserve"> silver investment is possible only via physical silver or e-silver via NSEL (National Spot Exchange Limited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>, founded by Financial Technologies</w:t>
      </w:r>
      <w:r w:rsidRPr="000176F0">
        <w:rPr>
          <w:rFonts w:ascii="Book Antiqua" w:eastAsia="Times New Roman" w:hAnsi="Book Antiqua" w:cs="Arial"/>
          <w:color w:val="222222"/>
          <w:sz w:val="24"/>
          <w:szCs w:val="24"/>
        </w:rPr>
        <w:t>).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 xml:space="preserve"> Silver ETFs are not investment </w:t>
      </w:r>
      <w:r w:rsidRPr="00E908C3">
        <w:rPr>
          <w:rFonts w:ascii="Book Antiqua" w:eastAsia="Times New Roman" w:hAnsi="Book Antiqua" w:cs="Arial"/>
          <w:color w:val="222222"/>
          <w:sz w:val="24"/>
          <w:szCs w:val="24"/>
        </w:rPr>
        <w:t>options in India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>,</w:t>
      </w:r>
      <w:r w:rsidRPr="00E908C3">
        <w:rPr>
          <w:rFonts w:ascii="Book Antiqua" w:eastAsia="Times New Roman" w:hAnsi="Book Antiqua" w:cs="Arial"/>
          <w:color w:val="222222"/>
          <w:sz w:val="24"/>
          <w:szCs w:val="24"/>
        </w:rPr>
        <w:t xml:space="preserve"> but popular abroad</w:t>
      </w:r>
      <w:r w:rsidRPr="00E74B5B">
        <w:rPr>
          <w:rFonts w:ascii="Book Antiqua" w:eastAsia="Times New Roman" w:hAnsi="Book Antiqua" w:cs="Arial"/>
          <w:color w:val="222222"/>
          <w:sz w:val="24"/>
          <w:szCs w:val="24"/>
        </w:rPr>
        <w:t xml:space="preserve">. </w:t>
      </w:r>
    </w:p>
    <w:p w14:paraId="0096B059" w14:textId="77777777" w:rsidR="00CA11D6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highlight w:val="yellow"/>
        </w:rPr>
      </w:pPr>
    </w:p>
    <w:p w14:paraId="2FF7FA09" w14:textId="7FAEFF11" w:rsidR="00CA11D6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>
        <w:rPr>
          <w:rFonts w:ascii="Book Antiqua" w:eastAsia="Times New Roman" w:hAnsi="Book Antiqua" w:cs="Arial"/>
          <w:color w:val="222222"/>
          <w:sz w:val="24"/>
          <w:szCs w:val="24"/>
        </w:rPr>
        <w:t xml:space="preserve">An important global metric to assess the lucrativeness of silver is </w:t>
      </w:r>
      <w:r w:rsidRPr="00E74B5B">
        <w:rPr>
          <w:rFonts w:ascii="Book Antiqua" w:eastAsia="Times New Roman" w:hAnsi="Book Antiqua" w:cs="Arial"/>
          <w:b/>
          <w:bCs/>
          <w:color w:val="C00000"/>
          <w:sz w:val="24"/>
          <w:szCs w:val="24"/>
        </w:rPr>
        <w:t>gold/silver</w:t>
      </w:r>
      <w:r w:rsidRPr="00E74B5B">
        <w:rPr>
          <w:rFonts w:ascii="Book Antiqua" w:eastAsia="Times New Roman" w:hAnsi="Book Antiqua" w:cs="Arial"/>
          <w:color w:val="C00000"/>
          <w:sz w:val="24"/>
          <w:szCs w:val="24"/>
        </w:rPr>
        <w:t xml:space="preserve"> ratio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 xml:space="preserve">. </w:t>
      </w:r>
    </w:p>
    <w:p w14:paraId="573FEB7C" w14:textId="77777777" w:rsidR="00CA11D6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</w:p>
    <w:p w14:paraId="4A39CC93" w14:textId="77777777" w:rsidR="00CA11D6" w:rsidRPr="00843397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C00000"/>
          <w:sz w:val="24"/>
          <w:szCs w:val="24"/>
        </w:rPr>
      </w:pPr>
      <w:r w:rsidRPr="00843397">
        <w:rPr>
          <w:rFonts w:ascii="Book Antiqua" w:eastAsia="Times New Roman" w:hAnsi="Book Antiqua" w:cs="Arial"/>
          <w:b/>
          <w:bCs/>
          <w:color w:val="C00000"/>
          <w:sz w:val="24"/>
          <w:szCs w:val="24"/>
        </w:rPr>
        <w:t>What is the Gold/Silver Ratio?</w:t>
      </w:r>
      <w:r>
        <w:rPr>
          <w:rFonts w:ascii="Book Antiqua" w:eastAsia="Times New Roman" w:hAnsi="Book Antiqua" w:cs="Arial"/>
          <w:b/>
          <w:bCs/>
          <w:color w:val="C00000"/>
          <w:sz w:val="24"/>
          <w:szCs w:val="24"/>
        </w:rPr>
        <w:t xml:space="preserve"> At ~ 80, at historical highs, indicating silver is yet undervalued…</w:t>
      </w:r>
    </w:p>
    <w:p w14:paraId="266A015D" w14:textId="17294114" w:rsidR="00CA11D6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843397">
        <w:rPr>
          <w:rFonts w:ascii="Book Antiqua" w:eastAsia="Times New Roman" w:hAnsi="Book Antiqua" w:cs="Arial"/>
          <w:color w:val="222222"/>
          <w:sz w:val="24"/>
          <w:szCs w:val="24"/>
        </w:rPr>
        <w:t xml:space="preserve">The gold/silver ratio is simply the amount of silver it takes to purchase one ounce of gold. </w:t>
      </w:r>
      <w:r w:rsidRPr="000F0DFF">
        <w:rPr>
          <w:rFonts w:ascii="Book Antiqua" w:eastAsia="Times New Roman" w:hAnsi="Book Antiqua" w:cs="Arial"/>
          <w:color w:val="222222"/>
          <w:sz w:val="24"/>
          <w:szCs w:val="24"/>
        </w:rPr>
        <w:t xml:space="preserve">Over the past 20 years, </w:t>
      </w:r>
      <w:r w:rsidRPr="00361347">
        <w:rPr>
          <w:rFonts w:ascii="Book Antiqua" w:eastAsia="Times New Roman" w:hAnsi="Book Antiqua" w:cs="Arial"/>
          <w:color w:val="222222"/>
          <w:sz w:val="24"/>
          <w:szCs w:val="24"/>
        </w:rPr>
        <w:t>the ratio</w:t>
      </w:r>
      <w:r w:rsidRPr="000F0DFF">
        <w:rPr>
          <w:rFonts w:ascii="Book Antiqua" w:eastAsia="Times New Roman" w:hAnsi="Book Antiqua" w:cs="Arial"/>
          <w:color w:val="222222"/>
          <w:sz w:val="24"/>
          <w:szCs w:val="24"/>
        </w:rPr>
        <w:t> has averaged around 60:1.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 xml:space="preserve"> </w:t>
      </w:r>
      <w:r w:rsidRPr="00843397">
        <w:rPr>
          <w:rFonts w:ascii="Book Antiqua" w:eastAsia="Times New Roman" w:hAnsi="Book Antiqua" w:cs="Arial"/>
          <w:color w:val="222222"/>
          <w:sz w:val="24"/>
          <w:szCs w:val="24"/>
        </w:rPr>
        <w:t xml:space="preserve">If the ratio is 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>6</w:t>
      </w:r>
      <w:r w:rsidRPr="00843397">
        <w:rPr>
          <w:rFonts w:ascii="Book Antiqua" w:eastAsia="Times New Roman" w:hAnsi="Book Antiqua" w:cs="Arial"/>
          <w:color w:val="222222"/>
          <w:sz w:val="24"/>
          <w:szCs w:val="24"/>
        </w:rPr>
        <w:t xml:space="preserve">0 to 1, </w:t>
      </w:r>
      <w:proofErr w:type="spellStart"/>
      <w:r w:rsidR="00361347">
        <w:rPr>
          <w:rFonts w:ascii="Book Antiqua" w:eastAsia="Times New Roman" w:hAnsi="Book Antiqua" w:cs="Arial"/>
          <w:color w:val="222222"/>
          <w:sz w:val="24"/>
          <w:szCs w:val="24"/>
        </w:rPr>
        <w:t>ie</w:t>
      </w:r>
      <w:proofErr w:type="spellEnd"/>
      <w:r w:rsidR="00361347">
        <w:rPr>
          <w:rFonts w:ascii="Book Antiqua" w:eastAsia="Times New Roman" w:hAnsi="Book Antiqua" w:cs="Arial"/>
          <w:color w:val="222222"/>
          <w:sz w:val="24"/>
          <w:szCs w:val="24"/>
        </w:rPr>
        <w:t>.</w:t>
      </w:r>
      <w:r w:rsidRPr="00843397">
        <w:rPr>
          <w:rFonts w:ascii="Book Antiqua" w:eastAsia="Times New Roman" w:hAnsi="Book Antiqua" w:cs="Arial"/>
          <w:color w:val="222222"/>
          <w:sz w:val="24"/>
          <w:szCs w:val="24"/>
        </w:rPr>
        <w:t xml:space="preserve"> at the current price you could use 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>6</w:t>
      </w:r>
      <w:r w:rsidRPr="00843397">
        <w:rPr>
          <w:rFonts w:ascii="Book Antiqua" w:eastAsia="Times New Roman" w:hAnsi="Book Antiqua" w:cs="Arial"/>
          <w:color w:val="222222"/>
          <w:sz w:val="24"/>
          <w:szCs w:val="24"/>
        </w:rPr>
        <w:t xml:space="preserve">0 ounces of silver to buy one ounce of gold. </w:t>
      </w:r>
      <w:r w:rsidRPr="000E67C8">
        <w:rPr>
          <w:rFonts w:ascii="Book Antiqua" w:eastAsia="Times New Roman" w:hAnsi="Book Antiqua" w:cs="Arial"/>
          <w:color w:val="222222"/>
          <w:sz w:val="24"/>
          <w:szCs w:val="24"/>
          <w:u w:val="single"/>
        </w:rPr>
        <w:t xml:space="preserve">The gold-silver ratio </w:t>
      </w:r>
      <w:r w:rsidR="00361347">
        <w:rPr>
          <w:rFonts w:ascii="Book Antiqua" w:eastAsia="Times New Roman" w:hAnsi="Book Antiqua" w:cs="Arial"/>
          <w:color w:val="222222"/>
          <w:sz w:val="24"/>
          <w:szCs w:val="24"/>
          <w:u w:val="single"/>
        </w:rPr>
        <w:t>is considered to be</w:t>
      </w:r>
      <w:r w:rsidRPr="000E67C8">
        <w:rPr>
          <w:rFonts w:ascii="Book Antiqua" w:eastAsia="Times New Roman" w:hAnsi="Book Antiqua" w:cs="Arial"/>
          <w:color w:val="222222"/>
          <w:sz w:val="24"/>
          <w:szCs w:val="24"/>
          <w:u w:val="single"/>
        </w:rPr>
        <w:t xml:space="preserve"> one of the most reliable technical 'buy' indicators for silver, whenever the ratio climbs above 80. It crossed 8</w:t>
      </w:r>
      <w:r>
        <w:rPr>
          <w:rFonts w:ascii="Book Antiqua" w:eastAsia="Times New Roman" w:hAnsi="Book Antiqua" w:cs="Arial"/>
          <w:color w:val="222222"/>
          <w:sz w:val="24"/>
          <w:szCs w:val="24"/>
          <w:u w:val="single"/>
        </w:rPr>
        <w:t>4</w:t>
      </w:r>
      <w:r w:rsidRPr="000E67C8">
        <w:rPr>
          <w:rFonts w:ascii="Book Antiqua" w:eastAsia="Times New Roman" w:hAnsi="Book Antiqua" w:cs="Arial"/>
          <w:color w:val="222222"/>
          <w:sz w:val="24"/>
          <w:szCs w:val="24"/>
          <w:u w:val="single"/>
        </w:rPr>
        <w:t xml:space="preserve"> levels in September 2018 and is now currently at </w:t>
      </w:r>
      <w:r>
        <w:rPr>
          <w:rFonts w:ascii="Book Antiqua" w:eastAsia="Times New Roman" w:hAnsi="Book Antiqua" w:cs="Arial"/>
          <w:color w:val="222222"/>
          <w:sz w:val="24"/>
          <w:szCs w:val="24"/>
          <w:u w:val="single"/>
        </w:rPr>
        <w:t>~</w:t>
      </w:r>
      <w:r w:rsidRPr="000E67C8">
        <w:rPr>
          <w:rFonts w:ascii="Book Antiqua" w:eastAsia="Times New Roman" w:hAnsi="Book Antiqua" w:cs="Arial"/>
          <w:color w:val="222222"/>
          <w:sz w:val="24"/>
          <w:szCs w:val="24"/>
          <w:u w:val="single"/>
        </w:rPr>
        <w:t xml:space="preserve">80. </w:t>
      </w:r>
      <w:r w:rsidRPr="000E67C8">
        <w:rPr>
          <w:rFonts w:ascii="Book Antiqua" w:eastAsia="Times New Roman" w:hAnsi="Book Antiqua" w:cs="Arial"/>
          <w:color w:val="222222"/>
          <w:sz w:val="24"/>
          <w:szCs w:val="24"/>
        </w:rPr>
        <w:t>When the ratio is high</w:t>
      </w:r>
      <w:r w:rsidR="00361347">
        <w:rPr>
          <w:rFonts w:ascii="Book Antiqua" w:eastAsia="Times New Roman" w:hAnsi="Book Antiqua" w:cs="Arial"/>
          <w:color w:val="222222"/>
          <w:sz w:val="24"/>
          <w:szCs w:val="24"/>
        </w:rPr>
        <w:t>,</w:t>
      </w:r>
      <w:r w:rsidRPr="000E67C8">
        <w:rPr>
          <w:rFonts w:ascii="Book Antiqua" w:eastAsia="Times New Roman" w:hAnsi="Book Antiqua" w:cs="Arial"/>
          <w:color w:val="222222"/>
          <w:sz w:val="24"/>
          <w:szCs w:val="24"/>
        </w:rPr>
        <w:t xml:space="preserve"> silver becomes more favorable because relative to the ratio, silver is somewhat inexpensive.</w:t>
      </w:r>
      <w:r w:rsidRPr="000E67C8">
        <w:rPr>
          <w:rFonts w:ascii="Book Antiqua" w:eastAsia="Times New Roman" w:hAnsi="Book Antiqua" w:cs="Arial"/>
          <w:color w:val="222222"/>
          <w:sz w:val="24"/>
          <w:szCs w:val="24"/>
          <w:u w:val="single"/>
        </w:rPr>
        <w:t> 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>Not surprisingly, silver prices have started rising post December 2018, and rising sharply post June 2019</w:t>
      </w:r>
      <w:r w:rsidR="00361347">
        <w:rPr>
          <w:rFonts w:ascii="Book Antiqua" w:eastAsia="Times New Roman" w:hAnsi="Book Antiqua" w:cs="Arial"/>
          <w:color w:val="222222"/>
          <w:sz w:val="24"/>
          <w:szCs w:val="24"/>
        </w:rPr>
        <w:t>,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 xml:space="preserve"> similar to the trend in gold. Currently, silver price is 19.08</w:t>
      </w:r>
      <w:r w:rsidRPr="006D48C0">
        <w:rPr>
          <w:rFonts w:ascii="Book Antiqua" w:eastAsia="Times New Roman" w:hAnsi="Book Antiqua" w:cs="Arial"/>
          <w:color w:val="222222"/>
          <w:sz w:val="24"/>
          <w:szCs w:val="24"/>
        </w:rPr>
        <w:t xml:space="preserve"> 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>USD/oz or excess of INR 44</w:t>
      </w:r>
      <w:r w:rsidR="00361347">
        <w:rPr>
          <w:rFonts w:ascii="Book Antiqua" w:eastAsia="Times New Roman" w:hAnsi="Book Antiqua" w:cs="Arial"/>
          <w:color w:val="222222"/>
          <w:sz w:val="24"/>
          <w:szCs w:val="24"/>
        </w:rPr>
        <w:t>,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>000/kg. In the last downturn, silver prices rose to Rs 50,000/kg to over Rs 60,000/kg between 2011 and 2012.</w:t>
      </w:r>
    </w:p>
    <w:p w14:paraId="4BC31E15" w14:textId="77777777" w:rsidR="00CA11D6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</w:p>
    <w:p w14:paraId="1765E88B" w14:textId="77777777" w:rsidR="00CA11D6" w:rsidRPr="00843397" w:rsidRDefault="00CA11D6" w:rsidP="00CA11D6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</w:rPr>
      </w:pPr>
      <w:r w:rsidRPr="00110FE2"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</w:rPr>
        <w:t xml:space="preserve">Silver price trends historically – last downturn prices rose till </w:t>
      </w:r>
      <w:r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</w:rPr>
        <w:t>mid 2012</w:t>
      </w:r>
      <w:r w:rsidRPr="00110FE2"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</w:rPr>
        <w:t xml:space="preserve"> </w:t>
      </w:r>
    </w:p>
    <w:p w14:paraId="3B96D8F7" w14:textId="77777777" w:rsidR="00CA11D6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</w:p>
    <w:p w14:paraId="250E459D" w14:textId="77777777" w:rsidR="00CA11D6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2F838A68" wp14:editId="21C09201">
            <wp:extent cx="5670509" cy="3019425"/>
            <wp:effectExtent l="0" t="0" r="6985" b="0"/>
            <wp:docPr id="1" name="Picture 1" descr="Price of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ce of Gol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2391" cy="302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14F42" w14:textId="77777777" w:rsidR="00CA11D6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</w:p>
    <w:p w14:paraId="749A6BCB" w14:textId="77777777" w:rsidR="00CA11D6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</w:p>
    <w:p w14:paraId="1837EE9D" w14:textId="77777777" w:rsidR="00CA11D6" w:rsidRPr="00843397" w:rsidRDefault="00CA11D6" w:rsidP="00CA11D6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</w:rPr>
      </w:pPr>
      <w:r w:rsidRPr="00110FE2"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</w:rPr>
        <w:lastRenderedPageBreak/>
        <w:t xml:space="preserve">Silver price recent trends – rising from December 2018 &amp; sharper from June 2019 </w:t>
      </w:r>
    </w:p>
    <w:p w14:paraId="34C9AB91" w14:textId="77777777" w:rsidR="00CA11D6" w:rsidRDefault="00CA11D6" w:rsidP="00CA11D6">
      <w:pPr>
        <w:shd w:val="clear" w:color="auto" w:fill="FFFFFF"/>
        <w:spacing w:after="0" w:line="240" w:lineRule="auto"/>
        <w:jc w:val="both"/>
      </w:pPr>
      <w:r>
        <w:rPr>
          <w:noProof/>
        </w:rPr>
        <w:drawing>
          <wp:inline distT="0" distB="0" distL="0" distR="0" wp14:anchorId="0C02CA9F" wp14:editId="1CAED4DB">
            <wp:extent cx="5759949" cy="3067050"/>
            <wp:effectExtent l="0" t="0" r="0" b="0"/>
            <wp:docPr id="2" name="Picture 2" descr="Price of 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ce of Go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39" cy="306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7ABCC" w14:textId="77777777" w:rsidR="00CA11D6" w:rsidRPr="000176F0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>
        <w:t xml:space="preserve">Source: </w:t>
      </w:r>
      <w:hyperlink r:id="rId6" w:history="1">
        <w:r w:rsidRPr="00643F5C">
          <w:rPr>
            <w:rStyle w:val="Hyperlink"/>
          </w:rPr>
          <w:t>https://silverprice.org/spot-silver.html</w:t>
        </w:r>
      </w:hyperlink>
    </w:p>
    <w:p w14:paraId="02168DF3" w14:textId="77777777" w:rsidR="00CA11D6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sz w:val="32"/>
          <w:szCs w:val="32"/>
          <w:u w:val="single"/>
        </w:rPr>
      </w:pPr>
    </w:p>
    <w:p w14:paraId="365058C7" w14:textId="77777777" w:rsidR="00CA11D6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  <w:u w:val="single"/>
        </w:rPr>
      </w:pPr>
      <w:r>
        <w:rPr>
          <w:rFonts w:ascii="Book Antiqua" w:eastAsia="Times New Roman" w:hAnsi="Book Antiqua" w:cs="Arial"/>
          <w:b/>
          <w:bCs/>
          <w:color w:val="C00000"/>
          <w:sz w:val="24"/>
          <w:szCs w:val="24"/>
        </w:rPr>
        <w:t>Gold/Silver ratio – a p</w:t>
      </w:r>
      <w:r w:rsidRPr="00110FE2">
        <w:rPr>
          <w:rFonts w:ascii="Book Antiqua" w:eastAsia="Times New Roman" w:hAnsi="Book Antiqua" w:cs="Arial"/>
          <w:b/>
          <w:bCs/>
          <w:color w:val="C00000"/>
          <w:sz w:val="24"/>
          <w:szCs w:val="24"/>
        </w:rPr>
        <w:t xml:space="preserve">redictor of market </w:t>
      </w:r>
      <w:proofErr w:type="gramStart"/>
      <w:r w:rsidRPr="00110FE2">
        <w:rPr>
          <w:rFonts w:ascii="Book Antiqua" w:eastAsia="Times New Roman" w:hAnsi="Book Antiqua" w:cs="Arial"/>
          <w:b/>
          <w:bCs/>
          <w:color w:val="C00000"/>
          <w:sz w:val="24"/>
          <w:szCs w:val="24"/>
        </w:rPr>
        <w:t>crash</w:t>
      </w:r>
      <w:r>
        <w:rPr>
          <w:rFonts w:ascii="Book Antiqua" w:eastAsia="Times New Roman" w:hAnsi="Book Antiqua" w:cs="Arial"/>
          <w:b/>
          <w:bCs/>
          <w:color w:val="C00000"/>
          <w:sz w:val="24"/>
          <w:szCs w:val="24"/>
        </w:rPr>
        <w:t>?</w:t>
      </w:r>
      <w:r w:rsidRPr="00110FE2">
        <w:rPr>
          <w:rFonts w:ascii="Book Antiqua" w:eastAsia="Times New Roman" w:hAnsi="Book Antiqua" w:cs="Arial"/>
          <w:b/>
          <w:bCs/>
          <w:color w:val="C00000"/>
          <w:sz w:val="24"/>
          <w:szCs w:val="24"/>
        </w:rPr>
        <w:t>:</w:t>
      </w:r>
      <w:proofErr w:type="gramEnd"/>
      <w:r w:rsidRPr="000E67C8">
        <w:rPr>
          <w:rFonts w:ascii="Book Antiqua" w:eastAsia="Times New Roman" w:hAnsi="Book Antiqua" w:cs="Arial"/>
          <w:color w:val="222222"/>
          <w:sz w:val="24"/>
          <w:szCs w:val="24"/>
          <w:u w:val="single"/>
        </w:rPr>
        <w:t xml:space="preserve"> </w:t>
      </w:r>
    </w:p>
    <w:p w14:paraId="6B616975" w14:textId="77777777" w:rsidR="00CA11D6" w:rsidRDefault="00CA11D6" w:rsidP="00CA11D6">
      <w:pPr>
        <w:shd w:val="clear" w:color="auto" w:fill="FFFFFF"/>
        <w:spacing w:after="0" w:line="240" w:lineRule="auto"/>
        <w:jc w:val="both"/>
      </w:pPr>
      <w:r w:rsidRPr="000E67C8">
        <w:rPr>
          <w:rFonts w:ascii="Book Antiqua" w:eastAsia="Times New Roman" w:hAnsi="Book Antiqua" w:cs="Arial"/>
          <w:color w:val="222222"/>
          <w:sz w:val="24"/>
          <w:szCs w:val="24"/>
        </w:rPr>
        <w:t>According to seekingalpha.com, The ratio typically spikes to extreme levels during the depths of an economic crisis or leading up to a significant correction in the equity markets. </w:t>
      </w:r>
      <w:r>
        <w:rPr>
          <w:rFonts w:ascii="Book Antiqua" w:eastAsia="Times New Roman" w:hAnsi="Book Antiqua" w:cs="Arial"/>
          <w:color w:val="222222"/>
          <w:sz w:val="24"/>
          <w:szCs w:val="24"/>
        </w:rPr>
        <w:t xml:space="preserve">Hence, the signs were evident from September 2018 on hindsight. </w:t>
      </w:r>
      <w:hyperlink r:id="rId7" w:history="1">
        <w:r w:rsidRPr="00643F5C">
          <w:rPr>
            <w:rStyle w:val="Hyperlink"/>
          </w:rPr>
          <w:t>https://seekingalpha.com/article/4205481-gold-silver-ratio-spikes-highest-level-27-years</w:t>
        </w:r>
      </w:hyperlink>
    </w:p>
    <w:p w14:paraId="1317A325" w14:textId="77777777" w:rsidR="00CA11D6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</w:p>
    <w:p w14:paraId="34F2FE25" w14:textId="658BCAF7" w:rsidR="00CA11D6" w:rsidRPr="00110FE2" w:rsidRDefault="00CA11D6" w:rsidP="00CA11D6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</w:rPr>
      </w:pPr>
      <w:r w:rsidRPr="00110FE2"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</w:rPr>
        <w:t xml:space="preserve">Trends in Gold to Silver Ratio: Spiked in Mar 2003 (76.3), Nov 2008 (80); </w:t>
      </w:r>
      <w:r w:rsidR="00361347"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</w:rPr>
        <w:t>now</w:t>
      </w:r>
      <w:r w:rsidRPr="00110FE2">
        <w:rPr>
          <w:rFonts w:ascii="Book Antiqua" w:eastAsia="Times New Roman" w:hAnsi="Book Antiqua" w:cs="Arial"/>
          <w:b/>
          <w:bCs/>
          <w:color w:val="222222"/>
          <w:sz w:val="24"/>
          <w:szCs w:val="24"/>
          <w:u w:val="single"/>
        </w:rPr>
        <w:t xml:space="preserve"> ~ 80</w:t>
      </w:r>
    </w:p>
    <w:p w14:paraId="690CAF53" w14:textId="77777777" w:rsidR="00CA11D6" w:rsidRPr="000E67C8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color w:val="222222"/>
          <w:sz w:val="24"/>
          <w:szCs w:val="24"/>
        </w:rPr>
      </w:pPr>
      <w:r w:rsidRPr="00276C75">
        <w:rPr>
          <w:noProof/>
        </w:rPr>
        <w:drawing>
          <wp:inline distT="0" distB="0" distL="0" distR="0" wp14:anchorId="1727B5CB" wp14:editId="76D5C003">
            <wp:extent cx="6248400" cy="2769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159" cy="277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62753" w14:textId="3F44C38E" w:rsidR="00361347" w:rsidRDefault="00361347" w:rsidP="00CA11D6">
      <w:pPr>
        <w:shd w:val="clear" w:color="auto" w:fill="FFFFFF"/>
        <w:spacing w:after="0" w:line="240" w:lineRule="auto"/>
        <w:jc w:val="both"/>
      </w:pPr>
      <w:r>
        <w:t>The marked grey portion on the graph signifies recession</w:t>
      </w:r>
    </w:p>
    <w:p w14:paraId="26AEF3D9" w14:textId="0850652D" w:rsidR="00CA11D6" w:rsidRDefault="00CA11D6" w:rsidP="00CA11D6">
      <w:pPr>
        <w:shd w:val="clear" w:color="auto" w:fill="FFFFFF"/>
        <w:spacing w:after="0" w:line="240" w:lineRule="auto"/>
        <w:jc w:val="both"/>
        <w:rPr>
          <w:rStyle w:val="Hyperlink"/>
        </w:rPr>
      </w:pPr>
      <w:r>
        <w:t xml:space="preserve">Source: </w:t>
      </w:r>
      <w:hyperlink r:id="rId9" w:history="1">
        <w:r w:rsidRPr="00643F5C">
          <w:rPr>
            <w:rStyle w:val="Hyperlink"/>
          </w:rPr>
          <w:t>https://www.macrotrends.net/1441/gold-to-silver-ratio</w:t>
        </w:r>
      </w:hyperlink>
    </w:p>
    <w:p w14:paraId="1C51C71D" w14:textId="77777777" w:rsidR="00361347" w:rsidRDefault="00361347" w:rsidP="00CA11D6">
      <w:pPr>
        <w:shd w:val="clear" w:color="auto" w:fill="FFFFFF"/>
        <w:spacing w:after="0" w:line="240" w:lineRule="auto"/>
        <w:jc w:val="both"/>
      </w:pPr>
      <w:bookmarkStart w:id="0" w:name="_GoBack"/>
      <w:bookmarkEnd w:id="0"/>
    </w:p>
    <w:p w14:paraId="20CD8681" w14:textId="77777777" w:rsidR="00CA11D6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sz w:val="32"/>
          <w:szCs w:val="32"/>
          <w:u w:val="single"/>
        </w:rPr>
      </w:pPr>
    </w:p>
    <w:p w14:paraId="07ADBEF6" w14:textId="77777777" w:rsidR="00CA11D6" w:rsidRDefault="00CA11D6" w:rsidP="00CA11D6">
      <w:pPr>
        <w:shd w:val="clear" w:color="auto" w:fill="FFFFFF"/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222222"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A9B2" wp14:editId="331E13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D3E64" w14:textId="77777777" w:rsidR="00CA11D6" w:rsidRDefault="00CA11D6" w:rsidP="00CA11D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7B0A3A">
                              <w:rPr>
                                <w:rFonts w:ascii="Book Antiqua" w:eastAsia="Times New Roman" w:hAnsi="Book Antiqua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</w:rPr>
                              <w:t xml:space="preserve"> Snippet: </w:t>
                            </w:r>
                          </w:p>
                          <w:p w14:paraId="4A4F792A" w14:textId="77777777" w:rsidR="00CA11D6" w:rsidRDefault="00CA11D6" w:rsidP="00CA11D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2ECE15BF" w14:textId="59104BF0" w:rsidR="0043724B" w:rsidRDefault="00CA11D6" w:rsidP="00CA11D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E74B5B"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 xml:space="preserve">Silver has been </w:t>
                            </w:r>
                            <w:r w:rsidR="00192D8F"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>used as an investment</w:t>
                            </w:r>
                            <w:r w:rsidRPr="00E74B5B"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 xml:space="preserve"> by </w:t>
                            </w:r>
                            <w:r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 xml:space="preserve">Warren Buffett’ </w:t>
                            </w:r>
                            <w:r w:rsidRPr="00E74B5B"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>Berkshire Hathaway</w:t>
                            </w:r>
                            <w:r w:rsidR="00E60BA4"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 xml:space="preserve"> in the past</w:t>
                            </w:r>
                            <w:r w:rsidRPr="00E74B5B"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>. However, the timing was incorrect, they invested in 1997, when silver prices were extremely reasonable, had dropped more than 90 percent from its record price of $50 an ounce in January 1980, but exited it after 8 years with a 5% CAGR</w:t>
                            </w:r>
                            <w:r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E74B5B"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>Had Berkshire Hathaway sold at $</w:t>
                            </w:r>
                            <w:r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B5B"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>42.92</w:t>
                            </w:r>
                            <w:r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 xml:space="preserve"> per oz</w:t>
                            </w:r>
                            <w:r w:rsidRPr="00E74B5B"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 xml:space="preserve"> on September 5, 2011, well below the $</w:t>
                            </w:r>
                            <w:r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B5B"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 xml:space="preserve">48 crisis peak, </w:t>
                            </w:r>
                            <w:r w:rsidR="00192D8F"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>the returns would have been 16.5% CAGR valued at</w:t>
                            </w:r>
                            <w:r w:rsidRPr="00E74B5B"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 xml:space="preserve"> $</w:t>
                            </w:r>
                            <w:r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74B5B"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 xml:space="preserve">4.2 billion on </w:t>
                            </w:r>
                            <w:r w:rsidR="00192D8F"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>an</w:t>
                            </w:r>
                            <w:r w:rsidRPr="00E74B5B"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  <w:t xml:space="preserve"> investment of $560 million.</w:t>
                            </w:r>
                          </w:p>
                          <w:p w14:paraId="65E81D64" w14:textId="4692D4C3" w:rsidR="00CA11D6" w:rsidRPr="00DA0E97" w:rsidRDefault="00361347" w:rsidP="00CA11D6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Book Antiqua" w:eastAsia="Times New Roman" w:hAnsi="Book Antiqua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A6508C" w:rsidRPr="00643F5C">
                                <w:rPr>
                                  <w:rStyle w:val="Hyperlink"/>
                                </w:rPr>
                                <w:t>http://blog.press.princeton.edu/2019/04/16/william-l-silber-invest-like-buffett-buy-silver-when-its-cheap-but-dont-repeat-his-mistake/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FFA9B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" filled="f" strokeweight=".5pt">
                <v:textbox style="mso-fit-shape-to-text:t">
                  <w:txbxContent>
                    <w:p w14:paraId="6CFD3E64" w14:textId="77777777" w:rsidR="00CA11D6" w:rsidRDefault="00CA11D6" w:rsidP="00CA11D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</w:pPr>
                      <w:r w:rsidRPr="007B0A3A">
                        <w:rPr>
                          <w:rFonts w:ascii="Book Antiqua" w:eastAsia="Times New Roman" w:hAnsi="Book Antiqua" w:cs="Arial"/>
                          <w:b/>
                          <w:bCs/>
                          <w:color w:val="222222"/>
                          <w:sz w:val="24"/>
                          <w:szCs w:val="24"/>
                        </w:rPr>
                        <w:t xml:space="preserve"> Snippet: </w:t>
                      </w:r>
                    </w:p>
                    <w:p w14:paraId="4A4F792A" w14:textId="77777777" w:rsidR="00CA11D6" w:rsidRDefault="00CA11D6" w:rsidP="00CA11D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</w:pPr>
                    </w:p>
                    <w:p w14:paraId="2ECE15BF" w14:textId="59104BF0" w:rsidR="0043724B" w:rsidRDefault="00CA11D6" w:rsidP="00CA11D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</w:pPr>
                      <w:r w:rsidRPr="00E74B5B"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 xml:space="preserve">Silver has been </w:t>
                      </w:r>
                      <w:r w:rsidR="00192D8F"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>used as an investment</w:t>
                      </w:r>
                      <w:r w:rsidRPr="00E74B5B"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 xml:space="preserve"> by </w:t>
                      </w:r>
                      <w:r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 xml:space="preserve">Warren Buffett’ </w:t>
                      </w:r>
                      <w:r w:rsidRPr="00E74B5B"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>Berkshire Hathaway</w:t>
                      </w:r>
                      <w:r w:rsidR="00E60BA4"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 xml:space="preserve"> in the past</w:t>
                      </w:r>
                      <w:r w:rsidRPr="00E74B5B"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>. However, the timing was incorrect, they invested in 1997, when silver prices were extremely reasonable, had dropped more than 90 percent from its record price of $50 an ounce in January 1980, but exited it after 8 years with a 5% CAGR</w:t>
                      </w:r>
                      <w:r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 xml:space="preserve">. </w:t>
                      </w:r>
                      <w:r w:rsidRPr="00E74B5B"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>Had Berkshire Hathaway sold at $</w:t>
                      </w:r>
                      <w:r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E74B5B"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>42.92</w:t>
                      </w:r>
                      <w:r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 xml:space="preserve"> per oz</w:t>
                      </w:r>
                      <w:r w:rsidRPr="00E74B5B"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 xml:space="preserve"> on September 5, 2011, well below the $</w:t>
                      </w:r>
                      <w:r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E74B5B"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 xml:space="preserve">48 crisis peak, </w:t>
                      </w:r>
                      <w:r w:rsidR="00192D8F"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>the returns would have been 16.5% CAGR valued at</w:t>
                      </w:r>
                      <w:r w:rsidRPr="00E74B5B"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 xml:space="preserve"> $</w:t>
                      </w:r>
                      <w:r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E74B5B"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 xml:space="preserve">4.2 billion on </w:t>
                      </w:r>
                      <w:r w:rsidR="00192D8F"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>an</w:t>
                      </w:r>
                      <w:r w:rsidRPr="00E74B5B"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  <w:t xml:space="preserve"> investment of $560 million.</w:t>
                      </w:r>
                    </w:p>
                    <w:p w14:paraId="65E81D64" w14:textId="4692D4C3" w:rsidR="00CA11D6" w:rsidRPr="00DA0E97" w:rsidRDefault="00361347" w:rsidP="00CA11D6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Book Antiqua" w:eastAsia="Times New Roman" w:hAnsi="Book Antiqua" w:cs="Arial"/>
                          <w:color w:val="222222"/>
                          <w:sz w:val="24"/>
                          <w:szCs w:val="24"/>
                        </w:rPr>
                      </w:pPr>
                      <w:hyperlink r:id="rId11" w:history="1">
                        <w:r w:rsidR="00A6508C" w:rsidRPr="00643F5C">
                          <w:rPr>
                            <w:rStyle w:val="Hyperlink"/>
                          </w:rPr>
                          <w:t>http://blog.press.princeton.edu/2019/04/16/william-l-silber-invest-like-buffett-buy-silver-when-its-cheap-but-dont-repeat-his-mistake/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562AF4" w14:textId="77777777" w:rsidR="00CA11D6" w:rsidRDefault="00CA11D6"/>
    <w:sectPr w:rsidR="00CA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1D6"/>
    <w:rsid w:val="00192D8F"/>
    <w:rsid w:val="00361347"/>
    <w:rsid w:val="0043724B"/>
    <w:rsid w:val="0062131D"/>
    <w:rsid w:val="00A14CFF"/>
    <w:rsid w:val="00A6508C"/>
    <w:rsid w:val="00BC52D2"/>
    <w:rsid w:val="00CA11D6"/>
    <w:rsid w:val="00E6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7A5A6"/>
  <w15:chartTrackingRefBased/>
  <w15:docId w15:val="{5835849D-85E4-4A0C-B857-91A82381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A11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1D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eekingalpha.com/article/4205481-gold-silver-ratio-spikes-highest-level-27-year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lverprice.org/spot-silver.html" TargetMode="External"/><Relationship Id="rId11" Type="http://schemas.openxmlformats.org/officeDocument/2006/relationships/hyperlink" Target="http://blog.press.princeton.edu/2019/04/16/william-l-silber-invest-like-buffett-buy-silver-when-its-cheap-but-dont-repeat-his-mistake/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blog.press.princeton.edu/2019/04/16/william-l-silber-invest-like-buffett-buy-silver-when-its-cheap-but-dont-repeat-his-mistake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macrotrends.net/1441/gold-to-silver-rat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8</cp:revision>
  <dcterms:created xsi:type="dcterms:W3CDTF">2019-09-04T04:38:00Z</dcterms:created>
  <dcterms:modified xsi:type="dcterms:W3CDTF">2019-09-05T10:41:00Z</dcterms:modified>
</cp:coreProperties>
</file>