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0BC5" w14:textId="560B427F" w:rsidR="00A965B7" w:rsidRDefault="00A965B7" w:rsidP="00A965B7">
      <w:pPr>
        <w:pStyle w:val="ListParagraph"/>
        <w:numPr>
          <w:ilvl w:val="0"/>
          <w:numId w:val="2"/>
        </w:numPr>
      </w:pPr>
      <w:r>
        <w:t xml:space="preserve"> A division of profits between the limited partners and general partner, with the first 6% per</w:t>
      </w:r>
    </w:p>
    <w:p w14:paraId="77B24BBF" w14:textId="77777777" w:rsidR="00A965B7" w:rsidRDefault="00A965B7" w:rsidP="00A965B7">
      <w:r>
        <w:t>year to partners based upon beginning capital at market, and any excess divided one-fourth to</w:t>
      </w:r>
    </w:p>
    <w:p w14:paraId="0E10CDA9" w14:textId="77777777" w:rsidR="00A965B7" w:rsidRDefault="00A965B7" w:rsidP="00A965B7">
      <w:r>
        <w:t>the general partner and three-fourths to all partners proportional to their capital. Any deficiencies</w:t>
      </w:r>
    </w:p>
    <w:p w14:paraId="35AE75D5" w14:textId="77777777" w:rsidR="00A965B7" w:rsidRDefault="00A965B7" w:rsidP="00A965B7">
      <w:r>
        <w:t xml:space="preserve">in earnings below the 6% would be carried forward against future earnings, but would not </w:t>
      </w:r>
      <w:proofErr w:type="gramStart"/>
      <w:r>
        <w:t>be</w:t>
      </w:r>
      <w:proofErr w:type="gramEnd"/>
    </w:p>
    <w:p w14:paraId="00EB3104" w14:textId="77777777" w:rsidR="00A965B7" w:rsidRDefault="00A965B7" w:rsidP="00A965B7">
      <w:r>
        <w:t>carried back. Presently, there are three profit arrangements which have been optional to</w:t>
      </w:r>
    </w:p>
    <w:p w14:paraId="59C4289D" w14:textId="7E7E0E02" w:rsidR="00A965B7" w:rsidRDefault="00A965B7" w:rsidP="00A965B7">
      <w:r>
        <w:t>incoming partners:</w:t>
      </w:r>
    </w:p>
    <w:p w14:paraId="44EC5418" w14:textId="672D3512" w:rsidR="00A965B7" w:rsidRDefault="00A965B7" w:rsidP="00A965B7">
      <w:r>
        <w:rPr>
          <w:noProof/>
        </w:rPr>
        <w:drawing>
          <wp:inline distT="0" distB="0" distL="0" distR="0" wp14:anchorId="4C59E3EE" wp14:editId="39847CC5">
            <wp:extent cx="5731510" cy="74485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DE706" w14:textId="1B7E490A" w:rsidR="00A965B7" w:rsidRDefault="00A965B7" w:rsidP="00A965B7">
      <w:r>
        <w:t>In the event of profits, the new division will obviously have to be better for limited partners than</w:t>
      </w:r>
    </w:p>
    <w:p w14:paraId="17B4C638" w14:textId="77777777" w:rsidR="00A965B7" w:rsidRDefault="00A965B7" w:rsidP="00A965B7">
      <w:r>
        <w:t>the first two arrangements. Regarding the third, the new arrangement will be superior up to 18%</w:t>
      </w:r>
    </w:p>
    <w:p w14:paraId="0D2521B2" w14:textId="77777777" w:rsidR="00A965B7" w:rsidRDefault="00A965B7" w:rsidP="00A965B7">
      <w:r>
        <w:t xml:space="preserve">per </w:t>
      </w:r>
      <w:proofErr w:type="gramStart"/>
      <w:r>
        <w:t>year;</w:t>
      </w:r>
      <w:proofErr w:type="gramEnd"/>
      <w:r>
        <w:t xml:space="preserve"> but above this rate the limited partners would do better under the present agreement.</w:t>
      </w:r>
    </w:p>
    <w:p w14:paraId="648A6ADA" w14:textId="77777777" w:rsidR="00A965B7" w:rsidRDefault="00A965B7" w:rsidP="00A965B7">
      <w:r>
        <w:t xml:space="preserve">About 80% of total partnership assets have selected the first two arrangements, and I </w:t>
      </w:r>
      <w:proofErr w:type="gramStart"/>
      <w:r>
        <w:t>am</w:t>
      </w:r>
      <w:proofErr w:type="gramEnd"/>
    </w:p>
    <w:p w14:paraId="2D320816" w14:textId="77777777" w:rsidR="00A965B7" w:rsidRDefault="00A965B7" w:rsidP="00A965B7">
      <w:r>
        <w:t xml:space="preserve">hopeful, should we average better than 18% yearly, partners presently under the </w:t>
      </w:r>
      <w:proofErr w:type="gramStart"/>
      <w:r>
        <w:t>third</w:t>
      </w:r>
      <w:proofErr w:type="gramEnd"/>
    </w:p>
    <w:p w14:paraId="736CF421" w14:textId="77777777" w:rsidR="00A965B7" w:rsidRDefault="00A965B7" w:rsidP="00A965B7">
      <w:r>
        <w:t xml:space="preserve">arrangement will not feel short-changed under the new </w:t>
      </w:r>
      <w:proofErr w:type="gramStart"/>
      <w:r>
        <w:t>agreement;</w:t>
      </w:r>
      <w:proofErr w:type="gramEnd"/>
    </w:p>
    <w:p w14:paraId="35DE8269" w14:textId="1AF1B3F8" w:rsidR="00A965B7" w:rsidRDefault="00A965B7" w:rsidP="00A965B7">
      <w:pPr>
        <w:pStyle w:val="ListParagraph"/>
        <w:numPr>
          <w:ilvl w:val="0"/>
          <w:numId w:val="2"/>
        </w:numPr>
      </w:pPr>
      <w:r>
        <w:t xml:space="preserve"> In the event of losses, there will be no carry back against amounts previously credited to </w:t>
      </w:r>
      <w:proofErr w:type="gramStart"/>
      <w:r>
        <w:t>me</w:t>
      </w:r>
      <w:proofErr w:type="gramEnd"/>
    </w:p>
    <w:p w14:paraId="343DC9B1" w14:textId="77777777" w:rsidR="00A965B7" w:rsidRDefault="00A965B7" w:rsidP="00A965B7">
      <w:r>
        <w:t>as general partner. Although there will be a carry-forward against future excess earnings</w:t>
      </w:r>
    </w:p>
    <w:p w14:paraId="416F5315" w14:textId="13D33EAD" w:rsidR="00A965B7" w:rsidRDefault="00A965B7" w:rsidP="00A965B7">
      <w:pPr>
        <w:pStyle w:val="ListParagraph"/>
        <w:numPr>
          <w:ilvl w:val="0"/>
          <w:numId w:val="2"/>
        </w:numPr>
      </w:pPr>
      <w:r>
        <w:t xml:space="preserve"> A provision for monthly payments at the rate of 6% yearly, based on beginning of the </w:t>
      </w:r>
      <w:proofErr w:type="gramStart"/>
      <w:r>
        <w:t>year</w:t>
      </w:r>
      <w:proofErr w:type="gramEnd"/>
    </w:p>
    <w:p w14:paraId="66D326EA" w14:textId="77777777" w:rsidR="00A965B7" w:rsidRDefault="00A965B7" w:rsidP="00A965B7">
      <w:r>
        <w:t xml:space="preserve">capital valued at market. Partners not wishing to withdraw money currently can have </w:t>
      </w:r>
      <w:proofErr w:type="gramStart"/>
      <w:r>
        <w:t>this</w:t>
      </w:r>
      <w:proofErr w:type="gramEnd"/>
    </w:p>
    <w:p w14:paraId="4D88DA7D" w14:textId="77777777" w:rsidR="00A965B7" w:rsidRDefault="00A965B7" w:rsidP="00A965B7">
      <w:r>
        <w:t>credited back to them automatically as an advance payment, drawing 6%, to purchase an</w:t>
      </w:r>
    </w:p>
    <w:p w14:paraId="1632D470" w14:textId="77777777" w:rsidR="00A965B7" w:rsidRDefault="00A965B7" w:rsidP="00A965B7">
      <w:r>
        <w:t xml:space="preserve">additional equity interest in the partnership at year end. This will solve one stumbling block </w:t>
      </w:r>
      <w:proofErr w:type="gramStart"/>
      <w:r>
        <w:t>that</w:t>
      </w:r>
      <w:proofErr w:type="gramEnd"/>
    </w:p>
    <w:p w14:paraId="370C9D29" w14:textId="77777777" w:rsidR="00A965B7" w:rsidRDefault="00A965B7" w:rsidP="00A965B7">
      <w:r>
        <w:t xml:space="preserve">has heretofore existed in the path of consolidation, since many partners desire </w:t>
      </w:r>
      <w:proofErr w:type="gramStart"/>
      <w:r>
        <w:t>regular</w:t>
      </w:r>
      <w:proofErr w:type="gramEnd"/>
    </w:p>
    <w:p w14:paraId="79F60AE1" w14:textId="77777777" w:rsidR="00A965B7" w:rsidRDefault="00A965B7" w:rsidP="00A965B7">
      <w:r>
        <w:t xml:space="preserve">withdrawals and others wish to </w:t>
      </w:r>
      <w:proofErr w:type="spellStart"/>
      <w:r>
        <w:t>plow</w:t>
      </w:r>
      <w:proofErr w:type="spellEnd"/>
      <w:r>
        <w:t xml:space="preserve"> everything </w:t>
      </w:r>
      <w:proofErr w:type="gramStart"/>
      <w:r>
        <w:t>back;</w:t>
      </w:r>
      <w:proofErr w:type="gramEnd"/>
    </w:p>
    <w:p w14:paraId="6F0C4389" w14:textId="5B31AB9F" w:rsidR="00A965B7" w:rsidRDefault="00A965B7" w:rsidP="00A965B7">
      <w:pPr>
        <w:pStyle w:val="ListParagraph"/>
        <w:numPr>
          <w:ilvl w:val="0"/>
          <w:numId w:val="2"/>
        </w:numPr>
      </w:pPr>
      <w:r>
        <w:t>The right to borrow during the year, up to 20% of the value of your partnership interest, at</w:t>
      </w:r>
    </w:p>
    <w:p w14:paraId="4487CAE4" w14:textId="77777777" w:rsidR="00A965B7" w:rsidRDefault="00A965B7" w:rsidP="00A965B7">
      <w:r>
        <w:t>6%, such loans to be liquidated at yearend or earlier. This will add a degree of liquidity to an</w:t>
      </w:r>
    </w:p>
    <w:p w14:paraId="287F6ADD" w14:textId="77777777" w:rsidR="00A965B7" w:rsidRDefault="00A965B7" w:rsidP="00A965B7">
      <w:r>
        <w:t>investment which can now only be disposed of at yearend. It is not intended that anything but</w:t>
      </w:r>
    </w:p>
    <w:p w14:paraId="3B33788D" w14:textId="77777777" w:rsidR="00A965B7" w:rsidRDefault="00A965B7" w:rsidP="00A965B7">
      <w:r>
        <w:t>relatively permanent funds be invested in the partnership, and we have no desire to turn it into a</w:t>
      </w:r>
    </w:p>
    <w:p w14:paraId="40A49203" w14:textId="77777777" w:rsidR="00A965B7" w:rsidRDefault="00A965B7" w:rsidP="00A965B7">
      <w:r>
        <w:t xml:space="preserve">bank. Rather, I expect this to be a relatively unused provision, which is available </w:t>
      </w:r>
      <w:proofErr w:type="gramStart"/>
      <w:r>
        <w:t>when</w:t>
      </w:r>
      <w:proofErr w:type="gramEnd"/>
    </w:p>
    <w:p w14:paraId="0482604D" w14:textId="77777777" w:rsidR="00A965B7" w:rsidRDefault="00A965B7" w:rsidP="00A965B7">
      <w:r>
        <w:t>something unexpected turns up and a wait until yearend to liquidate part of all of a</w:t>
      </w:r>
    </w:p>
    <w:p w14:paraId="18B509F8" w14:textId="77777777" w:rsidR="00A965B7" w:rsidRDefault="00A965B7" w:rsidP="00A965B7">
      <w:r>
        <w:t xml:space="preserve">Partner’s interest would cause </w:t>
      </w:r>
      <w:proofErr w:type="gramStart"/>
      <w:r>
        <w:t>hardship;</w:t>
      </w:r>
      <w:proofErr w:type="gramEnd"/>
    </w:p>
    <w:p w14:paraId="744C3812" w14:textId="77777777" w:rsidR="00A965B7" w:rsidRDefault="00A965B7" w:rsidP="00A965B7">
      <w:r>
        <w:t>(F) An arrangement whereby any relatively small tax adjustment, made in later years on the</w:t>
      </w:r>
    </w:p>
    <w:p w14:paraId="2B100799" w14:textId="77777777" w:rsidR="00A965B7" w:rsidRDefault="00A965B7" w:rsidP="00A965B7">
      <w:r>
        <w:lastRenderedPageBreak/>
        <w:t>partnership’s return will be assessed directly to me. This way, we will not be faced with the</w:t>
      </w:r>
    </w:p>
    <w:p w14:paraId="21003234" w14:textId="77777777" w:rsidR="00A965B7" w:rsidRDefault="00A965B7" w:rsidP="00A965B7">
      <w:r>
        <w:t>problem of asking eighty people, or more, to amend their earlier return over some small matter.</w:t>
      </w:r>
    </w:p>
    <w:p w14:paraId="1F92C285" w14:textId="77777777" w:rsidR="00A965B7" w:rsidRDefault="00A965B7" w:rsidP="00A965B7">
      <w:r>
        <w:t xml:space="preserve">As it stands now, a small change, such as a decision that a dividend received by the </w:t>
      </w:r>
      <w:proofErr w:type="gramStart"/>
      <w:r>
        <w:t>partnership</w:t>
      </w:r>
      <w:proofErr w:type="gramEnd"/>
    </w:p>
    <w:p w14:paraId="5C3D22AF" w14:textId="77777777" w:rsidR="00A965B7" w:rsidRDefault="00A965B7" w:rsidP="00A965B7">
      <w:r>
        <w:t xml:space="preserve">has 63% a return of capital instead of 68%, could cause a multitude of </w:t>
      </w:r>
      <w:proofErr w:type="gramStart"/>
      <w:r>
        <w:t>paper work</w:t>
      </w:r>
      <w:proofErr w:type="gramEnd"/>
      <w:r>
        <w:t>. To prevent</w:t>
      </w:r>
    </w:p>
    <w:p w14:paraId="3D5BE54A" w14:textId="30688085" w:rsidR="00643DCB" w:rsidRPr="00A965B7" w:rsidRDefault="00A965B7" w:rsidP="00A965B7">
      <w:r>
        <w:t>this, any change amounting to less than $1,000 of tax will be charged directly to me.</w:t>
      </w:r>
    </w:p>
    <w:sectPr w:rsidR="00643DCB" w:rsidRPr="00A96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7282E"/>
    <w:multiLevelType w:val="hybridMultilevel"/>
    <w:tmpl w:val="E544DDF0"/>
    <w:lvl w:ilvl="0" w:tplc="56208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601"/>
    <w:multiLevelType w:val="hybridMultilevel"/>
    <w:tmpl w:val="C6761FBE"/>
    <w:lvl w:ilvl="0" w:tplc="0C0A3A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169139">
    <w:abstractNumId w:val="0"/>
  </w:num>
  <w:num w:numId="2" w16cid:durableId="13356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CB"/>
    <w:rsid w:val="001C4198"/>
    <w:rsid w:val="00643DCB"/>
    <w:rsid w:val="00827539"/>
    <w:rsid w:val="0086529C"/>
    <w:rsid w:val="00A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270C"/>
  <w15:chartTrackingRefBased/>
  <w15:docId w15:val="{A5C66AC2-6CCB-4C38-A7CF-A2F598B9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Vivekkumar Asodariya</dc:creator>
  <cp:keywords/>
  <dc:description/>
  <cp:lastModifiedBy>Vivekkumar Asodariya</cp:lastModifiedBy>
  <cp:revision>1</cp:revision>
  <dcterms:created xsi:type="dcterms:W3CDTF">2023-03-08T06:52:00Z</dcterms:created>
  <dcterms:modified xsi:type="dcterms:W3CDTF">2023-03-08T07:35:00Z</dcterms:modified>
</cp:coreProperties>
</file>