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2AD7" w14:textId="318EE285" w:rsidR="00EB096D" w:rsidRPr="001D0023" w:rsidRDefault="00EB096D" w:rsidP="00EB096D">
      <w:pPr>
        <w:pStyle w:val="Heading2"/>
        <w:jc w:val="both"/>
        <w:rPr>
          <w:b/>
          <w:bCs/>
          <w:sz w:val="40"/>
          <w:szCs w:val="40"/>
          <w:u w:val="single"/>
        </w:rPr>
      </w:pPr>
      <w:r w:rsidRPr="001D0023">
        <w:rPr>
          <w:b/>
          <w:bCs/>
          <w:sz w:val="40"/>
          <w:szCs w:val="40"/>
          <w:u w:val="single"/>
        </w:rPr>
        <w:t>PATANJALI FOODS (erstwhile Ruchi Soya or RSIL)</w:t>
      </w:r>
    </w:p>
    <w:p w14:paraId="44937AD5" w14:textId="77777777" w:rsidR="00EB096D" w:rsidRPr="00882AA5" w:rsidRDefault="00EB096D" w:rsidP="00EB096D">
      <w:pPr>
        <w:jc w:val="both"/>
        <w:rPr>
          <w:b/>
          <w:bCs/>
          <w:color w:val="4472C4" w:themeColor="accent1"/>
        </w:rPr>
      </w:pPr>
      <w:r w:rsidRPr="00882AA5">
        <w:rPr>
          <w:b/>
          <w:bCs/>
          <w:color w:val="4472C4" w:themeColor="accent1"/>
        </w:rPr>
        <w:t>EDIBLE OIL; FOODS; NUTRACEUTICALS</w:t>
      </w:r>
    </w:p>
    <w:p w14:paraId="68DC1977" w14:textId="77777777" w:rsidR="00EB096D" w:rsidRDefault="00EB096D" w:rsidP="00EB096D">
      <w:pPr>
        <w:jc w:val="both"/>
      </w:pPr>
    </w:p>
    <w:p w14:paraId="3BF63E77" w14:textId="77777777" w:rsidR="00EB096D" w:rsidRPr="00BE573E" w:rsidRDefault="00EB096D" w:rsidP="00EB096D">
      <w:pPr>
        <w:jc w:val="both"/>
        <w:rPr>
          <w:b/>
          <w:bCs/>
          <w:color w:val="4472C4" w:themeColor="accent1"/>
          <w:u w:val="single"/>
        </w:rPr>
      </w:pPr>
      <w:r>
        <w:rPr>
          <w:b/>
          <w:bCs/>
          <w:color w:val="4472C4" w:themeColor="accent1"/>
          <w:u w:val="single"/>
        </w:rPr>
        <w:t>C</w:t>
      </w:r>
      <w:r w:rsidRPr="00BE573E">
        <w:rPr>
          <w:b/>
          <w:bCs/>
          <w:color w:val="4472C4" w:themeColor="accent1"/>
          <w:u w:val="single"/>
        </w:rPr>
        <w:t>HRONOLOGY OF EVENTS</w:t>
      </w:r>
    </w:p>
    <w:p w14:paraId="70C72A34" w14:textId="77777777" w:rsidR="00EB096D" w:rsidRDefault="00EB096D" w:rsidP="00EB096D">
      <w:pPr>
        <w:jc w:val="both"/>
      </w:pPr>
      <w:r w:rsidRPr="003A2FE2">
        <w:rPr>
          <w:b/>
          <w:bCs/>
        </w:rPr>
        <w:t xml:space="preserve">Dec 2019: </w:t>
      </w:r>
      <w:r>
        <w:t xml:space="preserve">RSIL was acquired by the Patanjali Group (through NCLT route) in December 2019 for Rs. </w:t>
      </w:r>
      <w:r w:rsidRPr="00DC33A5">
        <w:rPr>
          <w:b/>
          <w:bCs/>
        </w:rPr>
        <w:t>4400 Cr</w:t>
      </w:r>
      <w:r>
        <w:t xml:space="preserve"> (funded by equity/unsecured loan - Rs. 1104.75 Cr and secured debt - Rs. 3292.25 Cr). Ruchi Soya in FY21, had a turnover of Rs 16400 </w:t>
      </w:r>
      <w:proofErr w:type="spellStart"/>
      <w:r>
        <w:t>cr</w:t>
      </w:r>
      <w:proofErr w:type="spellEnd"/>
      <w:r>
        <w:t xml:space="preserve"> operating with margins of 6%</w:t>
      </w:r>
    </w:p>
    <w:p w14:paraId="23AAF7F7" w14:textId="77777777" w:rsidR="00EB096D" w:rsidRDefault="00EB096D" w:rsidP="00EB096D">
      <w:pPr>
        <w:jc w:val="both"/>
      </w:pPr>
    </w:p>
    <w:p w14:paraId="70F787EF" w14:textId="77777777" w:rsidR="00EB096D" w:rsidRDefault="00EB096D" w:rsidP="00EB096D">
      <w:pPr>
        <w:jc w:val="both"/>
      </w:pPr>
      <w:r>
        <w:rPr>
          <w:b/>
          <w:bCs/>
        </w:rPr>
        <w:t>March 24, 2022</w:t>
      </w:r>
      <w:r w:rsidRPr="003A2FE2">
        <w:rPr>
          <w:b/>
          <w:bCs/>
        </w:rPr>
        <w:t xml:space="preserve">: </w:t>
      </w:r>
      <w:r w:rsidRPr="003A2FE2">
        <w:t xml:space="preserve">Follow-on public offer (FPO) on March 24 to garner Rs </w:t>
      </w:r>
      <w:r w:rsidRPr="00DC33A5">
        <w:rPr>
          <w:b/>
          <w:bCs/>
        </w:rPr>
        <w:t>4,300 crore</w:t>
      </w:r>
      <w:r w:rsidRPr="003A2FE2">
        <w:t xml:space="preserve">. The company fixed a price band of Rs </w:t>
      </w:r>
      <w:r w:rsidRPr="003A2FE2">
        <w:rPr>
          <w:b/>
          <w:bCs/>
        </w:rPr>
        <w:t>615-650</w:t>
      </w:r>
      <w:r w:rsidRPr="003A2FE2">
        <w:t> for the public offer.</w:t>
      </w:r>
      <w:r w:rsidRPr="00141A06">
        <w:t xml:space="preserve"> </w:t>
      </w:r>
      <w:r>
        <w:t>The proceeds of the issue were majorly utilized for 100% repayment of the outstanding Terms Loans, Working Capital Loans, NCD’s and partial repayment of redeemable Preference shares resulting in Company achieving Debt Free status.</w:t>
      </w:r>
    </w:p>
    <w:p w14:paraId="6326C76B" w14:textId="77777777" w:rsidR="00EB096D" w:rsidRDefault="00EB096D" w:rsidP="00EB096D">
      <w:pPr>
        <w:jc w:val="both"/>
      </w:pPr>
    </w:p>
    <w:p w14:paraId="61BD4DC7" w14:textId="77777777" w:rsidR="00EB096D" w:rsidRPr="007E7476" w:rsidRDefault="00EB096D" w:rsidP="00EB096D">
      <w:pPr>
        <w:jc w:val="both"/>
        <w:rPr>
          <w:color w:val="000000" w:themeColor="text1"/>
        </w:rPr>
      </w:pPr>
      <w:r w:rsidRPr="00B556B6">
        <w:rPr>
          <w:b/>
          <w:bCs/>
        </w:rPr>
        <w:t>18</w:t>
      </w:r>
      <w:r w:rsidRPr="00B556B6">
        <w:rPr>
          <w:b/>
          <w:bCs/>
          <w:vertAlign w:val="superscript"/>
        </w:rPr>
        <w:t>th</w:t>
      </w:r>
      <w:r w:rsidRPr="00B556B6">
        <w:rPr>
          <w:b/>
          <w:bCs/>
        </w:rPr>
        <w:t xml:space="preserve"> May 2022:</w:t>
      </w:r>
      <w:r>
        <w:t xml:space="preserve"> </w:t>
      </w:r>
      <w:r w:rsidRPr="003A2FE2">
        <w:t xml:space="preserve">Patanjali </w:t>
      </w:r>
      <w:r>
        <w:t xml:space="preserve">Foods entered into </w:t>
      </w:r>
      <w:r w:rsidRPr="00DC33A5">
        <w:rPr>
          <w:b/>
          <w:bCs/>
        </w:rPr>
        <w:t>a BTA (business transfer agreement)</w:t>
      </w:r>
      <w:r>
        <w:t xml:space="preserve"> with Patanjali </w:t>
      </w:r>
      <w:proofErr w:type="spellStart"/>
      <w:r w:rsidRPr="003A2FE2">
        <w:t>Ayurved</w:t>
      </w:r>
      <w:proofErr w:type="spellEnd"/>
      <w:r w:rsidRPr="003A2FE2">
        <w:t xml:space="preserve"> </w:t>
      </w:r>
      <w:r>
        <w:t xml:space="preserve">to acquire the Food Retail business (including </w:t>
      </w:r>
      <w:proofErr w:type="spellStart"/>
      <w:r>
        <w:t>mfring</w:t>
      </w:r>
      <w:proofErr w:type="spellEnd"/>
      <w:r>
        <w:t xml:space="preserve">, packaging distribution) for a lump sale consideration of </w:t>
      </w:r>
      <w:r w:rsidRPr="007E7476">
        <w:rPr>
          <w:b/>
          <w:bCs/>
        </w:rPr>
        <w:t xml:space="preserve">Rs 690 </w:t>
      </w:r>
      <w:proofErr w:type="spellStart"/>
      <w:r w:rsidRPr="007E7476">
        <w:rPr>
          <w:b/>
          <w:bCs/>
        </w:rPr>
        <w:t>cr</w:t>
      </w:r>
      <w:proofErr w:type="spellEnd"/>
      <w:r w:rsidRPr="007E7476">
        <w:rPr>
          <w:b/>
          <w:bCs/>
        </w:rPr>
        <w:t xml:space="preserve"> (no liabilities, market value of this transaction is Rs 12000 – Rs 14000 </w:t>
      </w:r>
      <w:proofErr w:type="spellStart"/>
      <w:r w:rsidRPr="007E7476">
        <w:rPr>
          <w:b/>
          <w:bCs/>
        </w:rPr>
        <w:t>cr</w:t>
      </w:r>
      <w:proofErr w:type="spellEnd"/>
      <w:r w:rsidRPr="007E7476">
        <w:rPr>
          <w:b/>
          <w:bCs/>
        </w:rPr>
        <w:t>)</w:t>
      </w:r>
      <w:r>
        <w:t xml:space="preserve">. This includes - FMFP </w:t>
      </w:r>
      <w:r w:rsidRPr="00E961F5">
        <w:rPr>
          <w:b/>
          <w:bCs/>
        </w:rPr>
        <w:t>(Fast Moving Food Products)</w:t>
      </w:r>
      <w:r>
        <w:t xml:space="preserve"> and FMHG </w:t>
      </w:r>
      <w:r w:rsidRPr="00E961F5">
        <w:rPr>
          <w:b/>
          <w:bCs/>
        </w:rPr>
        <w:t xml:space="preserve">(Fast Moving </w:t>
      </w:r>
      <w:r>
        <w:rPr>
          <w:b/>
          <w:bCs/>
        </w:rPr>
        <w:t>Health</w:t>
      </w:r>
      <w:r w:rsidRPr="00E961F5">
        <w:rPr>
          <w:b/>
          <w:bCs/>
        </w:rPr>
        <w:t xml:space="preserve"> </w:t>
      </w:r>
      <w:r>
        <w:rPr>
          <w:b/>
          <w:bCs/>
        </w:rPr>
        <w:t>Goods</w:t>
      </w:r>
      <w:r w:rsidRPr="00E961F5">
        <w:rPr>
          <w:b/>
          <w:bCs/>
        </w:rPr>
        <w:t>)</w:t>
      </w:r>
      <w:r>
        <w:rPr>
          <w:b/>
          <w:bCs/>
        </w:rPr>
        <w:t>.</w:t>
      </w:r>
      <w:r>
        <w:t xml:space="preserve"> Patanjali Foods will give a royalty of 1% of food sales to Patanjali </w:t>
      </w:r>
      <w:proofErr w:type="spellStart"/>
      <w:r>
        <w:t>Ayurved</w:t>
      </w:r>
      <w:proofErr w:type="spellEnd"/>
      <w:r>
        <w:t xml:space="preserve">. </w:t>
      </w:r>
      <w:r w:rsidRPr="00E961F5">
        <w:rPr>
          <w:b/>
          <w:bCs/>
        </w:rPr>
        <w:t xml:space="preserve">There is a non-compete agreement between Patanjali </w:t>
      </w:r>
      <w:proofErr w:type="spellStart"/>
      <w:r w:rsidRPr="00E961F5">
        <w:rPr>
          <w:b/>
          <w:bCs/>
        </w:rPr>
        <w:t>Ayurved</w:t>
      </w:r>
      <w:proofErr w:type="spellEnd"/>
      <w:r w:rsidRPr="00E961F5">
        <w:rPr>
          <w:b/>
          <w:bCs/>
        </w:rPr>
        <w:t xml:space="preserve"> and Ruchi Soya.  </w:t>
      </w:r>
      <w:r w:rsidRPr="007E7476">
        <w:rPr>
          <w:color w:val="000000" w:themeColor="text1"/>
        </w:rPr>
        <w:t xml:space="preserve">With this transaction, food division of Patanjali Foods has risen to 20% of total sales from 8%. The business is transferred </w:t>
      </w:r>
      <w:proofErr w:type="spellStart"/>
      <w:r w:rsidRPr="007E7476">
        <w:rPr>
          <w:color w:val="000000" w:themeColor="text1"/>
        </w:rPr>
        <w:t>wef</w:t>
      </w:r>
      <w:proofErr w:type="spellEnd"/>
      <w:r w:rsidRPr="007E7476">
        <w:rPr>
          <w:color w:val="000000" w:themeColor="text1"/>
        </w:rPr>
        <w:t xml:space="preserve"> July 1, 2022</w:t>
      </w:r>
      <w:r>
        <w:rPr>
          <w:color w:val="000000" w:themeColor="text1"/>
        </w:rPr>
        <w:t>.</w:t>
      </w:r>
    </w:p>
    <w:p w14:paraId="365DB970" w14:textId="77777777" w:rsidR="00EB096D" w:rsidRPr="007E7476" w:rsidRDefault="00EB096D" w:rsidP="00EB096D">
      <w:pPr>
        <w:jc w:val="both"/>
        <w:rPr>
          <w:color w:val="000000" w:themeColor="text1"/>
        </w:rPr>
      </w:pPr>
      <w:r w:rsidRPr="007E7476">
        <w:rPr>
          <w:color w:val="000000" w:themeColor="text1"/>
        </w:rPr>
        <w:t>The transfer includes – 8 business sub-divisions and 536 SKUs</w:t>
      </w:r>
      <w:r>
        <w:rPr>
          <w:color w:val="000000" w:themeColor="text1"/>
        </w:rPr>
        <w:t xml:space="preserve">. </w:t>
      </w:r>
    </w:p>
    <w:p w14:paraId="449FD7FA" w14:textId="77777777" w:rsidR="00EB096D" w:rsidRDefault="00EB096D" w:rsidP="00EB096D">
      <w:pPr>
        <w:jc w:val="both"/>
        <w:rPr>
          <w:color w:val="000000" w:themeColor="text1"/>
        </w:rPr>
      </w:pPr>
    </w:p>
    <w:p w14:paraId="432D66F0" w14:textId="77777777" w:rsidR="00EB096D" w:rsidRPr="00A67871" w:rsidRDefault="00EB096D" w:rsidP="00EB096D">
      <w:pPr>
        <w:jc w:val="both"/>
        <w:rPr>
          <w:color w:val="000000" w:themeColor="text1"/>
        </w:rPr>
      </w:pPr>
      <w:r w:rsidRPr="00A67871">
        <w:rPr>
          <w:color w:val="000000" w:themeColor="text1"/>
        </w:rPr>
        <w:t>Ruchi Soya will pay an annual royalty to Patanjali </w:t>
      </w:r>
      <w:proofErr w:type="spellStart"/>
      <w:r w:rsidRPr="00A67871">
        <w:rPr>
          <w:color w:val="000000" w:themeColor="text1"/>
        </w:rPr>
        <w:t>Ayurved</w:t>
      </w:r>
      <w:proofErr w:type="spellEnd"/>
      <w:r w:rsidRPr="00A67871">
        <w:rPr>
          <w:color w:val="000000" w:themeColor="text1"/>
        </w:rPr>
        <w:t>, estimated at 1 per cent of the gross turnover of the products under the transfer </w:t>
      </w:r>
    </w:p>
    <w:p w14:paraId="3FD2EC37" w14:textId="77777777" w:rsidR="00EB096D" w:rsidRDefault="00EB096D" w:rsidP="00EB096D">
      <w:pPr>
        <w:jc w:val="both"/>
        <w:rPr>
          <w:color w:val="4472C4" w:themeColor="accent1"/>
        </w:rPr>
      </w:pPr>
    </w:p>
    <w:p w14:paraId="19BCCA75" w14:textId="77777777" w:rsidR="00EB096D" w:rsidRPr="008C1A12" w:rsidRDefault="00EB096D" w:rsidP="00EB096D">
      <w:pPr>
        <w:jc w:val="both"/>
        <w:rPr>
          <w:color w:val="000000" w:themeColor="text1"/>
        </w:rPr>
      </w:pPr>
      <w:r w:rsidRPr="00406C44">
        <w:rPr>
          <w:b/>
          <w:bCs/>
          <w:color w:val="4472C4" w:themeColor="accent1"/>
        </w:rPr>
        <w:t>Business Model:</w:t>
      </w:r>
      <w:r>
        <w:rPr>
          <w:color w:val="4472C4" w:themeColor="accent1"/>
        </w:rPr>
        <w:t xml:space="preserve"> </w:t>
      </w:r>
      <w:r w:rsidRPr="008C1A12">
        <w:rPr>
          <w:color w:val="000000" w:themeColor="text1"/>
        </w:rPr>
        <w:t xml:space="preserve">Some of the products include Cow Ghee, </w:t>
      </w:r>
      <w:proofErr w:type="spellStart"/>
      <w:r w:rsidRPr="008C1A12">
        <w:rPr>
          <w:color w:val="000000" w:themeColor="text1"/>
        </w:rPr>
        <w:t>Chyawanprash</w:t>
      </w:r>
      <w:proofErr w:type="spellEnd"/>
      <w:r w:rsidRPr="008C1A12">
        <w:rPr>
          <w:color w:val="000000" w:themeColor="text1"/>
        </w:rPr>
        <w:t>, Honey, Juices such as Amla, Aloe Vera Juice, Biscuits etc</w:t>
      </w:r>
      <w:r>
        <w:rPr>
          <w:color w:val="000000" w:themeColor="text1"/>
        </w:rPr>
        <w:tab/>
      </w:r>
    </w:p>
    <w:p w14:paraId="31CBBF25" w14:textId="65DCD721" w:rsidR="0054244C" w:rsidRDefault="00EB096D" w:rsidP="00EB096D">
      <w:pPr>
        <w:jc w:val="both"/>
        <w:rPr>
          <w:color w:val="000000" w:themeColor="text1"/>
        </w:rPr>
      </w:pPr>
      <w:r w:rsidRPr="004D5D03">
        <w:rPr>
          <w:color w:val="000000" w:themeColor="text1"/>
        </w:rPr>
        <w:t xml:space="preserve">FY22 revenue </w:t>
      </w:r>
      <w:r>
        <w:rPr>
          <w:color w:val="000000" w:themeColor="text1"/>
        </w:rPr>
        <w:t xml:space="preserve">breakup </w:t>
      </w:r>
      <w:r w:rsidR="0054244C">
        <w:rPr>
          <w:color w:val="000000" w:themeColor="text1"/>
        </w:rPr>
        <w:t>– Edible Oil revenues constitutes a lion share of revenues</w:t>
      </w:r>
    </w:p>
    <w:p w14:paraId="3EC5326D" w14:textId="77777777" w:rsidR="00EB096D" w:rsidRDefault="00EB096D" w:rsidP="00EB096D">
      <w:pPr>
        <w:jc w:val="both"/>
        <w:rPr>
          <w:rFonts w:ascii="Montserrat" w:hAnsi="Montserrat"/>
          <w:b/>
          <w:bCs/>
          <w:color w:val="000000"/>
          <w:sz w:val="18"/>
          <w:szCs w:val="18"/>
        </w:rPr>
      </w:pPr>
    </w:p>
    <w:p w14:paraId="2E2C455B" w14:textId="77777777" w:rsidR="00EB096D" w:rsidRDefault="00EB096D" w:rsidP="00EB096D">
      <w:pPr>
        <w:jc w:val="both"/>
        <w:rPr>
          <w:rFonts w:ascii="Montserrat" w:hAnsi="Montserrat"/>
          <w:b/>
          <w:bCs/>
          <w:color w:val="000000"/>
          <w:sz w:val="18"/>
          <w:szCs w:val="18"/>
        </w:rPr>
      </w:pPr>
      <w:r>
        <w:rPr>
          <w:noProof/>
        </w:rPr>
        <w:drawing>
          <wp:inline distT="0" distB="0" distL="0" distR="0" wp14:anchorId="7A6BA629" wp14:editId="0ED27C3E">
            <wp:extent cx="5731510" cy="162433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624330"/>
                    </a:xfrm>
                    <a:prstGeom prst="rect">
                      <a:avLst/>
                    </a:prstGeom>
                    <a:noFill/>
                    <a:ln>
                      <a:noFill/>
                    </a:ln>
                  </pic:spPr>
                </pic:pic>
              </a:graphicData>
            </a:graphic>
          </wp:inline>
        </w:drawing>
      </w:r>
    </w:p>
    <w:p w14:paraId="736D9204" w14:textId="77777777" w:rsidR="00EB096D" w:rsidRDefault="00EB096D" w:rsidP="00EB096D">
      <w:pPr>
        <w:jc w:val="both"/>
        <w:rPr>
          <w:rFonts w:ascii="Montserrat" w:hAnsi="Montserrat"/>
          <w:b/>
          <w:bCs/>
          <w:color w:val="000000"/>
          <w:sz w:val="18"/>
          <w:szCs w:val="18"/>
        </w:rPr>
      </w:pPr>
    </w:p>
    <w:p w14:paraId="4D879B1D" w14:textId="77777777" w:rsidR="00EB096D" w:rsidRDefault="00EB096D" w:rsidP="00EB096D">
      <w:pPr>
        <w:jc w:val="both"/>
        <w:rPr>
          <w:b/>
          <w:bCs/>
        </w:rPr>
      </w:pPr>
      <w:r>
        <w:rPr>
          <w:b/>
          <w:bCs/>
        </w:rPr>
        <w:t>Thesis</w:t>
      </w:r>
    </w:p>
    <w:p w14:paraId="66568485" w14:textId="77777777" w:rsidR="00EB096D" w:rsidRDefault="00EB096D" w:rsidP="00EB096D">
      <w:pPr>
        <w:pStyle w:val="ListParagraph"/>
        <w:numPr>
          <w:ilvl w:val="0"/>
          <w:numId w:val="1"/>
        </w:numPr>
        <w:jc w:val="both"/>
      </w:pPr>
      <w:r w:rsidRPr="00F90566">
        <w:rPr>
          <w:i/>
          <w:iCs/>
        </w:rPr>
        <w:t xml:space="preserve">Large opportunity size in </w:t>
      </w:r>
      <w:r>
        <w:t xml:space="preserve">Packaged food products – currently only 15% of retail grocery (Rs 39.5 lakh </w:t>
      </w:r>
      <w:proofErr w:type="spellStart"/>
      <w:r>
        <w:t>cr</w:t>
      </w:r>
      <w:proofErr w:type="spellEnd"/>
      <w:r>
        <w:t xml:space="preserve"> market) is packaged. Multiple themes of unorganised to organised, commodity to brand, premiumisation and wellness</w:t>
      </w:r>
    </w:p>
    <w:p w14:paraId="2026CC1E" w14:textId="77777777" w:rsidR="00EB096D" w:rsidRDefault="00EB096D" w:rsidP="00EB096D">
      <w:pPr>
        <w:pStyle w:val="ListParagraph"/>
        <w:numPr>
          <w:ilvl w:val="0"/>
          <w:numId w:val="1"/>
        </w:numPr>
        <w:jc w:val="both"/>
      </w:pPr>
      <w:r>
        <w:rPr>
          <w:i/>
          <w:iCs/>
        </w:rPr>
        <w:t>Patanjali Foods is 2</w:t>
      </w:r>
      <w:r w:rsidRPr="00F90566">
        <w:rPr>
          <w:i/>
          <w:iCs/>
          <w:vertAlign w:val="superscript"/>
        </w:rPr>
        <w:t>nd</w:t>
      </w:r>
      <w:r>
        <w:rPr>
          <w:i/>
          <w:iCs/>
        </w:rPr>
        <w:t xml:space="preserve"> largest player in edible oil and largest manufacturer of Soya foods </w:t>
      </w:r>
    </w:p>
    <w:p w14:paraId="1795EAFE" w14:textId="77777777" w:rsidR="00EB096D" w:rsidRPr="00406C44" w:rsidRDefault="00EB096D" w:rsidP="00EB096D">
      <w:pPr>
        <w:pStyle w:val="ListParagraph"/>
        <w:numPr>
          <w:ilvl w:val="0"/>
          <w:numId w:val="1"/>
        </w:numPr>
        <w:jc w:val="both"/>
      </w:pPr>
      <w:r w:rsidRPr="00A80D04">
        <w:rPr>
          <w:i/>
          <w:iCs/>
        </w:rPr>
        <w:t>Increased focus on Food products</w:t>
      </w:r>
      <w:r w:rsidRPr="0045010D">
        <w:rPr>
          <w:b/>
          <w:bCs/>
          <w:i/>
          <w:iCs/>
        </w:rPr>
        <w:t xml:space="preserve">: </w:t>
      </w:r>
      <w:r w:rsidRPr="00406C44">
        <w:t>Demand for Patanjali products is high</w:t>
      </w:r>
      <w:r>
        <w:t xml:space="preserve">, both in India and abroad. </w:t>
      </w:r>
      <w:r w:rsidRPr="00406C44">
        <w:t>Higher India penetration and exports</w:t>
      </w:r>
      <w:r>
        <w:t xml:space="preserve">. </w:t>
      </w:r>
      <w:r w:rsidRPr="0045010D">
        <w:rPr>
          <w:b/>
          <w:bCs/>
          <w:i/>
          <w:iCs/>
        </w:rPr>
        <w:t>Propose to increase share of high margin food segment to 50% in 5 years, from 20% currently (post acquisition)</w:t>
      </w:r>
    </w:p>
    <w:p w14:paraId="6D64E391" w14:textId="77777777" w:rsidR="00EB096D" w:rsidRDefault="00EB096D" w:rsidP="00EB096D">
      <w:pPr>
        <w:pStyle w:val="ListParagraph"/>
        <w:numPr>
          <w:ilvl w:val="0"/>
          <w:numId w:val="1"/>
        </w:numPr>
        <w:jc w:val="both"/>
      </w:pPr>
      <w:r>
        <w:lastRenderedPageBreak/>
        <w:t>The company has well recognized brands, 25 manufacturing facilities at strategic locations across India and access to 43 contract manufacturing facilities.</w:t>
      </w:r>
    </w:p>
    <w:p w14:paraId="527B34F3" w14:textId="77777777" w:rsidR="00EB096D" w:rsidRDefault="00EB096D" w:rsidP="00EB096D">
      <w:pPr>
        <w:pStyle w:val="ListParagraph"/>
        <w:numPr>
          <w:ilvl w:val="0"/>
          <w:numId w:val="1"/>
        </w:numPr>
        <w:jc w:val="both"/>
      </w:pPr>
      <w:r w:rsidRPr="00A80D04">
        <w:rPr>
          <w:i/>
          <w:iCs/>
        </w:rPr>
        <w:t>Massive plan for palm plantation</w:t>
      </w:r>
      <w:r>
        <w:rPr>
          <w:i/>
          <w:iCs/>
        </w:rPr>
        <w:t xml:space="preserve"> to reduce RM dependence</w:t>
      </w:r>
      <w:r>
        <w:t>:</w:t>
      </w:r>
      <w:r w:rsidRPr="00A80D04">
        <w:t xml:space="preserve"> Patanjali to grow oil palm on 38,000 hectares in Arunachal </w:t>
      </w:r>
      <w:r>
        <w:t>Pradesh</w:t>
      </w:r>
    </w:p>
    <w:p w14:paraId="5BAB311B" w14:textId="77777777" w:rsidR="00EB096D" w:rsidRDefault="00EB096D" w:rsidP="00EB096D">
      <w:pPr>
        <w:pStyle w:val="ListParagraph"/>
        <w:numPr>
          <w:ilvl w:val="0"/>
          <w:numId w:val="1"/>
        </w:numPr>
        <w:jc w:val="both"/>
      </w:pPr>
      <w:r>
        <w:rPr>
          <w:i/>
          <w:iCs/>
        </w:rPr>
        <w:t xml:space="preserve">Debt free: </w:t>
      </w:r>
      <w:r w:rsidRPr="00A80D04">
        <w:rPr>
          <w:i/>
          <w:iCs/>
        </w:rPr>
        <w:t>FPO</w:t>
      </w:r>
      <w:r>
        <w:t xml:space="preserve"> used for debt reduction</w:t>
      </w:r>
    </w:p>
    <w:p w14:paraId="5187C90D" w14:textId="77777777" w:rsidR="00EB096D" w:rsidRDefault="00EB096D" w:rsidP="00EB096D">
      <w:pPr>
        <w:pStyle w:val="ListParagraph"/>
        <w:numPr>
          <w:ilvl w:val="0"/>
          <w:numId w:val="1"/>
        </w:numPr>
        <w:jc w:val="both"/>
      </w:pPr>
      <w:r w:rsidRPr="00A80D04">
        <w:rPr>
          <w:i/>
          <w:iCs/>
        </w:rPr>
        <w:t>Distribution focus:</w:t>
      </w:r>
      <w:r>
        <w:t xml:space="preserve"> </w:t>
      </w:r>
      <w:r w:rsidRPr="00406C44">
        <w:t xml:space="preserve">Company is targeting </w:t>
      </w:r>
      <w:r>
        <w:t xml:space="preserve">streamlining its distribution and </w:t>
      </w:r>
      <w:r w:rsidRPr="00406C44">
        <w:t>increasing distribution reach by 50% in next 3 years</w:t>
      </w:r>
      <w:r>
        <w:t>. Some of its main distributors have had financial difficulties, which caused supply constraints, this will get ironed out</w:t>
      </w:r>
    </w:p>
    <w:p w14:paraId="6138D54E" w14:textId="77777777" w:rsidR="00EB096D" w:rsidRDefault="00EB096D" w:rsidP="00EB096D">
      <w:pPr>
        <w:pStyle w:val="ListParagraph"/>
        <w:numPr>
          <w:ilvl w:val="0"/>
          <w:numId w:val="1"/>
        </w:numPr>
        <w:spacing w:line="240" w:lineRule="auto"/>
        <w:jc w:val="both"/>
      </w:pPr>
      <w:r w:rsidRPr="001575EA">
        <w:rPr>
          <w:i/>
          <w:iCs/>
        </w:rPr>
        <w:t xml:space="preserve">Targeting revenue growth of 25% in coming years. </w:t>
      </w:r>
      <w:r>
        <w:t xml:space="preserve">FY23: Foods business should grow to Rs 4000 – 5000 </w:t>
      </w:r>
      <w:proofErr w:type="spellStart"/>
      <w:r>
        <w:t>cr</w:t>
      </w:r>
      <w:proofErr w:type="spellEnd"/>
      <w:r>
        <w:t xml:space="preserve"> (including the food segment acquired from Patanjali </w:t>
      </w:r>
      <w:proofErr w:type="spellStart"/>
      <w:r>
        <w:t>Ayurved</w:t>
      </w:r>
      <w:proofErr w:type="spellEnd"/>
      <w:r>
        <w:t xml:space="preserve">) </w:t>
      </w:r>
    </w:p>
    <w:p w14:paraId="5C5C0C84" w14:textId="77777777" w:rsidR="00EB096D" w:rsidRDefault="00EB096D" w:rsidP="00EB096D">
      <w:pPr>
        <w:jc w:val="both"/>
        <w:rPr>
          <w:b/>
          <w:bCs/>
        </w:rPr>
      </w:pPr>
    </w:p>
    <w:p w14:paraId="52591578" w14:textId="77777777" w:rsidR="00EB096D" w:rsidRPr="00C34DA6" w:rsidRDefault="00EB096D" w:rsidP="00EB096D">
      <w:pPr>
        <w:jc w:val="both"/>
        <w:rPr>
          <w:b/>
          <w:bCs/>
        </w:rPr>
      </w:pPr>
      <w:r w:rsidRPr="00C34DA6">
        <w:rPr>
          <w:b/>
          <w:bCs/>
        </w:rPr>
        <w:t>Anti-Thesis</w:t>
      </w:r>
    </w:p>
    <w:p w14:paraId="3E997D8D" w14:textId="77777777" w:rsidR="00EB096D" w:rsidRDefault="00EB096D" w:rsidP="00EB096D">
      <w:pPr>
        <w:pStyle w:val="ListParagraph"/>
        <w:numPr>
          <w:ilvl w:val="0"/>
          <w:numId w:val="3"/>
        </w:numPr>
        <w:jc w:val="both"/>
      </w:pPr>
      <w:r w:rsidRPr="00A80D04">
        <w:rPr>
          <w:i/>
          <w:iCs/>
        </w:rPr>
        <w:t xml:space="preserve">Commodity share of revenue mix is </w:t>
      </w:r>
      <w:proofErr w:type="gramStart"/>
      <w:r w:rsidRPr="00A80D04">
        <w:rPr>
          <w:i/>
          <w:iCs/>
        </w:rPr>
        <w:t>high</w:t>
      </w:r>
      <w:r>
        <w:t>..</w:t>
      </w:r>
      <w:proofErr w:type="gramEnd"/>
      <w:r>
        <w:t xml:space="preserve"> valuations will grow in tandem with increasing share of higher margin food business</w:t>
      </w:r>
    </w:p>
    <w:p w14:paraId="217265B6" w14:textId="77777777" w:rsidR="00EB096D" w:rsidRDefault="00EB096D" w:rsidP="00EB096D">
      <w:pPr>
        <w:pStyle w:val="ListParagraph"/>
        <w:numPr>
          <w:ilvl w:val="0"/>
          <w:numId w:val="3"/>
        </w:numPr>
        <w:jc w:val="both"/>
      </w:pPr>
      <w:r w:rsidRPr="00A80D04">
        <w:rPr>
          <w:i/>
          <w:iCs/>
        </w:rPr>
        <w:t>Supply overhang in Patanjali Foods</w:t>
      </w:r>
      <w:r>
        <w:t xml:space="preserve"> – need to dilute 6% stake. </w:t>
      </w:r>
      <w:r w:rsidRPr="005A5E4D">
        <w:rPr>
          <w:i/>
          <w:iCs/>
        </w:rPr>
        <w:t>The 6% stake dilution will be used to reduce debt</w:t>
      </w:r>
      <w:r>
        <w:rPr>
          <w:i/>
          <w:iCs/>
        </w:rPr>
        <w:t xml:space="preserve"> (Rs 2000 to 2500 </w:t>
      </w:r>
      <w:proofErr w:type="spellStart"/>
      <w:r>
        <w:rPr>
          <w:i/>
          <w:iCs/>
        </w:rPr>
        <w:t>cr</w:t>
      </w:r>
      <w:proofErr w:type="spellEnd"/>
      <w:r>
        <w:rPr>
          <w:i/>
          <w:iCs/>
        </w:rPr>
        <w:t>)</w:t>
      </w:r>
      <w:r w:rsidRPr="005A5E4D">
        <w:rPr>
          <w:i/>
          <w:iCs/>
        </w:rPr>
        <w:t xml:space="preserve"> in Patanjali </w:t>
      </w:r>
      <w:proofErr w:type="spellStart"/>
      <w:r w:rsidRPr="005A5E4D">
        <w:rPr>
          <w:i/>
          <w:iCs/>
        </w:rPr>
        <w:t>Ayurved</w:t>
      </w:r>
      <w:proofErr w:type="spellEnd"/>
      <w:r>
        <w:rPr>
          <w:i/>
          <w:iCs/>
        </w:rPr>
        <w:t xml:space="preserve">. Plan to come out with an IPO after that in Patanjali </w:t>
      </w:r>
      <w:proofErr w:type="spellStart"/>
      <w:r>
        <w:rPr>
          <w:i/>
          <w:iCs/>
        </w:rPr>
        <w:t>Ayurved</w:t>
      </w:r>
      <w:proofErr w:type="spellEnd"/>
      <w:r>
        <w:rPr>
          <w:i/>
          <w:iCs/>
        </w:rPr>
        <w:t>, likely by Dec 2022 or 2023</w:t>
      </w:r>
    </w:p>
    <w:p w14:paraId="3CB4C8A4" w14:textId="79FDE908" w:rsidR="00EB096D" w:rsidRDefault="00EB096D" w:rsidP="00EB096D">
      <w:pPr>
        <w:pStyle w:val="ListParagraph"/>
        <w:numPr>
          <w:ilvl w:val="0"/>
          <w:numId w:val="3"/>
        </w:numPr>
        <w:jc w:val="both"/>
      </w:pPr>
      <w:r w:rsidRPr="00A80D04">
        <w:rPr>
          <w:i/>
          <w:iCs/>
        </w:rPr>
        <w:t>Exposed to fluctuations in raw materials prices, forex fluctuations and regulatory changes</w:t>
      </w:r>
      <w:r>
        <w:t>: Ruchi Soya’ raw material purchase costs comprise around 90% of its total operational costs, and thus, its business is exposed to fluctuations in raw material prices (majorly oil seeds and C</w:t>
      </w:r>
      <w:r>
        <w:t>rude Palm Oil</w:t>
      </w:r>
      <w:r>
        <w:t xml:space="preserve">). The raw material cost is highly dependent on the </w:t>
      </w:r>
      <w:proofErr w:type="spellStart"/>
      <w:r>
        <w:t>agro</w:t>
      </w:r>
      <w:proofErr w:type="spellEnd"/>
      <w:r>
        <w:t xml:space="preserve">-climatic conditions, cost of imports, government interference in fixing-up the prices and so on. Due to the scarcity of palm plantations in India, RSIL Crude Palm Oil </w:t>
      </w:r>
      <w:r>
        <w:t xml:space="preserve">from </w:t>
      </w:r>
      <w:r>
        <w:t>Malaysia</w:t>
      </w:r>
      <w:r>
        <w:t>.</w:t>
      </w:r>
      <w:r>
        <w:t xml:space="preserve"> The Government of India also affects changes in the import duty structure of CPO and refined palm oil from time to time, which directly affects the business of refining units in India.</w:t>
      </w:r>
    </w:p>
    <w:p w14:paraId="7E820707" w14:textId="77777777" w:rsidR="00EB096D" w:rsidRDefault="00EB096D" w:rsidP="00EB096D">
      <w:pPr>
        <w:jc w:val="both"/>
      </w:pPr>
    </w:p>
    <w:p w14:paraId="1D4D5942" w14:textId="77777777" w:rsidR="00EB096D" w:rsidRPr="0005352A" w:rsidRDefault="00EB096D" w:rsidP="00EB096D">
      <w:pPr>
        <w:jc w:val="both"/>
        <w:rPr>
          <w:b/>
          <w:bCs/>
        </w:rPr>
      </w:pPr>
      <w:r>
        <w:rPr>
          <w:b/>
          <w:bCs/>
        </w:rPr>
        <w:t xml:space="preserve">Ruchi Soya - </w:t>
      </w:r>
      <w:r w:rsidRPr="0005352A">
        <w:rPr>
          <w:b/>
          <w:bCs/>
        </w:rPr>
        <w:t>Background</w:t>
      </w:r>
    </w:p>
    <w:p w14:paraId="3B65FE96" w14:textId="77777777" w:rsidR="00EB096D" w:rsidRDefault="00EB096D" w:rsidP="00EB096D">
      <w:pPr>
        <w:jc w:val="both"/>
      </w:pPr>
      <w:r>
        <w:t xml:space="preserve">It manufactures edible oils, soya food, premium table spread, vanaspati and bakery fats. It is also the highest exporter of soya meal, lecithin and other food ingredients from India. RSIL has plants in 23 locations in India. It has 90+ depots (with storage and other logistical facilities), which serve 4,000+ distributors across the country, reaching over 1 million retail outlets. RSIL also has exclusive palm oil procurement rights to over 2 lakh hectares of land in India with a potential to increase oil palm cultivation. It also owns 85.2 MW of windmill assets. The most popular brands of RSIL are </w:t>
      </w:r>
      <w:proofErr w:type="spellStart"/>
      <w:r>
        <w:t>Nutrela</w:t>
      </w:r>
      <w:proofErr w:type="spellEnd"/>
      <w:r>
        <w:t xml:space="preserve">, </w:t>
      </w:r>
      <w:proofErr w:type="spellStart"/>
      <w:r>
        <w:t>Mahakosh</w:t>
      </w:r>
      <w:proofErr w:type="spellEnd"/>
      <w:r>
        <w:t xml:space="preserve">, </w:t>
      </w:r>
      <w:proofErr w:type="spellStart"/>
      <w:r>
        <w:t>Sunrich</w:t>
      </w:r>
      <w:proofErr w:type="spellEnd"/>
      <w:r>
        <w:t xml:space="preserve"> and Ruchi Gold.</w:t>
      </w:r>
    </w:p>
    <w:p w14:paraId="2588F17F" w14:textId="77777777" w:rsidR="00EB096D" w:rsidRDefault="00EB096D" w:rsidP="00EB096D">
      <w:pPr>
        <w:jc w:val="both"/>
      </w:pPr>
    </w:p>
    <w:p w14:paraId="11A54AF0" w14:textId="77777777" w:rsidR="00EB096D" w:rsidRPr="003A2FE2" w:rsidRDefault="00EB096D" w:rsidP="00EB096D">
      <w:pPr>
        <w:jc w:val="both"/>
        <w:rPr>
          <w:b/>
          <w:bCs/>
        </w:rPr>
      </w:pPr>
      <w:r w:rsidRPr="003A2FE2">
        <w:rPr>
          <w:b/>
          <w:bCs/>
        </w:rPr>
        <w:t>Patanjali Group</w:t>
      </w:r>
    </w:p>
    <w:p w14:paraId="0D389CB4" w14:textId="1EE010D5" w:rsidR="00EB096D" w:rsidRDefault="00F81941" w:rsidP="00EB096D">
      <w:pPr>
        <w:jc w:val="both"/>
      </w:pPr>
      <w:r>
        <w:t>C</w:t>
      </w:r>
      <w:r w:rsidR="00EB096D" w:rsidRPr="00DA2C4D">
        <w:t xml:space="preserve">ombined turnover of Patanjali group, including Ruchi Soya, is over Rs 35,000 crore and it is ranked second in the FMCG and food space, after HUL (HUL turnover was Rs 46000 </w:t>
      </w:r>
      <w:proofErr w:type="spellStart"/>
      <w:r w:rsidR="00EB096D" w:rsidRPr="00DA2C4D">
        <w:t>cr</w:t>
      </w:r>
      <w:proofErr w:type="spellEnd"/>
      <w:r w:rsidR="00EB096D" w:rsidRPr="00DA2C4D">
        <w:t xml:space="preserve"> in FY21)</w:t>
      </w:r>
      <w:r w:rsidR="00EB096D" w:rsidRPr="00DA2C4D">
        <w:br/>
      </w:r>
    </w:p>
    <w:tbl>
      <w:tblPr>
        <w:tblStyle w:val="TableGrid"/>
        <w:tblW w:w="0" w:type="auto"/>
        <w:tblLook w:val="04A0" w:firstRow="1" w:lastRow="0" w:firstColumn="1" w:lastColumn="0" w:noHBand="0" w:noVBand="1"/>
      </w:tblPr>
      <w:tblGrid>
        <w:gridCol w:w="2322"/>
        <w:gridCol w:w="2578"/>
      </w:tblGrid>
      <w:tr w:rsidR="00EB096D" w14:paraId="7015D64F" w14:textId="77777777" w:rsidTr="00822BE7">
        <w:trPr>
          <w:trHeight w:val="248"/>
        </w:trPr>
        <w:tc>
          <w:tcPr>
            <w:tcW w:w="2322" w:type="dxa"/>
          </w:tcPr>
          <w:p w14:paraId="4FE04BC1" w14:textId="77777777" w:rsidR="00EB096D" w:rsidRPr="00BE573E" w:rsidRDefault="00EB096D" w:rsidP="00822BE7">
            <w:pPr>
              <w:jc w:val="both"/>
              <w:rPr>
                <w:rFonts w:asciiTheme="majorHAnsi" w:hAnsiTheme="majorHAnsi" w:cstheme="majorHAnsi"/>
                <w:sz w:val="20"/>
                <w:szCs w:val="20"/>
              </w:rPr>
            </w:pPr>
          </w:p>
        </w:tc>
        <w:tc>
          <w:tcPr>
            <w:tcW w:w="2578" w:type="dxa"/>
          </w:tcPr>
          <w:p w14:paraId="6AC704F3" w14:textId="77777777" w:rsidR="00EB096D" w:rsidRPr="00BE573E" w:rsidRDefault="00EB096D" w:rsidP="00822BE7">
            <w:pPr>
              <w:jc w:val="both"/>
              <w:rPr>
                <w:rFonts w:asciiTheme="majorHAnsi" w:hAnsiTheme="majorHAnsi" w:cstheme="majorHAnsi"/>
                <w:b/>
                <w:bCs/>
                <w:sz w:val="20"/>
                <w:szCs w:val="20"/>
              </w:rPr>
            </w:pPr>
            <w:r w:rsidRPr="00BE573E">
              <w:rPr>
                <w:rFonts w:asciiTheme="majorHAnsi" w:hAnsiTheme="majorHAnsi" w:cstheme="majorHAnsi"/>
                <w:b/>
                <w:bCs/>
                <w:sz w:val="20"/>
                <w:szCs w:val="20"/>
              </w:rPr>
              <w:t xml:space="preserve">FY21 Revenues (Rs </w:t>
            </w:r>
            <w:proofErr w:type="spellStart"/>
            <w:r w:rsidRPr="00BE573E">
              <w:rPr>
                <w:rFonts w:asciiTheme="majorHAnsi" w:hAnsiTheme="majorHAnsi" w:cstheme="majorHAnsi"/>
                <w:b/>
                <w:bCs/>
                <w:sz w:val="20"/>
                <w:szCs w:val="20"/>
              </w:rPr>
              <w:t>cr</w:t>
            </w:r>
            <w:proofErr w:type="spellEnd"/>
            <w:r w:rsidRPr="00BE573E">
              <w:rPr>
                <w:rFonts w:asciiTheme="majorHAnsi" w:hAnsiTheme="majorHAnsi" w:cstheme="majorHAnsi"/>
                <w:b/>
                <w:bCs/>
                <w:sz w:val="20"/>
                <w:szCs w:val="20"/>
              </w:rPr>
              <w:t>)</w:t>
            </w:r>
          </w:p>
        </w:tc>
      </w:tr>
      <w:tr w:rsidR="00EB096D" w14:paraId="34DD398E" w14:textId="77777777" w:rsidTr="00822BE7">
        <w:trPr>
          <w:trHeight w:val="261"/>
        </w:trPr>
        <w:tc>
          <w:tcPr>
            <w:tcW w:w="2322" w:type="dxa"/>
          </w:tcPr>
          <w:p w14:paraId="10CB949B" w14:textId="77777777" w:rsidR="00EB096D" w:rsidRPr="00BE573E" w:rsidRDefault="00EB096D" w:rsidP="00822BE7">
            <w:pPr>
              <w:jc w:val="both"/>
              <w:rPr>
                <w:rFonts w:asciiTheme="majorHAnsi" w:hAnsiTheme="majorHAnsi" w:cstheme="majorHAnsi"/>
                <w:sz w:val="20"/>
                <w:szCs w:val="20"/>
              </w:rPr>
            </w:pPr>
            <w:r>
              <w:rPr>
                <w:rFonts w:asciiTheme="majorHAnsi" w:hAnsiTheme="majorHAnsi" w:cstheme="majorHAnsi"/>
                <w:sz w:val="20"/>
                <w:szCs w:val="20"/>
              </w:rPr>
              <w:t>Patanjali Foods</w:t>
            </w:r>
          </w:p>
        </w:tc>
        <w:tc>
          <w:tcPr>
            <w:tcW w:w="2578" w:type="dxa"/>
          </w:tcPr>
          <w:p w14:paraId="6D10B42E" w14:textId="77777777" w:rsidR="00EB096D" w:rsidRPr="00BE573E" w:rsidRDefault="00EB096D" w:rsidP="00822BE7">
            <w:pPr>
              <w:jc w:val="center"/>
              <w:rPr>
                <w:rFonts w:asciiTheme="majorHAnsi" w:hAnsiTheme="majorHAnsi" w:cstheme="majorHAnsi"/>
                <w:sz w:val="20"/>
                <w:szCs w:val="20"/>
              </w:rPr>
            </w:pPr>
            <w:r>
              <w:rPr>
                <w:rFonts w:asciiTheme="majorHAnsi" w:hAnsiTheme="majorHAnsi" w:cstheme="majorHAnsi"/>
                <w:sz w:val="20"/>
                <w:szCs w:val="20"/>
              </w:rPr>
              <w:t>16400</w:t>
            </w:r>
          </w:p>
        </w:tc>
      </w:tr>
      <w:tr w:rsidR="00EB096D" w14:paraId="08C51263" w14:textId="77777777" w:rsidTr="00822BE7">
        <w:trPr>
          <w:trHeight w:val="261"/>
        </w:trPr>
        <w:tc>
          <w:tcPr>
            <w:tcW w:w="2322" w:type="dxa"/>
          </w:tcPr>
          <w:p w14:paraId="25F5C558" w14:textId="77777777" w:rsidR="00EB096D" w:rsidRPr="00BE573E" w:rsidRDefault="00EB096D" w:rsidP="00822BE7">
            <w:pPr>
              <w:jc w:val="both"/>
              <w:rPr>
                <w:rFonts w:asciiTheme="majorHAnsi" w:hAnsiTheme="majorHAnsi" w:cstheme="majorHAnsi"/>
                <w:sz w:val="20"/>
                <w:szCs w:val="20"/>
              </w:rPr>
            </w:pPr>
            <w:r w:rsidRPr="00BE573E">
              <w:rPr>
                <w:rFonts w:asciiTheme="majorHAnsi" w:hAnsiTheme="majorHAnsi" w:cstheme="majorHAnsi"/>
                <w:sz w:val="20"/>
                <w:szCs w:val="20"/>
              </w:rPr>
              <w:t xml:space="preserve">Patanjali </w:t>
            </w:r>
            <w:proofErr w:type="spellStart"/>
            <w:r w:rsidRPr="00BE573E">
              <w:rPr>
                <w:rFonts w:asciiTheme="majorHAnsi" w:hAnsiTheme="majorHAnsi" w:cstheme="majorHAnsi"/>
                <w:sz w:val="20"/>
                <w:szCs w:val="20"/>
              </w:rPr>
              <w:t>Ayurved</w:t>
            </w:r>
            <w:proofErr w:type="spellEnd"/>
          </w:p>
        </w:tc>
        <w:tc>
          <w:tcPr>
            <w:tcW w:w="2578" w:type="dxa"/>
          </w:tcPr>
          <w:p w14:paraId="60A082C1" w14:textId="77777777" w:rsidR="00EB096D" w:rsidRPr="00BE573E" w:rsidRDefault="00EB096D" w:rsidP="00822BE7">
            <w:pPr>
              <w:jc w:val="center"/>
              <w:rPr>
                <w:rFonts w:asciiTheme="majorHAnsi" w:hAnsiTheme="majorHAnsi" w:cstheme="majorHAnsi"/>
                <w:sz w:val="20"/>
                <w:szCs w:val="20"/>
              </w:rPr>
            </w:pPr>
            <w:r w:rsidRPr="00BE573E">
              <w:rPr>
                <w:rFonts w:asciiTheme="majorHAnsi" w:hAnsiTheme="majorHAnsi" w:cstheme="majorHAnsi"/>
                <w:sz w:val="20"/>
                <w:szCs w:val="20"/>
              </w:rPr>
              <w:t>9800</w:t>
            </w:r>
          </w:p>
        </w:tc>
      </w:tr>
      <w:tr w:rsidR="00EB096D" w14:paraId="7B6DED3E" w14:textId="77777777" w:rsidTr="00822BE7">
        <w:trPr>
          <w:trHeight w:val="248"/>
        </w:trPr>
        <w:tc>
          <w:tcPr>
            <w:tcW w:w="2322" w:type="dxa"/>
          </w:tcPr>
          <w:p w14:paraId="0B5F2580" w14:textId="77777777" w:rsidR="00EB096D" w:rsidRPr="00BE573E" w:rsidRDefault="00EB096D" w:rsidP="00822BE7">
            <w:pPr>
              <w:jc w:val="both"/>
              <w:rPr>
                <w:rFonts w:asciiTheme="majorHAnsi" w:hAnsiTheme="majorHAnsi" w:cstheme="majorHAnsi"/>
                <w:sz w:val="20"/>
                <w:szCs w:val="20"/>
              </w:rPr>
            </w:pPr>
            <w:r w:rsidRPr="00BE573E">
              <w:rPr>
                <w:rFonts w:asciiTheme="majorHAnsi" w:hAnsiTheme="majorHAnsi" w:cstheme="majorHAnsi"/>
                <w:color w:val="000000"/>
                <w:sz w:val="20"/>
                <w:szCs w:val="20"/>
                <w:shd w:val="clear" w:color="auto" w:fill="FFFFFF"/>
              </w:rPr>
              <w:t>Patanjali Natural Biscuits</w:t>
            </w:r>
          </w:p>
        </w:tc>
        <w:tc>
          <w:tcPr>
            <w:tcW w:w="2578" w:type="dxa"/>
          </w:tcPr>
          <w:p w14:paraId="5C2E688E" w14:textId="77777777" w:rsidR="00EB096D" w:rsidRPr="00BE573E" w:rsidRDefault="00EB096D" w:rsidP="00822BE7">
            <w:pPr>
              <w:jc w:val="center"/>
              <w:rPr>
                <w:rFonts w:asciiTheme="majorHAnsi" w:hAnsiTheme="majorHAnsi" w:cstheme="majorHAnsi"/>
                <w:sz w:val="20"/>
                <w:szCs w:val="20"/>
              </w:rPr>
            </w:pPr>
            <w:r w:rsidRPr="00BE573E">
              <w:rPr>
                <w:rFonts w:asciiTheme="majorHAnsi" w:hAnsiTheme="majorHAnsi" w:cstheme="majorHAnsi"/>
                <w:sz w:val="20"/>
                <w:szCs w:val="20"/>
              </w:rPr>
              <w:t>650</w:t>
            </w:r>
          </w:p>
        </w:tc>
      </w:tr>
      <w:tr w:rsidR="00EB096D" w14:paraId="46BDCCF1" w14:textId="77777777" w:rsidTr="00822BE7">
        <w:trPr>
          <w:trHeight w:val="248"/>
        </w:trPr>
        <w:tc>
          <w:tcPr>
            <w:tcW w:w="2322" w:type="dxa"/>
          </w:tcPr>
          <w:p w14:paraId="433365AD" w14:textId="77777777" w:rsidR="00EB096D" w:rsidRPr="00BE573E" w:rsidRDefault="00EB096D" w:rsidP="00822BE7">
            <w:pPr>
              <w:jc w:val="both"/>
              <w:rPr>
                <w:rFonts w:asciiTheme="majorHAnsi" w:hAnsiTheme="majorHAnsi" w:cstheme="majorHAnsi"/>
                <w:color w:val="000000"/>
                <w:sz w:val="20"/>
                <w:szCs w:val="20"/>
                <w:shd w:val="clear" w:color="auto" w:fill="FFFFFF"/>
              </w:rPr>
            </w:pPr>
            <w:proofErr w:type="spellStart"/>
            <w:r w:rsidRPr="00BE573E">
              <w:rPr>
                <w:rFonts w:asciiTheme="majorHAnsi" w:hAnsiTheme="majorHAnsi" w:cstheme="majorHAnsi"/>
                <w:color w:val="000000"/>
                <w:sz w:val="20"/>
                <w:szCs w:val="20"/>
                <w:shd w:val="clear" w:color="auto" w:fill="FFFFFF"/>
              </w:rPr>
              <w:t>Divya</w:t>
            </w:r>
            <w:proofErr w:type="spellEnd"/>
            <w:r w:rsidRPr="00BE573E">
              <w:rPr>
                <w:rFonts w:asciiTheme="majorHAnsi" w:hAnsiTheme="majorHAnsi" w:cstheme="majorHAnsi"/>
                <w:color w:val="000000"/>
                <w:sz w:val="20"/>
                <w:szCs w:val="20"/>
                <w:shd w:val="clear" w:color="auto" w:fill="FFFFFF"/>
              </w:rPr>
              <w:t xml:space="preserve"> Pharmacy</w:t>
            </w:r>
          </w:p>
        </w:tc>
        <w:tc>
          <w:tcPr>
            <w:tcW w:w="2578" w:type="dxa"/>
          </w:tcPr>
          <w:p w14:paraId="25D064F5" w14:textId="77777777" w:rsidR="00EB096D" w:rsidRPr="00BE573E" w:rsidRDefault="00EB096D" w:rsidP="00822BE7">
            <w:pPr>
              <w:jc w:val="center"/>
              <w:rPr>
                <w:rFonts w:asciiTheme="majorHAnsi" w:hAnsiTheme="majorHAnsi" w:cstheme="majorHAnsi"/>
                <w:sz w:val="20"/>
                <w:szCs w:val="20"/>
              </w:rPr>
            </w:pPr>
            <w:r w:rsidRPr="00BE573E">
              <w:rPr>
                <w:rFonts w:asciiTheme="majorHAnsi" w:hAnsiTheme="majorHAnsi" w:cstheme="majorHAnsi"/>
                <w:sz w:val="20"/>
                <w:szCs w:val="20"/>
              </w:rPr>
              <w:t>850</w:t>
            </w:r>
          </w:p>
        </w:tc>
      </w:tr>
      <w:tr w:rsidR="00EB096D" w14:paraId="349B834A" w14:textId="77777777" w:rsidTr="00822BE7">
        <w:trPr>
          <w:trHeight w:val="248"/>
        </w:trPr>
        <w:tc>
          <w:tcPr>
            <w:tcW w:w="2322" w:type="dxa"/>
          </w:tcPr>
          <w:p w14:paraId="7A6C0D64" w14:textId="77777777" w:rsidR="00EB096D" w:rsidRPr="00BE573E" w:rsidRDefault="00EB096D" w:rsidP="00822BE7">
            <w:pPr>
              <w:jc w:val="both"/>
              <w:rPr>
                <w:rFonts w:asciiTheme="majorHAnsi" w:hAnsiTheme="majorHAnsi" w:cstheme="majorHAnsi"/>
                <w:color w:val="000000"/>
                <w:sz w:val="20"/>
                <w:szCs w:val="20"/>
                <w:shd w:val="clear" w:color="auto" w:fill="FFFFFF"/>
              </w:rPr>
            </w:pPr>
            <w:r w:rsidRPr="00BE573E">
              <w:rPr>
                <w:rFonts w:asciiTheme="majorHAnsi" w:hAnsiTheme="majorHAnsi" w:cstheme="majorHAnsi"/>
                <w:color w:val="000000"/>
                <w:sz w:val="20"/>
                <w:szCs w:val="20"/>
                <w:shd w:val="clear" w:color="auto" w:fill="FFFFFF"/>
              </w:rPr>
              <w:t xml:space="preserve">Patanjali </w:t>
            </w:r>
            <w:proofErr w:type="spellStart"/>
            <w:r w:rsidRPr="00BE573E">
              <w:rPr>
                <w:rFonts w:asciiTheme="majorHAnsi" w:hAnsiTheme="majorHAnsi" w:cstheme="majorHAnsi"/>
                <w:color w:val="000000"/>
                <w:sz w:val="20"/>
                <w:szCs w:val="20"/>
                <w:shd w:val="clear" w:color="auto" w:fill="FFFFFF"/>
              </w:rPr>
              <w:t>Agro</w:t>
            </w:r>
            <w:proofErr w:type="spellEnd"/>
          </w:p>
        </w:tc>
        <w:tc>
          <w:tcPr>
            <w:tcW w:w="2578" w:type="dxa"/>
          </w:tcPr>
          <w:p w14:paraId="1E4ABF59" w14:textId="77777777" w:rsidR="00EB096D" w:rsidRPr="00BE573E" w:rsidRDefault="00EB096D" w:rsidP="00822BE7">
            <w:pPr>
              <w:jc w:val="center"/>
              <w:rPr>
                <w:rFonts w:asciiTheme="majorHAnsi" w:hAnsiTheme="majorHAnsi" w:cstheme="majorHAnsi"/>
                <w:sz w:val="20"/>
                <w:szCs w:val="20"/>
              </w:rPr>
            </w:pPr>
            <w:r w:rsidRPr="00BE573E">
              <w:rPr>
                <w:rFonts w:asciiTheme="majorHAnsi" w:hAnsiTheme="majorHAnsi" w:cstheme="majorHAnsi"/>
                <w:sz w:val="20"/>
                <w:szCs w:val="20"/>
              </w:rPr>
              <w:t>1600</w:t>
            </w:r>
          </w:p>
        </w:tc>
      </w:tr>
      <w:tr w:rsidR="00EB096D" w14:paraId="0A43107A" w14:textId="77777777" w:rsidTr="00822BE7">
        <w:trPr>
          <w:trHeight w:val="248"/>
        </w:trPr>
        <w:tc>
          <w:tcPr>
            <w:tcW w:w="2322" w:type="dxa"/>
          </w:tcPr>
          <w:p w14:paraId="4D086C13" w14:textId="77777777" w:rsidR="00EB096D" w:rsidRPr="00BE573E" w:rsidRDefault="00EB096D" w:rsidP="00822BE7">
            <w:pPr>
              <w:jc w:val="both"/>
              <w:rPr>
                <w:rFonts w:asciiTheme="majorHAnsi" w:hAnsiTheme="majorHAnsi" w:cstheme="majorHAnsi"/>
                <w:color w:val="000000"/>
                <w:sz w:val="20"/>
                <w:szCs w:val="20"/>
                <w:shd w:val="clear" w:color="auto" w:fill="FFFFFF"/>
              </w:rPr>
            </w:pPr>
            <w:r w:rsidRPr="00BE573E">
              <w:rPr>
                <w:rFonts w:asciiTheme="majorHAnsi" w:hAnsiTheme="majorHAnsi" w:cstheme="majorHAnsi"/>
                <w:color w:val="000000"/>
                <w:sz w:val="20"/>
                <w:szCs w:val="20"/>
                <w:shd w:val="clear" w:color="auto" w:fill="FFFFFF"/>
              </w:rPr>
              <w:t xml:space="preserve">Patanjali </w:t>
            </w:r>
            <w:proofErr w:type="spellStart"/>
            <w:r w:rsidRPr="00BE573E">
              <w:rPr>
                <w:rFonts w:asciiTheme="majorHAnsi" w:hAnsiTheme="majorHAnsi" w:cstheme="majorHAnsi"/>
                <w:color w:val="000000"/>
                <w:sz w:val="20"/>
                <w:szCs w:val="20"/>
                <w:shd w:val="clear" w:color="auto" w:fill="FFFFFF"/>
              </w:rPr>
              <w:t>Parivahan</w:t>
            </w:r>
            <w:proofErr w:type="spellEnd"/>
          </w:p>
        </w:tc>
        <w:tc>
          <w:tcPr>
            <w:tcW w:w="2578" w:type="dxa"/>
          </w:tcPr>
          <w:p w14:paraId="5726E599" w14:textId="77777777" w:rsidR="00EB096D" w:rsidRPr="00BE573E" w:rsidRDefault="00EB096D" w:rsidP="00822BE7">
            <w:pPr>
              <w:jc w:val="center"/>
              <w:rPr>
                <w:rFonts w:asciiTheme="majorHAnsi" w:hAnsiTheme="majorHAnsi" w:cstheme="majorHAnsi"/>
                <w:sz w:val="20"/>
                <w:szCs w:val="20"/>
              </w:rPr>
            </w:pPr>
            <w:r w:rsidRPr="00BE573E">
              <w:rPr>
                <w:rFonts w:asciiTheme="majorHAnsi" w:hAnsiTheme="majorHAnsi" w:cstheme="majorHAnsi"/>
                <w:sz w:val="20"/>
                <w:szCs w:val="20"/>
              </w:rPr>
              <w:t>548</w:t>
            </w:r>
          </w:p>
        </w:tc>
      </w:tr>
      <w:tr w:rsidR="00EB096D" w14:paraId="4F4506CC" w14:textId="77777777" w:rsidTr="00822BE7">
        <w:trPr>
          <w:trHeight w:val="248"/>
        </w:trPr>
        <w:tc>
          <w:tcPr>
            <w:tcW w:w="2322" w:type="dxa"/>
          </w:tcPr>
          <w:p w14:paraId="49DBCF64" w14:textId="77777777" w:rsidR="00EB096D" w:rsidRPr="00BE573E" w:rsidRDefault="00EB096D" w:rsidP="00822BE7">
            <w:pPr>
              <w:jc w:val="both"/>
              <w:rPr>
                <w:rFonts w:asciiTheme="majorHAnsi" w:hAnsiTheme="majorHAnsi" w:cstheme="majorHAnsi"/>
                <w:color w:val="000000"/>
                <w:sz w:val="20"/>
                <w:szCs w:val="20"/>
                <w:shd w:val="clear" w:color="auto" w:fill="FFFFFF"/>
              </w:rPr>
            </w:pPr>
            <w:r w:rsidRPr="00BE573E">
              <w:rPr>
                <w:rFonts w:asciiTheme="majorHAnsi" w:hAnsiTheme="majorHAnsi" w:cstheme="majorHAnsi"/>
                <w:color w:val="000000"/>
                <w:sz w:val="20"/>
                <w:szCs w:val="20"/>
                <w:shd w:val="clear" w:color="auto" w:fill="FFFFFF"/>
              </w:rPr>
              <w:t xml:space="preserve">Patanjali </w:t>
            </w:r>
            <w:proofErr w:type="spellStart"/>
            <w:r w:rsidRPr="00BE573E">
              <w:rPr>
                <w:rFonts w:asciiTheme="majorHAnsi" w:hAnsiTheme="majorHAnsi" w:cstheme="majorHAnsi"/>
                <w:color w:val="000000"/>
                <w:sz w:val="20"/>
                <w:szCs w:val="20"/>
                <w:shd w:val="clear" w:color="auto" w:fill="FFFFFF"/>
              </w:rPr>
              <w:t>Gramudyog</w:t>
            </w:r>
            <w:proofErr w:type="spellEnd"/>
          </w:p>
        </w:tc>
        <w:tc>
          <w:tcPr>
            <w:tcW w:w="2578" w:type="dxa"/>
          </w:tcPr>
          <w:p w14:paraId="10B01C94" w14:textId="77777777" w:rsidR="00EB096D" w:rsidRPr="00BE573E" w:rsidRDefault="00EB096D" w:rsidP="00822BE7">
            <w:pPr>
              <w:jc w:val="center"/>
              <w:rPr>
                <w:rFonts w:asciiTheme="majorHAnsi" w:hAnsiTheme="majorHAnsi" w:cstheme="majorHAnsi"/>
                <w:sz w:val="20"/>
                <w:szCs w:val="20"/>
              </w:rPr>
            </w:pPr>
            <w:r w:rsidRPr="00BE573E">
              <w:rPr>
                <w:rFonts w:asciiTheme="majorHAnsi" w:hAnsiTheme="majorHAnsi" w:cstheme="majorHAnsi"/>
                <w:sz w:val="20"/>
                <w:szCs w:val="20"/>
              </w:rPr>
              <w:t>396</w:t>
            </w:r>
          </w:p>
        </w:tc>
      </w:tr>
    </w:tbl>
    <w:p w14:paraId="2622A052" w14:textId="77777777" w:rsidR="00EB096D" w:rsidRDefault="00EB096D" w:rsidP="00EB096D">
      <w:pPr>
        <w:jc w:val="both"/>
      </w:pPr>
    </w:p>
    <w:p w14:paraId="196D25F6" w14:textId="77777777" w:rsidR="00EB096D" w:rsidRDefault="00EB096D" w:rsidP="00EB096D">
      <w:pPr>
        <w:jc w:val="both"/>
        <w:rPr>
          <w:b/>
          <w:bCs/>
        </w:rPr>
      </w:pPr>
      <w:r>
        <w:rPr>
          <w:b/>
          <w:bCs/>
        </w:rPr>
        <w:t xml:space="preserve">Q1FY23: </w:t>
      </w:r>
    </w:p>
    <w:p w14:paraId="0B55FC60" w14:textId="77777777" w:rsidR="00EB096D" w:rsidRPr="00DC33A5" w:rsidRDefault="00EB096D" w:rsidP="00EB096D">
      <w:pPr>
        <w:pStyle w:val="ListParagraph"/>
        <w:numPr>
          <w:ilvl w:val="0"/>
          <w:numId w:val="2"/>
        </w:numPr>
        <w:jc w:val="both"/>
      </w:pPr>
      <w:r w:rsidRPr="00DC33A5">
        <w:t xml:space="preserve">Revenues up 37% YoY. </w:t>
      </w:r>
    </w:p>
    <w:p w14:paraId="7CBFB694" w14:textId="77777777" w:rsidR="00EB096D" w:rsidRPr="00DC33A5" w:rsidRDefault="00EB096D" w:rsidP="00EB096D">
      <w:pPr>
        <w:pStyle w:val="ListParagraph"/>
        <w:numPr>
          <w:ilvl w:val="0"/>
          <w:numId w:val="2"/>
        </w:numPr>
        <w:jc w:val="both"/>
      </w:pPr>
      <w:r w:rsidRPr="00DC33A5">
        <w:t xml:space="preserve">Other income 5x jump. </w:t>
      </w:r>
    </w:p>
    <w:p w14:paraId="61CC4573" w14:textId="77777777" w:rsidR="00EB096D" w:rsidRDefault="00EB096D" w:rsidP="00EB096D">
      <w:pPr>
        <w:pStyle w:val="ListParagraph"/>
        <w:numPr>
          <w:ilvl w:val="0"/>
          <w:numId w:val="2"/>
        </w:numPr>
        <w:jc w:val="both"/>
      </w:pPr>
      <w:r w:rsidRPr="00DC33A5">
        <w:t xml:space="preserve">Edible Oil inflation hurts margins: Volume grown by 4% YoY; Prices declined by 18 to 20% YoY (Prices fell in last 45 days as war started to taper and Indonesia removed its export ban).  </w:t>
      </w:r>
    </w:p>
    <w:p w14:paraId="74912604" w14:textId="77777777" w:rsidR="00EB096D" w:rsidRDefault="00EB096D" w:rsidP="00EB096D">
      <w:pPr>
        <w:pStyle w:val="ListParagraph"/>
        <w:numPr>
          <w:ilvl w:val="0"/>
          <w:numId w:val="2"/>
        </w:numPr>
        <w:jc w:val="both"/>
      </w:pPr>
      <w:r>
        <w:t>Market share in edible oils is 8% and has been growing</w:t>
      </w:r>
    </w:p>
    <w:p w14:paraId="7F6C4E1A" w14:textId="77777777" w:rsidR="00EB096D" w:rsidRDefault="00EB096D" w:rsidP="00EB096D">
      <w:pPr>
        <w:jc w:val="both"/>
      </w:pPr>
    </w:p>
    <w:tbl>
      <w:tblPr>
        <w:tblStyle w:val="TableGrid"/>
        <w:tblW w:w="0" w:type="auto"/>
        <w:tblLook w:val="04A0" w:firstRow="1" w:lastRow="0" w:firstColumn="1" w:lastColumn="0" w:noHBand="0" w:noVBand="1"/>
      </w:tblPr>
      <w:tblGrid>
        <w:gridCol w:w="1696"/>
        <w:gridCol w:w="2977"/>
      </w:tblGrid>
      <w:tr w:rsidR="00EB096D" w14:paraId="4BA76077" w14:textId="77777777" w:rsidTr="00822BE7">
        <w:tc>
          <w:tcPr>
            <w:tcW w:w="1696" w:type="dxa"/>
          </w:tcPr>
          <w:p w14:paraId="78FD35F3" w14:textId="77777777" w:rsidR="00EB096D" w:rsidRDefault="00EB096D" w:rsidP="00822BE7">
            <w:pPr>
              <w:jc w:val="both"/>
            </w:pPr>
          </w:p>
        </w:tc>
        <w:tc>
          <w:tcPr>
            <w:tcW w:w="2977" w:type="dxa"/>
          </w:tcPr>
          <w:p w14:paraId="250BAAE2" w14:textId="77777777" w:rsidR="00EB096D" w:rsidRPr="003A4518" w:rsidRDefault="00EB096D" w:rsidP="00822BE7">
            <w:pPr>
              <w:jc w:val="both"/>
              <w:rPr>
                <w:b/>
                <w:bCs/>
              </w:rPr>
            </w:pPr>
            <w:r>
              <w:rPr>
                <w:b/>
                <w:bCs/>
              </w:rPr>
              <w:t>Q1</w:t>
            </w:r>
            <w:r w:rsidRPr="003A4518">
              <w:rPr>
                <w:b/>
                <w:bCs/>
              </w:rPr>
              <w:t>FY23</w:t>
            </w:r>
          </w:p>
        </w:tc>
      </w:tr>
      <w:tr w:rsidR="00EB096D" w14:paraId="13FF6072" w14:textId="77777777" w:rsidTr="00822BE7">
        <w:tc>
          <w:tcPr>
            <w:tcW w:w="1696" w:type="dxa"/>
          </w:tcPr>
          <w:p w14:paraId="6F2C9031" w14:textId="77777777" w:rsidR="00EB096D" w:rsidRDefault="00EB096D" w:rsidP="00822BE7">
            <w:pPr>
              <w:jc w:val="both"/>
            </w:pPr>
            <w:r>
              <w:t>Revenues</w:t>
            </w:r>
          </w:p>
        </w:tc>
        <w:tc>
          <w:tcPr>
            <w:tcW w:w="2977" w:type="dxa"/>
          </w:tcPr>
          <w:p w14:paraId="1BA49546" w14:textId="77777777" w:rsidR="00EB096D" w:rsidRDefault="00EB096D" w:rsidP="00822BE7">
            <w:pPr>
              <w:jc w:val="both"/>
            </w:pPr>
            <w:r>
              <w:t xml:space="preserve">Rs 7200 </w:t>
            </w:r>
            <w:proofErr w:type="spellStart"/>
            <w:r>
              <w:t>cr</w:t>
            </w:r>
            <w:proofErr w:type="spellEnd"/>
            <w:r>
              <w:t xml:space="preserve"> (up 37% YoY)</w:t>
            </w:r>
          </w:p>
        </w:tc>
      </w:tr>
      <w:tr w:rsidR="00EB096D" w14:paraId="1433DC79" w14:textId="77777777" w:rsidTr="00822BE7">
        <w:tc>
          <w:tcPr>
            <w:tcW w:w="1696" w:type="dxa"/>
          </w:tcPr>
          <w:p w14:paraId="4723A9DD" w14:textId="77777777" w:rsidR="00EB096D" w:rsidRDefault="00EB096D" w:rsidP="00822BE7">
            <w:pPr>
              <w:jc w:val="both"/>
            </w:pPr>
            <w:r>
              <w:t>Gross Margins</w:t>
            </w:r>
          </w:p>
        </w:tc>
        <w:tc>
          <w:tcPr>
            <w:tcW w:w="2977" w:type="dxa"/>
          </w:tcPr>
          <w:p w14:paraId="3E3862D2" w14:textId="77777777" w:rsidR="00EB096D" w:rsidRDefault="00EB096D" w:rsidP="00822BE7">
            <w:pPr>
              <w:jc w:val="both"/>
            </w:pPr>
            <w:r>
              <w:t>11.2% (down from 11.8% YoY)</w:t>
            </w:r>
          </w:p>
        </w:tc>
      </w:tr>
      <w:tr w:rsidR="00EB096D" w14:paraId="520FDCA2" w14:textId="77777777" w:rsidTr="00822BE7">
        <w:tc>
          <w:tcPr>
            <w:tcW w:w="4673" w:type="dxa"/>
            <w:gridSpan w:val="2"/>
          </w:tcPr>
          <w:p w14:paraId="249DBAB1" w14:textId="77777777" w:rsidR="00EB096D" w:rsidRPr="001D0023" w:rsidRDefault="00EB096D" w:rsidP="00822BE7">
            <w:pPr>
              <w:jc w:val="both"/>
              <w:rPr>
                <w:i/>
                <w:iCs/>
              </w:rPr>
            </w:pPr>
            <w:r w:rsidRPr="001D0023">
              <w:rPr>
                <w:i/>
                <w:iCs/>
              </w:rPr>
              <w:t>Foods segment (8% of revenues)</w:t>
            </w:r>
          </w:p>
        </w:tc>
      </w:tr>
      <w:tr w:rsidR="00EB096D" w14:paraId="76C72C1B" w14:textId="77777777" w:rsidTr="00822BE7">
        <w:tc>
          <w:tcPr>
            <w:tcW w:w="1696" w:type="dxa"/>
          </w:tcPr>
          <w:p w14:paraId="459025DE" w14:textId="77777777" w:rsidR="00EB096D" w:rsidRDefault="00EB096D" w:rsidP="00EB096D">
            <w:pPr>
              <w:pStyle w:val="ListParagraph"/>
              <w:numPr>
                <w:ilvl w:val="0"/>
                <w:numId w:val="3"/>
              </w:numPr>
              <w:jc w:val="both"/>
            </w:pPr>
            <w:r>
              <w:t>Revenue</w:t>
            </w:r>
          </w:p>
        </w:tc>
        <w:tc>
          <w:tcPr>
            <w:tcW w:w="2977" w:type="dxa"/>
          </w:tcPr>
          <w:p w14:paraId="46098885" w14:textId="77777777" w:rsidR="00EB096D" w:rsidRDefault="00EB096D" w:rsidP="00822BE7">
            <w:pPr>
              <w:jc w:val="both"/>
            </w:pPr>
            <w:r>
              <w:t xml:space="preserve">573cr (356 </w:t>
            </w:r>
            <w:proofErr w:type="spellStart"/>
            <w:r>
              <w:t>cr</w:t>
            </w:r>
            <w:proofErr w:type="spellEnd"/>
            <w:r>
              <w:t xml:space="preserve"> in Q1FY22)</w:t>
            </w:r>
          </w:p>
        </w:tc>
      </w:tr>
      <w:tr w:rsidR="00EB096D" w14:paraId="248F816F" w14:textId="77777777" w:rsidTr="00822BE7">
        <w:tc>
          <w:tcPr>
            <w:tcW w:w="1696" w:type="dxa"/>
          </w:tcPr>
          <w:p w14:paraId="51F40730" w14:textId="77777777" w:rsidR="00EB096D" w:rsidRDefault="00EB096D" w:rsidP="00EB096D">
            <w:pPr>
              <w:pStyle w:val="ListParagraph"/>
              <w:numPr>
                <w:ilvl w:val="0"/>
                <w:numId w:val="3"/>
              </w:numPr>
              <w:jc w:val="both"/>
            </w:pPr>
            <w:r>
              <w:t>EBIT margin</w:t>
            </w:r>
          </w:p>
        </w:tc>
        <w:tc>
          <w:tcPr>
            <w:tcW w:w="2977" w:type="dxa"/>
          </w:tcPr>
          <w:p w14:paraId="19C48E30" w14:textId="77777777" w:rsidR="00EB096D" w:rsidRDefault="00EB096D" w:rsidP="00822BE7">
            <w:pPr>
              <w:jc w:val="both"/>
            </w:pPr>
            <w:r>
              <w:t>14.8% (8.8%)</w:t>
            </w:r>
          </w:p>
        </w:tc>
      </w:tr>
    </w:tbl>
    <w:p w14:paraId="3065496E" w14:textId="77777777" w:rsidR="00EB096D" w:rsidRDefault="00EB096D" w:rsidP="00EB096D">
      <w:pPr>
        <w:jc w:val="both"/>
      </w:pPr>
    </w:p>
    <w:p w14:paraId="38BECD17" w14:textId="77777777" w:rsidR="00EB096D" w:rsidRDefault="00EB096D" w:rsidP="00EB096D">
      <w:pPr>
        <w:jc w:val="both"/>
      </w:pPr>
    </w:p>
    <w:p w14:paraId="0ACEB3D1" w14:textId="77777777" w:rsidR="00EB096D" w:rsidRDefault="00EB096D" w:rsidP="00EB096D">
      <w:pPr>
        <w:pStyle w:val="Heading2"/>
        <w:jc w:val="both"/>
        <w:rPr>
          <w:b/>
          <w:bCs/>
          <w:u w:val="single"/>
        </w:rPr>
      </w:pPr>
    </w:p>
    <w:p w14:paraId="36D4FED7" w14:textId="77777777" w:rsidR="00EB096D" w:rsidRDefault="00EB096D" w:rsidP="00EB096D">
      <w:r w:rsidRPr="001575EA">
        <w:drawing>
          <wp:inline distT="0" distB="0" distL="0" distR="0" wp14:anchorId="1474A5B8" wp14:editId="5A064854">
            <wp:extent cx="5731510" cy="2399030"/>
            <wp:effectExtent l="0" t="0" r="254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399030"/>
                    </a:xfrm>
                    <a:prstGeom prst="rect">
                      <a:avLst/>
                    </a:prstGeom>
                  </pic:spPr>
                </pic:pic>
              </a:graphicData>
            </a:graphic>
          </wp:inline>
        </w:drawing>
      </w:r>
    </w:p>
    <w:p w14:paraId="24415480" w14:textId="77777777" w:rsidR="00EB096D" w:rsidRPr="001575EA" w:rsidRDefault="00EB096D" w:rsidP="00EB096D"/>
    <w:p w14:paraId="79537688" w14:textId="77777777" w:rsidR="00EB096D" w:rsidRDefault="00EB096D" w:rsidP="00EB096D">
      <w:pPr>
        <w:jc w:val="both"/>
        <w:rPr>
          <w:b/>
          <w:bCs/>
        </w:rPr>
      </w:pPr>
      <w:r>
        <w:t xml:space="preserve">SOURCE: </w:t>
      </w:r>
      <w:hyperlink r:id="rId7" w:history="1">
        <w:r w:rsidRPr="00215148">
          <w:rPr>
            <w:rStyle w:val="Hyperlink"/>
            <w:b/>
            <w:bCs/>
          </w:rPr>
          <w:t>https://www.youtube.com/watch?v=VFsABs6vuL0</w:t>
        </w:r>
      </w:hyperlink>
    </w:p>
    <w:p w14:paraId="11F73CEA" w14:textId="77777777" w:rsidR="00EB096D" w:rsidRDefault="00EB096D" w:rsidP="00EB096D">
      <w:pPr>
        <w:ind w:firstLine="720"/>
        <w:jc w:val="both"/>
      </w:pPr>
      <w:hyperlink r:id="rId8" w:history="1">
        <w:r w:rsidRPr="00215148">
          <w:rPr>
            <w:rStyle w:val="Hyperlink"/>
          </w:rPr>
          <w:t>https://www.youtube.com/watch?v=h7xd2PqtglQ</w:t>
        </w:r>
      </w:hyperlink>
    </w:p>
    <w:p w14:paraId="163E6C87" w14:textId="77777777" w:rsidR="00EB096D" w:rsidRDefault="00EB096D"/>
    <w:sectPr w:rsidR="00EB0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776"/>
    <w:multiLevelType w:val="hybridMultilevel"/>
    <w:tmpl w:val="428EC996"/>
    <w:lvl w:ilvl="0" w:tplc="9432B3C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EE7BEE"/>
    <w:multiLevelType w:val="hybridMultilevel"/>
    <w:tmpl w:val="C5780AAC"/>
    <w:lvl w:ilvl="0" w:tplc="652CAE66">
      <w:start w:val="5"/>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7A12777"/>
    <w:multiLevelType w:val="hybridMultilevel"/>
    <w:tmpl w:val="5474615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549E0515"/>
    <w:multiLevelType w:val="hybridMultilevel"/>
    <w:tmpl w:val="64EC1AEE"/>
    <w:lvl w:ilvl="0" w:tplc="A5FE70C6">
      <w:start w:val="11"/>
      <w:numFmt w:val="bullet"/>
      <w:lvlText w:val="-"/>
      <w:lvlJc w:val="left"/>
      <w:pPr>
        <w:ind w:left="405" w:hanging="360"/>
      </w:pPr>
      <w:rPr>
        <w:rFonts w:ascii="Calibri" w:eastAsiaTheme="minorHAnsi" w:hAnsi="Calibri" w:cs="Calibri" w:hint="default"/>
      </w:rPr>
    </w:lvl>
    <w:lvl w:ilvl="1" w:tplc="40090003" w:tentative="1">
      <w:start w:val="1"/>
      <w:numFmt w:val="bullet"/>
      <w:lvlText w:val="o"/>
      <w:lvlJc w:val="left"/>
      <w:pPr>
        <w:ind w:left="1125" w:hanging="360"/>
      </w:pPr>
      <w:rPr>
        <w:rFonts w:ascii="Courier New" w:hAnsi="Courier New" w:cs="Courier New" w:hint="default"/>
      </w:rPr>
    </w:lvl>
    <w:lvl w:ilvl="2" w:tplc="40090005" w:tentative="1">
      <w:start w:val="1"/>
      <w:numFmt w:val="bullet"/>
      <w:lvlText w:val=""/>
      <w:lvlJc w:val="left"/>
      <w:pPr>
        <w:ind w:left="1845" w:hanging="360"/>
      </w:pPr>
      <w:rPr>
        <w:rFonts w:ascii="Wingdings" w:hAnsi="Wingdings" w:hint="default"/>
      </w:rPr>
    </w:lvl>
    <w:lvl w:ilvl="3" w:tplc="40090001" w:tentative="1">
      <w:start w:val="1"/>
      <w:numFmt w:val="bullet"/>
      <w:lvlText w:val=""/>
      <w:lvlJc w:val="left"/>
      <w:pPr>
        <w:ind w:left="2565" w:hanging="360"/>
      </w:pPr>
      <w:rPr>
        <w:rFonts w:ascii="Symbol" w:hAnsi="Symbol" w:hint="default"/>
      </w:rPr>
    </w:lvl>
    <w:lvl w:ilvl="4" w:tplc="40090003" w:tentative="1">
      <w:start w:val="1"/>
      <w:numFmt w:val="bullet"/>
      <w:lvlText w:val="o"/>
      <w:lvlJc w:val="left"/>
      <w:pPr>
        <w:ind w:left="3285" w:hanging="360"/>
      </w:pPr>
      <w:rPr>
        <w:rFonts w:ascii="Courier New" w:hAnsi="Courier New" w:cs="Courier New" w:hint="default"/>
      </w:rPr>
    </w:lvl>
    <w:lvl w:ilvl="5" w:tplc="40090005" w:tentative="1">
      <w:start w:val="1"/>
      <w:numFmt w:val="bullet"/>
      <w:lvlText w:val=""/>
      <w:lvlJc w:val="left"/>
      <w:pPr>
        <w:ind w:left="4005" w:hanging="360"/>
      </w:pPr>
      <w:rPr>
        <w:rFonts w:ascii="Wingdings" w:hAnsi="Wingdings" w:hint="default"/>
      </w:rPr>
    </w:lvl>
    <w:lvl w:ilvl="6" w:tplc="40090001" w:tentative="1">
      <w:start w:val="1"/>
      <w:numFmt w:val="bullet"/>
      <w:lvlText w:val=""/>
      <w:lvlJc w:val="left"/>
      <w:pPr>
        <w:ind w:left="4725" w:hanging="360"/>
      </w:pPr>
      <w:rPr>
        <w:rFonts w:ascii="Symbol" w:hAnsi="Symbol" w:hint="default"/>
      </w:rPr>
    </w:lvl>
    <w:lvl w:ilvl="7" w:tplc="40090003" w:tentative="1">
      <w:start w:val="1"/>
      <w:numFmt w:val="bullet"/>
      <w:lvlText w:val="o"/>
      <w:lvlJc w:val="left"/>
      <w:pPr>
        <w:ind w:left="5445" w:hanging="360"/>
      </w:pPr>
      <w:rPr>
        <w:rFonts w:ascii="Courier New" w:hAnsi="Courier New" w:cs="Courier New" w:hint="default"/>
      </w:rPr>
    </w:lvl>
    <w:lvl w:ilvl="8" w:tplc="40090005" w:tentative="1">
      <w:start w:val="1"/>
      <w:numFmt w:val="bullet"/>
      <w:lvlText w:val=""/>
      <w:lvlJc w:val="left"/>
      <w:pPr>
        <w:ind w:left="6165" w:hanging="360"/>
      </w:pPr>
      <w:rPr>
        <w:rFonts w:ascii="Wingdings" w:hAnsi="Wingdings" w:hint="default"/>
      </w:rPr>
    </w:lvl>
  </w:abstractNum>
  <w:abstractNum w:abstractNumId="4" w15:restartNumberingAfterBreak="0">
    <w:nsid w:val="765A3679"/>
    <w:multiLevelType w:val="hybridMultilevel"/>
    <w:tmpl w:val="0C902A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041318954">
    <w:abstractNumId w:val="1"/>
  </w:num>
  <w:num w:numId="2" w16cid:durableId="1355039623">
    <w:abstractNumId w:val="2"/>
  </w:num>
  <w:num w:numId="3" w16cid:durableId="1680161888">
    <w:abstractNumId w:val="3"/>
  </w:num>
  <w:num w:numId="4" w16cid:durableId="23793282">
    <w:abstractNumId w:val="4"/>
  </w:num>
  <w:num w:numId="5" w16cid:durableId="1580098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6D"/>
    <w:rsid w:val="00142B46"/>
    <w:rsid w:val="00287550"/>
    <w:rsid w:val="0054244C"/>
    <w:rsid w:val="005D5FDB"/>
    <w:rsid w:val="00EB096D"/>
    <w:rsid w:val="00F819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15C1"/>
  <w15:chartTrackingRefBased/>
  <w15:docId w15:val="{0393D550-BA24-493C-9829-F2066827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96D"/>
    <w:pPr>
      <w:spacing w:after="0"/>
    </w:pPr>
  </w:style>
  <w:style w:type="paragraph" w:styleId="Heading2">
    <w:name w:val="heading 2"/>
    <w:basedOn w:val="Normal"/>
    <w:next w:val="Normal"/>
    <w:link w:val="Heading2Char"/>
    <w:uiPriority w:val="9"/>
    <w:unhideWhenUsed/>
    <w:qFormat/>
    <w:rsid w:val="00EB096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096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96D"/>
    <w:rPr>
      <w:color w:val="0563C1" w:themeColor="hyperlink"/>
      <w:u w:val="single"/>
    </w:rPr>
  </w:style>
  <w:style w:type="paragraph" w:styleId="ListParagraph">
    <w:name w:val="List Paragraph"/>
    <w:basedOn w:val="Normal"/>
    <w:uiPriority w:val="34"/>
    <w:qFormat/>
    <w:rsid w:val="00EB096D"/>
    <w:pPr>
      <w:ind w:left="720"/>
      <w:contextualSpacing/>
    </w:pPr>
  </w:style>
  <w:style w:type="table" w:styleId="TableGrid">
    <w:name w:val="Table Grid"/>
    <w:basedOn w:val="TableNormal"/>
    <w:uiPriority w:val="39"/>
    <w:rsid w:val="00EB0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7xd2PqtglQ" TargetMode="External"/><Relationship Id="rId3" Type="http://schemas.openxmlformats.org/officeDocument/2006/relationships/settings" Target="settings.xml"/><Relationship Id="rId7" Type="http://schemas.openxmlformats.org/officeDocument/2006/relationships/hyperlink" Target="https://www.youtube.com/watch?v=VFsABs6vu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900</Words>
  <Characters>5131</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PATANJALI FOODS (erstwhile Ruchi Soya or RSIL)</vt:lpstr>
      <vt: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2022-09-09T13:59:00Z</dcterms:created>
  <dcterms:modified xsi:type="dcterms:W3CDTF">2022-09-09T14:37:00Z</dcterms:modified>
</cp:coreProperties>
</file>