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4232" w:rsidRDefault="00FD7BB2" w:rsidP="00FD7BB2">
      <w:pPr>
        <w:pStyle w:val="IntenseQuote"/>
      </w:pPr>
      <w:r>
        <w:t>BFAL – Raising Equity at miniscule Cost- Benefit to Long term Shareholders</w:t>
      </w:r>
    </w:p>
    <w:p w:rsidR="00FD7BB2" w:rsidRDefault="00FD7BB2" w:rsidP="00FD7BB2"/>
    <w:p w:rsidR="00FD7BB2" w:rsidRDefault="00FD7BB2" w:rsidP="00FD7BB2"/>
    <w:p w:rsidR="00DD24EB" w:rsidRPr="00DD24EB" w:rsidRDefault="00DD24EB" w:rsidP="00DD24EB">
      <w:pPr>
        <w:rPr>
          <w:rStyle w:val="IntenseEmphasis"/>
        </w:rPr>
      </w:pPr>
      <w:r>
        <w:rPr>
          <w:rStyle w:val="IntenseEmphasis"/>
        </w:rPr>
        <w:t xml:space="preserve">              </w:t>
      </w:r>
      <w:r w:rsidRPr="00DD24EB">
        <w:rPr>
          <w:rStyle w:val="IntenseEmphasis"/>
        </w:rPr>
        <w:t>Disclaimer: Intent is purely academic and the conclusion of facts merely individual reflection</w:t>
      </w:r>
    </w:p>
    <w:p w:rsidR="00FD7BB2" w:rsidRDefault="00FD7BB2" w:rsidP="00FD7BB2"/>
    <w:p w:rsidR="00FD7BB2" w:rsidRDefault="00FD7BB2" w:rsidP="00FD7BB2"/>
    <w:p w:rsidR="00FD7BB2" w:rsidRDefault="00FD7BB2" w:rsidP="00FD7BB2"/>
    <w:p w:rsidR="00FD7BB2" w:rsidRDefault="00FD7BB2" w:rsidP="00FD7BB2"/>
    <w:p w:rsidR="00FD7BB2" w:rsidRDefault="00FD7BB2" w:rsidP="00FD7BB2"/>
    <w:p w:rsidR="00FD7BB2" w:rsidRDefault="00FD7BB2" w:rsidP="00FD7BB2"/>
    <w:p w:rsidR="00FD7BB2" w:rsidRDefault="00FD7BB2" w:rsidP="00FD7BB2"/>
    <w:p w:rsidR="00FD7BB2" w:rsidRDefault="00FD7BB2" w:rsidP="00FD7BB2"/>
    <w:p w:rsidR="00FD7BB2" w:rsidRDefault="00FD7BB2" w:rsidP="00FD7BB2"/>
    <w:p w:rsidR="00FD7BB2" w:rsidRDefault="00FD7BB2" w:rsidP="00FD7BB2"/>
    <w:p w:rsidR="00FD7BB2" w:rsidRDefault="00FD7BB2" w:rsidP="00FD7BB2"/>
    <w:p w:rsidR="00FD7BB2" w:rsidRDefault="00FD7BB2" w:rsidP="00FD7BB2"/>
    <w:p w:rsidR="00FD7BB2" w:rsidRDefault="00FD7BB2" w:rsidP="00FD7BB2"/>
    <w:p w:rsidR="00FD7BB2" w:rsidRDefault="00FD7BB2" w:rsidP="00FD7BB2"/>
    <w:p w:rsidR="00FD7BB2" w:rsidRDefault="00FD7BB2" w:rsidP="00FD7BB2"/>
    <w:p w:rsidR="00FD7BB2" w:rsidRDefault="00FD7BB2" w:rsidP="00FD7BB2"/>
    <w:p w:rsidR="00FD7BB2" w:rsidRDefault="00FD7BB2" w:rsidP="00FD7BB2"/>
    <w:p w:rsidR="00FD7BB2" w:rsidRDefault="00FD7BB2" w:rsidP="00FD7BB2"/>
    <w:p w:rsidR="00FD7BB2" w:rsidRDefault="00FD7BB2" w:rsidP="00FD7BB2"/>
    <w:p w:rsidR="00FD7BB2" w:rsidRDefault="00FD7BB2" w:rsidP="00FD7BB2"/>
    <w:p w:rsidR="00FD7BB2" w:rsidRDefault="00FD7BB2" w:rsidP="00FD7BB2"/>
    <w:p w:rsidR="00FD7BB2" w:rsidRDefault="00FD7BB2" w:rsidP="00FD7BB2"/>
    <w:p w:rsidR="00FD7BB2" w:rsidRDefault="00FD7BB2" w:rsidP="00FD7BB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By: Sunny</w:t>
      </w:r>
      <w:bookmarkStart w:id="0" w:name="_GoBack"/>
      <w:bookmarkEnd w:id="0"/>
      <w:r>
        <w:tab/>
      </w:r>
    </w:p>
    <w:p w:rsidR="00FD7BB2" w:rsidRDefault="00FD7BB2" w:rsidP="00FD7BB2"/>
    <w:p w:rsidR="00FD7BB2" w:rsidRDefault="00DD24EB" w:rsidP="00DD24EB">
      <w:pPr>
        <w:pStyle w:val="Heading1"/>
      </w:pPr>
      <w:r>
        <w:t>Intent</w:t>
      </w:r>
    </w:p>
    <w:p w:rsidR="00DD24EB" w:rsidRPr="00DD24EB" w:rsidRDefault="00DD24EB" w:rsidP="00DD24EB"/>
    <w:p w:rsidR="00DD24EB" w:rsidRDefault="00DD24EB" w:rsidP="00FD7BB2">
      <w:r>
        <w:t>The basic purpose is to demonstrate the below traits of the Bajaj Finance Management.</w:t>
      </w:r>
    </w:p>
    <w:p w:rsidR="00DD24EB" w:rsidRDefault="00DD24EB" w:rsidP="00DD24EB">
      <w:pPr>
        <w:pStyle w:val="ListParagraph"/>
        <w:numPr>
          <w:ilvl w:val="0"/>
          <w:numId w:val="1"/>
        </w:numPr>
      </w:pPr>
      <w:r>
        <w:t>Discipline</w:t>
      </w:r>
    </w:p>
    <w:p w:rsidR="00DD24EB" w:rsidRDefault="00DD24EB" w:rsidP="00DD24EB">
      <w:pPr>
        <w:pStyle w:val="ListParagraph"/>
        <w:numPr>
          <w:ilvl w:val="0"/>
          <w:numId w:val="1"/>
        </w:numPr>
      </w:pPr>
      <w:r>
        <w:t>Long term value creation mindset</w:t>
      </w:r>
    </w:p>
    <w:p w:rsidR="00DD24EB" w:rsidRDefault="00DD24EB" w:rsidP="00DD24EB">
      <w:pPr>
        <w:pStyle w:val="ListParagraph"/>
        <w:numPr>
          <w:ilvl w:val="0"/>
          <w:numId w:val="1"/>
        </w:numPr>
      </w:pPr>
      <w:r>
        <w:t>Ability to raise equity at a net to net benefit to long term shareholders</w:t>
      </w:r>
    </w:p>
    <w:p w:rsidR="00DD24EB" w:rsidRDefault="00DD24EB" w:rsidP="00DD24EB">
      <w:pPr>
        <w:pStyle w:val="ListParagraph"/>
        <w:numPr>
          <w:ilvl w:val="0"/>
          <w:numId w:val="1"/>
        </w:numPr>
      </w:pPr>
      <w:r>
        <w:t xml:space="preserve">Still able to retain the same or in-fact higher controlling interest in the Company </w:t>
      </w:r>
    </w:p>
    <w:p w:rsidR="00DD24EB" w:rsidRDefault="00DD24EB" w:rsidP="00DD24EB"/>
    <w:p w:rsidR="00DD24EB" w:rsidRDefault="00DD24EB" w:rsidP="00DD24EB"/>
    <w:p w:rsidR="00DD24EB" w:rsidRDefault="00DD24EB" w:rsidP="00DD24EB">
      <w:pPr>
        <w:pStyle w:val="Heading1"/>
      </w:pPr>
      <w:r>
        <w:t>Case Study and Facts</w:t>
      </w:r>
    </w:p>
    <w:p w:rsidR="00DD24EB" w:rsidRDefault="00DD24EB" w:rsidP="00DD24EB"/>
    <w:p w:rsidR="00DD24EB" w:rsidRDefault="00DD24EB" w:rsidP="00DD24EB">
      <w:r>
        <w:t xml:space="preserve">I have observed over years the promoter’s shareholding pattern in BFAL and could analyze the below facts backed by the data and their disclosures to the exchanges. </w:t>
      </w:r>
    </w:p>
    <w:p w:rsidR="00DD24EB" w:rsidRDefault="00DD24EB" w:rsidP="00DD24EB">
      <w:r>
        <w:t>Source of Information</w:t>
      </w:r>
    </w:p>
    <w:p w:rsidR="00DD24EB" w:rsidRDefault="00567B28" w:rsidP="00DD24EB">
      <w:hyperlink r:id="rId7" w:history="1">
        <w:r w:rsidR="00DD24EB">
          <w:rPr>
            <w:rStyle w:val="Hyperlink"/>
          </w:rPr>
          <w:t>https://www.bajajfinserv.in/shareholders-information-shareholding-pattern</w:t>
        </w:r>
      </w:hyperlink>
    </w:p>
    <w:p w:rsidR="00DD24EB" w:rsidRPr="00DD24EB" w:rsidRDefault="00DD24EB" w:rsidP="00DD24EB"/>
    <w:p w:rsidR="00DD24EB" w:rsidRDefault="00DD24EB" w:rsidP="00DD24EB">
      <w:r>
        <w:t>Let’s go back to 2 years in 2018 to see BFAL promoters holding</w:t>
      </w:r>
    </w:p>
    <w:p w:rsidR="00DD24EB" w:rsidRDefault="00DD24EB" w:rsidP="00DD24EB">
      <w:r>
        <w:rPr>
          <w:noProof/>
        </w:rPr>
        <w:drawing>
          <wp:inline distT="0" distB="0" distL="0" distR="0" wp14:anchorId="2CD5F026" wp14:editId="2BED1B8A">
            <wp:extent cx="5943600" cy="56578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65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1B8E" w:rsidRDefault="00DB1B8E" w:rsidP="00DD24EB"/>
    <w:p w:rsidR="00DB1B8E" w:rsidRDefault="00DB1B8E" w:rsidP="00DD24EB">
      <w:r>
        <w:t xml:space="preserve">We can clearly see that the promoters hold </w:t>
      </w:r>
      <w:r w:rsidRPr="00DB1B8E">
        <w:rPr>
          <w:highlight w:val="yellow"/>
        </w:rPr>
        <w:t>55.14</w:t>
      </w:r>
      <w:r>
        <w:t xml:space="preserve">% of the Company </w:t>
      </w:r>
    </w:p>
    <w:p w:rsidR="00DB1B8E" w:rsidRDefault="00DB1B8E" w:rsidP="00DD24EB"/>
    <w:p w:rsidR="00DB1B8E" w:rsidRDefault="00DB1B8E" w:rsidP="00DD24EB">
      <w:r>
        <w:t>Now, in 2019 when their D/E started approaching 6(impeccable 40%+ AUM CAGR</w:t>
      </w:r>
      <w:r w:rsidR="0061443C">
        <w:t xml:space="preserve"> over a decade</w:t>
      </w:r>
      <w:r>
        <w:t xml:space="preserve">), then as per their internal guidelines of maintaining financial </w:t>
      </w:r>
      <w:r w:rsidR="002516ED">
        <w:t>discipline</w:t>
      </w:r>
      <w:r>
        <w:t xml:space="preserve"> they were supposed to issue fresh equity to raise that capital.</w:t>
      </w:r>
    </w:p>
    <w:p w:rsidR="00DB1B8E" w:rsidRDefault="00DB1B8E" w:rsidP="00DD24EB">
      <w:r>
        <w:t>By the end of FY 2019, they had almost same promoter holding as in 2018 (</w:t>
      </w:r>
      <w:r w:rsidRPr="00DB1B8E">
        <w:rPr>
          <w:highlight w:val="yellow"/>
        </w:rPr>
        <w:t>55.17%)</w:t>
      </w:r>
    </w:p>
    <w:p w:rsidR="00DB1B8E" w:rsidRDefault="00DB1B8E" w:rsidP="00DD24EB">
      <w:r>
        <w:rPr>
          <w:noProof/>
        </w:rPr>
        <w:drawing>
          <wp:inline distT="0" distB="0" distL="0" distR="0" wp14:anchorId="18BC7934" wp14:editId="15897BDE">
            <wp:extent cx="5943600" cy="799465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9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DB1B8E" w:rsidRDefault="00DB1B8E" w:rsidP="00DD24EB">
      <w:r>
        <w:lastRenderedPageBreak/>
        <w:t>Now comes an interesting point when they before issuing the fresh equity increased their own stake in the company through open market purchases between March 2019 and June 2019 with a fact behind their mind that they would need to dilute equity to raise capital in near future.</w:t>
      </w:r>
    </w:p>
    <w:p w:rsidR="00DB1B8E" w:rsidRDefault="00DB1B8E" w:rsidP="00DD24EB">
      <w:r>
        <w:rPr>
          <w:noProof/>
        </w:rPr>
        <w:drawing>
          <wp:inline distT="0" distB="0" distL="0" distR="0" wp14:anchorId="4EEF4743" wp14:editId="7C2245DB">
            <wp:extent cx="5943600" cy="702310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02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1B8E" w:rsidRDefault="00DB1B8E" w:rsidP="00DD24EB">
      <w:pPr>
        <w:rPr>
          <w:u w:val="single"/>
        </w:rPr>
      </w:pPr>
      <w:r>
        <w:t xml:space="preserve">So, we can clearly see that </w:t>
      </w:r>
      <w:r w:rsidRPr="00DB1B8E">
        <w:rPr>
          <w:u w:val="single"/>
        </w:rPr>
        <w:t>between SHP of Mar-19 and June-19 that promoter stake is increased from 55.17 to 58.26</w:t>
      </w:r>
      <w:r>
        <w:rPr>
          <w:u w:val="single"/>
        </w:rPr>
        <w:t xml:space="preserve">% </w:t>
      </w:r>
      <w:r w:rsidR="002516ED">
        <w:rPr>
          <w:u w:val="single"/>
        </w:rPr>
        <w:t xml:space="preserve"> a whopping +3% increase.</w:t>
      </w:r>
    </w:p>
    <w:p w:rsidR="00DB1B8E" w:rsidRPr="00DB1B8E" w:rsidRDefault="00DB1B8E" w:rsidP="00DD24EB">
      <w:r w:rsidRPr="00DB1B8E">
        <w:t>Let’s now see the probable price at which these shares would have been acquired</w:t>
      </w:r>
    </w:p>
    <w:p w:rsidR="00DB1B8E" w:rsidRDefault="00DB1B8E" w:rsidP="00DD24EB">
      <w:r>
        <w:rPr>
          <w:noProof/>
        </w:rPr>
        <w:drawing>
          <wp:inline distT="0" distB="0" distL="0" distR="0" wp14:anchorId="39236005" wp14:editId="0ED78F2E">
            <wp:extent cx="5124450" cy="27813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124450" cy="278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1B8E" w:rsidRDefault="00DB1B8E" w:rsidP="00DD24EB">
      <w:r>
        <w:t xml:space="preserve">Most probably between </w:t>
      </w:r>
      <w:r w:rsidR="00EA6F28">
        <w:t>2500 to 3000 per share.</w:t>
      </w:r>
    </w:p>
    <w:p w:rsidR="00EA6F28" w:rsidRDefault="00EA6F28" w:rsidP="00DD24EB"/>
    <w:p w:rsidR="00EA6F28" w:rsidRDefault="00EA6F28" w:rsidP="00DD24EB">
      <w:r>
        <w:t xml:space="preserve">Now, in last quarter of 2019 BFAL did a QIP with per share value at Rs. 3900/share </w:t>
      </w:r>
    </w:p>
    <w:p w:rsidR="00EA6F28" w:rsidRDefault="00EA6F28" w:rsidP="00DD24EB">
      <w:r>
        <w:rPr>
          <w:noProof/>
        </w:rPr>
        <w:drawing>
          <wp:inline distT="0" distB="0" distL="0" distR="0" wp14:anchorId="5A24A0CB" wp14:editId="445C25E4">
            <wp:extent cx="5943600" cy="1249045"/>
            <wp:effectExtent l="0" t="0" r="0" b="825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49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6F28" w:rsidRDefault="00EA6F28" w:rsidP="00DD24EB">
      <w:r>
        <w:t xml:space="preserve">Imagine the power of equity of the franchisee and the </w:t>
      </w:r>
      <w:r w:rsidRPr="00EA6F28">
        <w:rPr>
          <w:u w:val="single"/>
        </w:rPr>
        <w:t>power in demanding as well as commanding</w:t>
      </w:r>
      <w:r>
        <w:t xml:space="preserve"> the price for its equity at 12 times P/B value in just a quarter the same equity being offered at minimum 30% premium of the</w:t>
      </w:r>
      <w:r w:rsidR="002516ED">
        <w:t>ir own</w:t>
      </w:r>
      <w:r>
        <w:t xml:space="preserve"> purchase price and that too oversubscribed 4 times and </w:t>
      </w:r>
      <w:r w:rsidR="006D44B4">
        <w:t>Infact</w:t>
      </w:r>
      <w:r>
        <w:t xml:space="preserve"> </w:t>
      </w:r>
      <w:r w:rsidR="002516ED">
        <w:t xml:space="preserve">backed </w:t>
      </w:r>
      <w:r>
        <w:t xml:space="preserve">by the </w:t>
      </w:r>
      <w:r w:rsidR="006D44B4">
        <w:lastRenderedPageBreak/>
        <w:t>quality</w:t>
      </w:r>
      <w:r>
        <w:t xml:space="preserve"> of investors </w:t>
      </w:r>
      <w:r w:rsidR="006D44B4">
        <w:t>as Govt. of Singapore that is actually a very long term investor in some of the marquee Indian growth Stories.</w:t>
      </w:r>
    </w:p>
    <w:p w:rsidR="006D44B4" w:rsidRDefault="006D44B4" w:rsidP="00DD24E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90535</wp:posOffset>
                </wp:positionH>
                <wp:positionV relativeFrom="paragraph">
                  <wp:posOffset>1209518</wp:posOffset>
                </wp:positionV>
                <wp:extent cx="5748950" cy="647323"/>
                <wp:effectExtent l="0" t="0" r="23495" b="19685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8950" cy="647323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6488E33" id="Rectangle: Rounded Corners 7" o:spid="_x0000_s1026" style="position:absolute;margin-left:7.15pt;margin-top:95.25pt;width:452.65pt;height:50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8aZdwIAADMFAAAOAAAAZHJzL2Uyb0RvYy54bWysVE1v2zAMvQ/YfxB0X52kadMacYogRYcB&#10;RRu0HXpWZSkxJosapcTJfv0o2XGzLqdhF5sU+filR01vdrVhW4W+Alvw4dmAM2UllJVdFfz7y92X&#10;K858ELYUBqwq+F55fjP7/GnauFyNYA2mVMgoiPV54wq+DsHlWeblWtXCn4FTlowasBaBVFxlJYqG&#10;otcmGw0Gl1kDWDoEqbyn09vWyGcpvtZKhketvQrMFJxqC+mL6fsWv9lsKvIVCreuZFeG+IcqalFZ&#10;StqHuhVBsA1Wf4WqK4ngQYczCXUGWldSpR6om+HgQzfPa+FU6oWG410/Jv//wsqH7RJZVRZ8wpkV&#10;NV3REw1N2JVROXuCjS1VyRaAlu6YTeK8Gudzgj27JXaaJzE2v9NYxz+1xXZpxvt+xmoXmKTDi8n4&#10;6vqCrkKS7XI8OR+dx6DZO9qhD18V1CwKBcdYQ6wpzVds731o/Q9+MaOFu8qYeB6ra+tJUtgbFR2M&#10;fVKa+qQKRilQYphaGGRbQdwQUiobRl0pyTvCNEXtgcNTQBOGHajzjTCVmNcDB6eAf2bsESkr2NCD&#10;68oCngpQ/ugzt/6H7tueY/tvUO7pehFa3nsn7yoa6r3wYSmQiE73QMsbHumjDTQFh07ibA3469R5&#10;9Cf+kZWzhhan4P7nRqDizHyzxMzr4XgcNy0p44vJiBQ8trwdW+ymXgDNf0jPhJNJjP7BHESNUL/S&#10;js9jVjIJKyl3wWXAg7II7ULTKyHVfJ7caLucCPf22ckYPE418uVl9yrQdcwKxMkHOCyZyD9wq/WN&#10;SAvzTQBdJeK9z7WbN21m4m/3isTVP9aT1/tbN/sNAAD//wMAUEsDBBQABgAIAAAAIQCguyCx4QAA&#10;AAoBAAAPAAAAZHJzL2Rvd25yZXYueG1sTI/BToNAEIbvJr7DZky8GLsUkRRkadSEeGgvVmM9btkR&#10;iOwsYbeUvr3jSU+TP/Pln2+K9Wx7MeHoO0cKlosIBFLtTEeNgve36nYFwgdNRveOUMEZPazLy4tC&#10;58ad6BWnXWgEl5DPtYI2hCGX0tctWu0XbkDi3ZcbrQ4cx0aaUZ+43PYyjqJUWt0RX2j1gM8t1t+7&#10;o1WQbjZhv8dq2q5ebpon+kjOuvpU6vpqfnwAEXAOfzD86rM6lOx0cEcyXvSckzsmeWbRPQgGsmWW&#10;gjgoiLM4AVkW8v8L5Q8AAAD//wMAUEsBAi0AFAAGAAgAAAAhALaDOJL+AAAA4QEAABMAAAAAAAAA&#10;AAAAAAAAAAAAAFtDb250ZW50X1R5cGVzXS54bWxQSwECLQAUAAYACAAAACEAOP0h/9YAAACUAQAA&#10;CwAAAAAAAAAAAAAAAAAvAQAAX3JlbHMvLnJlbHNQSwECLQAUAAYACAAAACEA3tfGmXcCAAAzBQAA&#10;DgAAAAAAAAAAAAAAAAAuAgAAZHJzL2Uyb0RvYy54bWxQSwECLQAUAAYACAAAACEAoLsgseEAAAAK&#10;AQAADwAAAAAAAAAAAAAAAADRBAAAZHJzL2Rvd25yZXYueG1sUEsFBgAAAAAEAAQA8wAAAN8FAAAA&#10;AA==&#10;" filled="f" strokecolor="#ed7d31 [3205]" strokeweight="1pt">
                <v:stroke joinstyle="miter"/>
              </v:roundrect>
            </w:pict>
          </mc:Fallback>
        </mc:AlternateContent>
      </w:r>
      <w:r>
        <w:rPr>
          <w:noProof/>
        </w:rPr>
        <w:drawing>
          <wp:inline distT="0" distB="0" distL="0" distR="0" wp14:anchorId="4DEFA778" wp14:editId="5DA31380">
            <wp:extent cx="5943600" cy="272542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25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44B4" w:rsidRDefault="006D44B4" w:rsidP="00DD24EB">
      <w:r>
        <w:t>Shares also lapped by some leading MF</w:t>
      </w:r>
    </w:p>
    <w:p w:rsidR="006D44B4" w:rsidRDefault="006D44B4" w:rsidP="00DD24EB">
      <w:r>
        <w:rPr>
          <w:noProof/>
        </w:rPr>
        <w:drawing>
          <wp:inline distT="0" distB="0" distL="0" distR="0" wp14:anchorId="486121D2" wp14:editId="7F72908E">
            <wp:extent cx="5943600" cy="171513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15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44B4" w:rsidRDefault="006D44B4" w:rsidP="00DD24EB">
      <w:r>
        <w:t>Now, consider from a long-term investor perspective the amount of value creation by the management here being a function of</w:t>
      </w:r>
    </w:p>
    <w:p w:rsidR="006D44B4" w:rsidRDefault="006D44B4" w:rsidP="006D44B4">
      <w:pPr>
        <w:pStyle w:val="ListParagraph"/>
        <w:numPr>
          <w:ilvl w:val="0"/>
          <w:numId w:val="2"/>
        </w:numPr>
      </w:pPr>
      <w:r>
        <w:t>Ability to raise capital by miniscule dilutions at premium valuations</w:t>
      </w:r>
    </w:p>
    <w:p w:rsidR="006D44B4" w:rsidRDefault="006D44B4" w:rsidP="006D44B4">
      <w:pPr>
        <w:pStyle w:val="ListParagraph"/>
        <w:numPr>
          <w:ilvl w:val="0"/>
          <w:numId w:val="2"/>
        </w:numPr>
      </w:pPr>
      <w:r>
        <w:t>Quality of Investors it can bring on board for long term commitment</w:t>
      </w:r>
    </w:p>
    <w:p w:rsidR="006D44B4" w:rsidRDefault="006D44B4" w:rsidP="006D44B4">
      <w:pPr>
        <w:pStyle w:val="ListParagraph"/>
        <w:numPr>
          <w:ilvl w:val="0"/>
          <w:numId w:val="2"/>
        </w:numPr>
      </w:pPr>
      <w:r>
        <w:t>Finally increasing the nett. Promoter shareholding also at the same time by almost 1%</w:t>
      </w:r>
    </w:p>
    <w:p w:rsidR="006D44B4" w:rsidRDefault="006D44B4" w:rsidP="006D44B4">
      <w:r>
        <w:t>As per latest SHP for BFAL</w:t>
      </w:r>
    </w:p>
    <w:p w:rsidR="006D44B4" w:rsidRDefault="006D44B4" w:rsidP="006D44B4">
      <w:r>
        <w:rPr>
          <w:noProof/>
        </w:rPr>
        <w:drawing>
          <wp:inline distT="0" distB="0" distL="0" distR="0" wp14:anchorId="4232E891" wp14:editId="7DA82210">
            <wp:extent cx="5943600" cy="605790"/>
            <wp:effectExtent l="0" t="0" r="0" b="381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05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44B4" w:rsidRDefault="006D44B4" w:rsidP="006D44B4">
      <w:r>
        <w:t xml:space="preserve">The </w:t>
      </w:r>
      <w:r w:rsidRPr="006D44B4">
        <w:rPr>
          <w:u w:val="single"/>
        </w:rPr>
        <w:t>promoter holding has increased from 55.17 to 56.15% almost a 1% increase even after able to raise 8400 Cr</w:t>
      </w:r>
      <w:r>
        <w:t>. Reflecting promoter’s commitment to the business and their underlying belief in it and at the same time reducing the free float from market available otherwise</w:t>
      </w:r>
      <w:r w:rsidR="002516ED">
        <w:t xml:space="preserve"> by 1%</w:t>
      </w:r>
      <w:r>
        <w:t>.</w:t>
      </w:r>
    </w:p>
    <w:p w:rsidR="006D44B4" w:rsidRDefault="006D44B4" w:rsidP="00DD24EB">
      <w:r>
        <w:lastRenderedPageBreak/>
        <w:t>This would be a case of intelligent capital raise and value creation for long term shareholders.</w:t>
      </w:r>
    </w:p>
    <w:p w:rsidR="002516ED" w:rsidRDefault="002516ED" w:rsidP="00DD24EB"/>
    <w:p w:rsidR="002516ED" w:rsidRDefault="002516ED" w:rsidP="00DD24EB">
      <w:r>
        <w:t>Now when we juxtapose this with their ability to consistently redeploy this capital at higher ROE exceeding 20% for a longer time and no need for any further dilution for at least next 3 years, this calls for a great compounding engine working for its long-term investors.</w:t>
      </w:r>
    </w:p>
    <w:p w:rsidR="002516ED" w:rsidRDefault="002516ED" w:rsidP="00DD24EB"/>
    <w:p w:rsidR="002516ED" w:rsidRDefault="002516ED" w:rsidP="00DD24EB">
      <w:r>
        <w:t>Again, from a valuation standpoint for the valuation pundits I can draw a reference and some parallence from the below lines from Warren’s 2018 annual letter to his shareholders.</w:t>
      </w:r>
    </w:p>
    <w:p w:rsidR="002516ED" w:rsidRDefault="002516ED" w:rsidP="00DD24EB">
      <w:r>
        <w:rPr>
          <w:noProof/>
        </w:rPr>
        <w:drawing>
          <wp:inline distT="0" distB="0" distL="0" distR="0" wp14:anchorId="6B4D52EC" wp14:editId="33B52DEB">
            <wp:extent cx="5943600" cy="2850515"/>
            <wp:effectExtent l="0" t="0" r="0" b="698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50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44B4" w:rsidRDefault="006D44B4" w:rsidP="00DD24EB"/>
    <w:p w:rsidR="00DB1B8E" w:rsidRDefault="00DB1B8E" w:rsidP="00DD24EB"/>
    <w:p w:rsidR="00DD24EB" w:rsidRDefault="00DD24EB" w:rsidP="00DD24EB"/>
    <w:p w:rsidR="00DD24EB" w:rsidRDefault="00DD24EB" w:rsidP="00DD24EB"/>
    <w:p w:rsidR="00DD24EB" w:rsidRDefault="00DD24EB" w:rsidP="00DD24EB"/>
    <w:p w:rsidR="00DD24EB" w:rsidRDefault="00DD24EB" w:rsidP="00DD24EB"/>
    <w:p w:rsidR="00DD24EB" w:rsidRDefault="00DD24EB" w:rsidP="00DD24EB"/>
    <w:p w:rsidR="00DD24EB" w:rsidRDefault="00DD24EB" w:rsidP="00DD24EB"/>
    <w:p w:rsidR="00DD24EB" w:rsidRDefault="00DD24EB" w:rsidP="00DD24EB"/>
    <w:p w:rsidR="00DD24EB" w:rsidRDefault="00DD24EB" w:rsidP="00FD7BB2"/>
    <w:p w:rsidR="00FD7BB2" w:rsidRPr="00FD7BB2" w:rsidRDefault="00FD7BB2" w:rsidP="00FD7BB2">
      <w:r>
        <w:tab/>
      </w:r>
      <w:r>
        <w:tab/>
      </w:r>
    </w:p>
    <w:sectPr w:rsidR="00FD7BB2" w:rsidRPr="00FD7B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7B28" w:rsidRDefault="00567B28" w:rsidP="00FD7BB2">
      <w:pPr>
        <w:spacing w:after="0" w:line="240" w:lineRule="auto"/>
      </w:pPr>
      <w:r>
        <w:separator/>
      </w:r>
    </w:p>
  </w:endnote>
  <w:endnote w:type="continuationSeparator" w:id="0">
    <w:p w:rsidR="00567B28" w:rsidRDefault="00567B28" w:rsidP="00FD7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7B28" w:rsidRDefault="00567B28" w:rsidP="00FD7BB2">
      <w:pPr>
        <w:spacing w:after="0" w:line="240" w:lineRule="auto"/>
      </w:pPr>
      <w:r>
        <w:separator/>
      </w:r>
    </w:p>
  </w:footnote>
  <w:footnote w:type="continuationSeparator" w:id="0">
    <w:p w:rsidR="00567B28" w:rsidRDefault="00567B28" w:rsidP="00FD7B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571672"/>
    <w:multiLevelType w:val="hybridMultilevel"/>
    <w:tmpl w:val="CB72713A"/>
    <w:lvl w:ilvl="0" w:tplc="D22C91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731AF7"/>
    <w:multiLevelType w:val="hybridMultilevel"/>
    <w:tmpl w:val="6164D82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BB2"/>
    <w:rsid w:val="002516ED"/>
    <w:rsid w:val="005024AF"/>
    <w:rsid w:val="00567B28"/>
    <w:rsid w:val="0061443C"/>
    <w:rsid w:val="006D44B4"/>
    <w:rsid w:val="008338B5"/>
    <w:rsid w:val="008707FD"/>
    <w:rsid w:val="00DB1B8E"/>
    <w:rsid w:val="00DD24EB"/>
    <w:rsid w:val="00EA6F28"/>
    <w:rsid w:val="00F70A0C"/>
    <w:rsid w:val="00FD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4C2C94"/>
  <w15:chartTrackingRefBased/>
  <w15:docId w15:val="{AAE26688-384C-4EA8-BF6D-A1B60DA0C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D24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FD7BB2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D7BB2"/>
    <w:rPr>
      <w:i/>
      <w:iCs/>
      <w:color w:val="4472C4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DD24E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IntenseEmphasis">
    <w:name w:val="Intense Emphasis"/>
    <w:basedOn w:val="DefaultParagraphFont"/>
    <w:uiPriority w:val="21"/>
    <w:qFormat/>
    <w:rsid w:val="00DD24EB"/>
    <w:rPr>
      <w:i/>
      <w:iCs/>
      <w:color w:val="4472C4" w:themeColor="accent1"/>
    </w:rPr>
  </w:style>
  <w:style w:type="paragraph" w:styleId="ListParagraph">
    <w:name w:val="List Paragraph"/>
    <w:basedOn w:val="Normal"/>
    <w:uiPriority w:val="34"/>
    <w:qFormat/>
    <w:rsid w:val="00DD24E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D24E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24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4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bajajfinserv.in/shareholders-information-shareholding-pattern" TargetMode="Externa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5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SAP</Company>
  <LinksUpToDate>false</LinksUpToDate>
  <CharactersWithSpaces>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Bhardwaj, Sunny</dc:creator>
  <cp:keywords/>
  <dc:description/>
  <cp:lastModifiedBy>Bhardwaj, Sunny</cp:lastModifiedBy>
  <cp:revision>4</cp:revision>
  <dcterms:created xsi:type="dcterms:W3CDTF">2020-02-24T07:00:00Z</dcterms:created>
  <dcterms:modified xsi:type="dcterms:W3CDTF">2020-02-24T07:53:00Z</dcterms:modified>
</cp:coreProperties>
</file>