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38FE1"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Company Overview</w:t>
      </w:r>
      <w:r w:rsidRPr="009F08FC">
        <w:rPr>
          <w:rFonts w:ascii="Bookman Old Style" w:hAnsi="Bookman Old Style"/>
        </w:rPr>
        <w:t>:</w:t>
      </w:r>
    </w:p>
    <w:p w14:paraId="6AF049C4" w14:textId="77777777" w:rsidR="001D1F47" w:rsidRPr="009F08FC" w:rsidRDefault="001D1F47" w:rsidP="001D1F47">
      <w:pPr>
        <w:numPr>
          <w:ilvl w:val="0"/>
          <w:numId w:val="2"/>
        </w:numPr>
        <w:rPr>
          <w:rFonts w:ascii="Bookman Old Style" w:hAnsi="Bookman Old Style"/>
        </w:rPr>
      </w:pPr>
    </w:p>
    <w:p w14:paraId="12D947AA" w14:textId="10C60248" w:rsidR="001D1F47" w:rsidRPr="009F08FC" w:rsidRDefault="00000000" w:rsidP="001D1F47">
      <w:pPr>
        <w:ind w:left="1440"/>
        <w:rPr>
          <w:rFonts w:ascii="Bookman Old Style" w:hAnsi="Bookman Old Style"/>
        </w:rPr>
      </w:pPr>
      <w:r w:rsidRPr="009F08FC">
        <w:rPr>
          <w:rFonts w:ascii="Bookman Old Style" w:hAnsi="Bookman Old Style"/>
          <w:noProof/>
        </w:rPr>
        <w:pict w14:anchorId="126D16ED">
          <v:rect id="Ink 9" o:spid="_x0000_s1033" style="position:absolute;left:0;text-align:left;margin-left:72.9pt;margin-top:154.4pt;width:111.7pt;height:3.55pt;z-index:251666432;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JQBHQP2Ag4BEFjPVIrml8VPjwb4utLhmyIDC0gQROelkAFFMkYyBQM4C2QZIzIKgcf//w+Ax///&#10;DzMKgcf//w+Ax///DzgJAP7/AwAAAAAACkQQh0sS6gca1xAfOTdE7iKE0TgtOEz2twT4hspZVg4e&#10;HgpSBh51LV0bFUaH9XPnq59ABYehl8MxYAoAESBgvkgPHbPaAb==&#10;" annotation="t"/>
          </v:rect>
        </w:pict>
      </w:r>
      <w:r w:rsidRPr="009F08FC">
        <w:rPr>
          <w:rFonts w:ascii="Bookman Old Style" w:hAnsi="Bookman Old Style"/>
          <w:noProof/>
        </w:rPr>
        <w:pict w14:anchorId="071F6B10">
          <v:rect id="Ink 8" o:spid="_x0000_s1032" style="position:absolute;left:0;text-align:left;margin-left:73.7pt;margin-top:143.6pt;width:282.65pt;height:5.95pt;z-index:25166540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MUBHQOuBxYBEFjPVIrml8VPjwb4utLhmyIDC0gQROelkAFFMkYyBQM4C2QZIzIKgcf//w+Ax///&#10;DzMKgcf//w+Ax///DzgJAP7/AwAAAAAACnUxh0CACAQFCITwa22eKYwdxUnHJ+B8rwWW0fhsuDbm&#10;u7xRqiQCA0idsIWGAMBTvFKF5659hgCCFAhgKbNlDuZo8XFXHBkoY48HgIoIIokOFikkohhAh/Vz&#10;56ufQAAAAAATOAwB0Efhn7AKABEgEA1RDR2z2gG=&#10;" annotation="t"/>
          </v:rect>
        </w:pict>
      </w:r>
      <w:r w:rsidRPr="009F08FC">
        <w:rPr>
          <w:rFonts w:ascii="Bookman Old Style" w:hAnsi="Bookman Old Style"/>
          <w:noProof/>
        </w:rPr>
        <w:pict w14:anchorId="7EA14F3A">
          <v:rect id="Ink 7" o:spid="_x0000_s1031" style="position:absolute;left:0;text-align:left;margin-left:251.3pt;margin-top:134.5pt;width:102.05pt;height:1.45pt;z-index:25166438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HAdA9YCBgEQWM9UiuaXxU+PBvi60uGbIgMLSBBE56WQAUUyRjIFAzgLZBkjMgqBx///D4DH//8P&#10;MwqBx///D4DH//8POAkA/v8DAAAAAAAKIAOHgHgoU8E+YIKUh/Vz565J/DJSCgARIOBb6Qods9oB&#10;" annotation="t"/>
          </v:rect>
        </w:pict>
      </w:r>
      <w:r w:rsidRPr="009F08FC">
        <w:rPr>
          <w:rFonts w:ascii="Bookman Old Style" w:hAnsi="Bookman Old Style"/>
          <w:noProof/>
        </w:rPr>
        <w:pict w14:anchorId="19B27A97">
          <v:rect id="Ink 6" o:spid="_x0000_s1030" style="position:absolute;left:0;text-align:left;margin-left:71.3pt;margin-top:184.9pt;width:154.75pt;height:3.1pt;z-index:251663360;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JEBHQOEBAwBEFjPVIrml8VPjwb4utLhmyIDC0gQROelkAFFMkYyBQM4C2QZIzIKgcf//w+Ax///&#10;DzMKgcf//w+Ax///DzgJAP7/AwAAAAAACkEVh4BBkAgMABAIZAcfcBBwDfPOb76LTwCMgIP5A+R0&#10;1MCCfB4dOrkAh/Vz56ufQAAdJT4ZKQoAESDQ0FgJHbPaAb==&#10;" annotation="t"/>
          </v:rect>
        </w:pict>
      </w:r>
      <w:r w:rsidRPr="009F08FC">
        <w:rPr>
          <w:rFonts w:ascii="Bookman Old Style" w:hAnsi="Bookman Old Style"/>
          <w:noProof/>
        </w:rPr>
        <w:pict w14:anchorId="2B62071C">
          <v:rect id="Ink 5" o:spid="_x0000_s1029" style="position:absolute;left:0;text-align:left;margin-left:251.65pt;margin-top:172.85pt;width:117.5pt;height:5.85pt;z-index:251662336;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McBHQOIAxYBEFjPVIrml8VPjwb4utLhmyIDC0gQROelkAFFMkYyBQM4C2QZIzIKgcf//w+Ax///&#10;DzMKgcf//w+Ax///DzgJAP7/AwAAAAAACnc1h4BASAQGAQGAACAQGAQGAQGAIDACAwCCQ4kkZ48D&#10;gXOMx4F3gTuBR01f5TBIFwJ3Aq1HGoCE+AA+AFEIkIoRhGBGAQihGEYTQlHlX48rz7u7BlyYqQxA&#10;h/Vz56ufQAAAAAAANEdZ74YHwAoAESDAgxEIHbPaAb==&#10;" annotation="t"/>
          </v:rect>
        </w:pict>
      </w:r>
      <w:r w:rsidRPr="009F08FC">
        <w:rPr>
          <w:rFonts w:ascii="Bookman Old Style" w:hAnsi="Bookman Old Style"/>
          <w:noProof/>
        </w:rPr>
        <w:pict w14:anchorId="0C646DA0">
          <v:rect id="Ink 4" o:spid="_x0000_s1028" style="position:absolute;left:0;text-align:left;margin-left:77.3pt;margin-top:120.85pt;width:171.5pt;height:2.75pt;z-index:251661312;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IYBHQO8BAoBEFjPVIrml8VPjwb4utLhmyIDC0gQROelkAFFMkYyBQM4C2QZIzIKgcf//w+Ax///&#10;DzMKgcf//w+Ax///DzgJAP7/AwAAAAAACjYKh3hWw8KXeotg4RqE8z9wDYCE8OeHYT4eidK5gIf1&#10;c+ern0E16L3wyvgKABEgUH5c+xyz2gG=&#10;" annotation="t"/>
          </v:rect>
        </w:pict>
      </w:r>
      <w:r w:rsidRPr="009F08FC">
        <w:rPr>
          <w:rFonts w:ascii="Bookman Old Style" w:hAnsi="Bookman Old Style"/>
          <w:noProof/>
        </w:rPr>
        <w:pict w14:anchorId="2318D629">
          <v:rect id="Ink 3" o:spid="_x0000_s1027" style="position:absolute;left:0;text-align:left;margin-left:74.9pt;margin-top:110pt;width:282.15pt;height:6.75pt;z-index:25166028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" annotation="t"/>
          </v:rect>
        </w:pict>
      </w:r>
      <w:r w:rsidRPr="009F08FC">
        <w:rPr>
          <w:rFonts w:ascii="Bookman Old Style" w:hAnsi="Bookman Old Style"/>
          <w:noProof/>
        </w:rPr>
        <w:pict w14:anchorId="0FA5D9EB">
          <v:rect id="Ink 2" o:spid="_x0000_s1026" style="position:absolute;left:0;text-align:left;margin-left:250.1pt;margin-top:100.9pt;width:104.55pt;height:3.1pt;z-index:25165926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LYBHQPeAgwBEFjPVIrml8VPjwb4utLhmyIDC0gQROelkAFFMkYyBQM4C2QZIzIKgcf//w+Ax///&#10;DzMKgcf//w+Ax///DzgJAP7/AwAAAAAACmYphyAIDACAwBAICIBAYBAYBAYBAYAgMEsVhu2SsA4Y&#10;sHBGRjj5uPb4e2ogg1JiYmJRIAmJiY8Dw+HG6Ya5yIf1c+ern0AAAAA51PxB/+I0rxsjeJk/wFM+&#10;GSkKABEgIEkW9xyz2gG=&#10;" annotation="t"/>
          </v:rect>
        </w:pict>
      </w:r>
      <w:r w:rsidR="001D1F47" w:rsidRPr="009F08FC">
        <w:rPr>
          <w:rFonts w:ascii="Bookman Old Style" w:hAnsi="Bookman Old Style"/>
          <w:noProof/>
          <w:highlight w:val="yellow"/>
        </w:rPr>
        <w:drawing>
          <wp:inline distT="0" distB="0" distL="0" distR="0" wp14:anchorId="7FAB9032" wp14:editId="17BA62A8">
            <wp:extent cx="3723640" cy="2436495"/>
            <wp:effectExtent l="0" t="0" r="0" b="0"/>
            <wp:docPr id="205170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08604" name="Picture 2051708604"/>
                    <pic:cNvPicPr/>
                  </pic:nvPicPr>
                  <pic:blipFill>
                    <a:blip r:embed="rId8">
                      <a:extLst>
                        <a:ext uri="{28A0092B-C50C-407E-A947-70E740481C1C}">
                          <a14:useLocalDpi xmlns:a14="http://schemas.microsoft.com/office/drawing/2010/main" val="0"/>
                        </a:ext>
                      </a:extLst>
                    </a:blip>
                    <a:stretch>
                      <a:fillRect/>
                    </a:stretch>
                  </pic:blipFill>
                  <pic:spPr>
                    <a:xfrm>
                      <a:off x="0" y="0"/>
                      <a:ext cx="3738437" cy="2446177"/>
                    </a:xfrm>
                    <a:prstGeom prst="rect">
                      <a:avLst/>
                    </a:prstGeom>
                  </pic:spPr>
                </pic:pic>
              </a:graphicData>
            </a:graphic>
          </wp:inline>
        </w:drawing>
      </w:r>
    </w:p>
    <w:p w14:paraId="01E36B0E" w14:textId="2780CA2F" w:rsidR="007A51CC" w:rsidRPr="009F08FC" w:rsidRDefault="007A51CC" w:rsidP="00400984">
      <w:pPr>
        <w:numPr>
          <w:ilvl w:val="1"/>
          <w:numId w:val="1"/>
        </w:numPr>
        <w:rPr>
          <w:rFonts w:ascii="Bookman Old Style" w:hAnsi="Bookman Old Style"/>
        </w:rPr>
      </w:pPr>
      <w:r w:rsidRPr="009F08FC">
        <w:rPr>
          <w:rFonts w:ascii="Bookman Old Style" w:hAnsi="Bookman Old Style"/>
        </w:rPr>
        <w:t>The clients of the co. are in Central and States Transmission Companies, major EPC companies of India and Overseas, Private Power/Transmission Utilities</w:t>
      </w:r>
    </w:p>
    <w:p w14:paraId="5C04B5CA" w14:textId="65DFCB28" w:rsidR="007A51CC" w:rsidRPr="009F08FC" w:rsidRDefault="007A51CC" w:rsidP="00400984">
      <w:pPr>
        <w:numPr>
          <w:ilvl w:val="1"/>
          <w:numId w:val="1"/>
        </w:numPr>
        <w:rPr>
          <w:rFonts w:ascii="Bookman Old Style" w:hAnsi="Bookman Old Style"/>
          <w:b/>
          <w:bCs/>
        </w:rPr>
      </w:pPr>
      <w:r w:rsidRPr="009F08FC">
        <w:rPr>
          <w:rFonts w:ascii="Bookman Old Style" w:hAnsi="Bookman Old Style"/>
          <w:b/>
          <w:bCs/>
        </w:rPr>
        <w:t xml:space="preserve">Timeline of Journey: </w:t>
      </w:r>
      <w:hyperlink r:id="rId9" w:history="1">
        <w:r w:rsidRPr="009F08FC">
          <w:rPr>
            <w:rStyle w:val="Hyperlink"/>
            <w:rFonts w:ascii="Bookman Old Style" w:hAnsi="Bookman Old Style"/>
            <w:b/>
            <w:bCs/>
          </w:rPr>
          <w:t>https://advaitinfra.com/about-us/</w:t>
        </w:r>
      </w:hyperlink>
      <w:r w:rsidR="002E210F" w:rsidRPr="009F08FC">
        <w:rPr>
          <w:rFonts w:ascii="Bookman Old Style" w:hAnsi="Bookman Old Style"/>
          <w:b/>
          <w:bCs/>
        </w:rPr>
        <w:t xml:space="preserve"> (VVI)</w:t>
      </w:r>
    </w:p>
    <w:p w14:paraId="38569E69" w14:textId="3F630DA5" w:rsidR="00EE339C" w:rsidRPr="009F08FC" w:rsidRDefault="00EE339C" w:rsidP="00400984">
      <w:pPr>
        <w:numPr>
          <w:ilvl w:val="1"/>
          <w:numId w:val="1"/>
        </w:numPr>
        <w:rPr>
          <w:rFonts w:ascii="Bookman Old Style" w:hAnsi="Bookman Old Style"/>
        </w:rPr>
      </w:pPr>
      <w:r w:rsidRPr="009F08FC">
        <w:rPr>
          <w:rFonts w:ascii="Bookman Old Style" w:hAnsi="Bookman Old Style"/>
        </w:rPr>
        <w:t>14+ years of business, 60+ customers, 300+ total projects served.</w:t>
      </w:r>
      <w:r w:rsidR="00DF4AA5" w:rsidRPr="009F08FC">
        <w:rPr>
          <w:rFonts w:ascii="Bookman Old Style" w:hAnsi="Bookman Old Style"/>
        </w:rPr>
        <w:t>\</w:t>
      </w:r>
    </w:p>
    <w:p w14:paraId="2648EC14" w14:textId="4602178D" w:rsidR="00DF4AA5" w:rsidRPr="009F08FC" w:rsidRDefault="00DF4AA5" w:rsidP="00DF4AA5">
      <w:pPr>
        <w:numPr>
          <w:ilvl w:val="1"/>
          <w:numId w:val="1"/>
        </w:numPr>
        <w:rPr>
          <w:rFonts w:ascii="Bookman Old Style" w:hAnsi="Bookman Old Style"/>
        </w:rPr>
      </w:pPr>
      <w:r w:rsidRPr="009F08FC">
        <w:rPr>
          <w:rFonts w:ascii="Bookman Old Style" w:hAnsi="Bookman Old Style"/>
        </w:rPr>
        <w:t>As of</w:t>
      </w:r>
      <w:r w:rsidRPr="009F08FC">
        <w:rPr>
          <w:rFonts w:ascii="Bookman Old Style" w:hAnsi="Bookman Old Style"/>
        </w:rPr>
        <w:t xml:space="preserve"> </w:t>
      </w:r>
      <w:r w:rsidRPr="009F08FC">
        <w:rPr>
          <w:rFonts w:ascii="Bookman Old Style" w:hAnsi="Bookman Old Style"/>
        </w:rPr>
        <w:t>the end of FY 2022-23, the total number of the employees of Company is 55</w:t>
      </w:r>
    </w:p>
    <w:p w14:paraId="15C6F313" w14:textId="6559A463" w:rsidR="00D04CE7" w:rsidRPr="009F08FC" w:rsidRDefault="00D04CE7" w:rsidP="00D04CE7">
      <w:pPr>
        <w:numPr>
          <w:ilvl w:val="0"/>
          <w:numId w:val="1"/>
        </w:numPr>
        <w:rPr>
          <w:rFonts w:ascii="Bookman Old Style" w:hAnsi="Bookman Old Style"/>
          <w:b/>
          <w:bCs/>
        </w:rPr>
      </w:pPr>
      <w:r w:rsidRPr="009F08FC">
        <w:rPr>
          <w:rFonts w:ascii="Bookman Old Style" w:hAnsi="Bookman Old Style"/>
          <w:b/>
          <w:bCs/>
        </w:rPr>
        <w:t>Business Verticals:</w:t>
      </w:r>
    </w:p>
    <w:p w14:paraId="28B2885F" w14:textId="77777777" w:rsidR="00D04CE7" w:rsidRPr="009F08FC" w:rsidRDefault="00D04CE7" w:rsidP="00D04CE7">
      <w:pPr>
        <w:numPr>
          <w:ilvl w:val="1"/>
          <w:numId w:val="1"/>
        </w:numPr>
        <w:rPr>
          <w:rFonts w:ascii="Bookman Old Style" w:hAnsi="Bookman Old Style"/>
        </w:rPr>
      </w:pPr>
      <w:r w:rsidRPr="009F08FC">
        <w:rPr>
          <w:rFonts w:ascii="Bookman Old Style" w:hAnsi="Bookman Old Style"/>
        </w:rPr>
        <w:t xml:space="preserve">Manufactured Products: </w:t>
      </w:r>
      <w:proofErr w:type="spellStart"/>
      <w:r w:rsidRPr="009F08FC">
        <w:rPr>
          <w:rFonts w:ascii="Bookman Old Style" w:hAnsi="Bookman Old Style"/>
        </w:rPr>
        <w:t>Aluminium</w:t>
      </w:r>
      <w:proofErr w:type="spellEnd"/>
      <w:r w:rsidRPr="009F08FC">
        <w:rPr>
          <w:rFonts w:ascii="Bookman Old Style" w:hAnsi="Bookman Old Style"/>
        </w:rPr>
        <w:t xml:space="preserve"> Clad Steel Wires, Emergency Restoration System, Stringing tools, OPGW and Optical </w:t>
      </w:r>
      <w:proofErr w:type="spellStart"/>
      <w:r w:rsidRPr="009F08FC">
        <w:rPr>
          <w:rFonts w:ascii="Bookman Old Style" w:hAnsi="Bookman Old Style"/>
        </w:rPr>
        <w:t>Fibre</w:t>
      </w:r>
      <w:proofErr w:type="spellEnd"/>
      <w:r w:rsidRPr="009F08FC">
        <w:rPr>
          <w:rFonts w:ascii="Bookman Old Style" w:hAnsi="Bookman Old Style"/>
        </w:rPr>
        <w:t xml:space="preserve"> Cables.</w:t>
      </w:r>
    </w:p>
    <w:p w14:paraId="6426792E" w14:textId="77777777" w:rsidR="00D04CE7" w:rsidRPr="009F08FC" w:rsidRDefault="00D04CE7" w:rsidP="00D04CE7">
      <w:pPr>
        <w:numPr>
          <w:ilvl w:val="1"/>
          <w:numId w:val="1"/>
        </w:numPr>
        <w:rPr>
          <w:rFonts w:ascii="Bookman Old Style" w:hAnsi="Bookman Old Style"/>
        </w:rPr>
      </w:pPr>
      <w:r w:rsidRPr="009F08FC">
        <w:rPr>
          <w:rFonts w:ascii="Bookman Old Style" w:hAnsi="Bookman Old Style"/>
        </w:rPr>
        <w:t>Traded products: Insulators, Earthing Solutions, Towers, Bird Diverters, GIS substation, Carbon Core Conductors.</w:t>
      </w:r>
    </w:p>
    <w:p w14:paraId="3303BD4B" w14:textId="77777777" w:rsidR="00D04CE7" w:rsidRPr="009F08FC" w:rsidRDefault="00D04CE7" w:rsidP="00D04CE7">
      <w:pPr>
        <w:numPr>
          <w:ilvl w:val="1"/>
          <w:numId w:val="1"/>
        </w:numPr>
        <w:rPr>
          <w:rFonts w:ascii="Bookman Old Style" w:hAnsi="Bookman Old Style"/>
        </w:rPr>
      </w:pPr>
      <w:r w:rsidRPr="009F08FC">
        <w:rPr>
          <w:rFonts w:ascii="Bookman Old Style" w:hAnsi="Bookman Old Style"/>
        </w:rPr>
        <w:t xml:space="preserve">Services: Live Line OPGW Installation, trading end to end, Liaising, Marketing and Transportation, Optical </w:t>
      </w:r>
      <w:proofErr w:type="spellStart"/>
      <w:r w:rsidRPr="009F08FC">
        <w:rPr>
          <w:rFonts w:ascii="Bookman Old Style" w:hAnsi="Bookman Old Style"/>
        </w:rPr>
        <w:t>Fibre</w:t>
      </w:r>
      <w:proofErr w:type="spellEnd"/>
      <w:r w:rsidRPr="009F08FC">
        <w:rPr>
          <w:rFonts w:ascii="Bookman Old Style" w:hAnsi="Bookman Old Style"/>
        </w:rPr>
        <w:t xml:space="preserve"> and FOTE.</w:t>
      </w:r>
    </w:p>
    <w:p w14:paraId="4277CB34" w14:textId="3181A915" w:rsidR="00D04CE7" w:rsidRPr="009F08FC" w:rsidRDefault="00D04CE7" w:rsidP="00D04CE7">
      <w:pPr>
        <w:numPr>
          <w:ilvl w:val="1"/>
          <w:numId w:val="1"/>
        </w:numPr>
        <w:rPr>
          <w:rFonts w:ascii="Bookman Old Style" w:hAnsi="Bookman Old Style"/>
        </w:rPr>
      </w:pPr>
      <w:r w:rsidRPr="009F08FC">
        <w:rPr>
          <w:rFonts w:ascii="Bookman Old Style" w:hAnsi="Bookman Old Style"/>
        </w:rPr>
        <w:t xml:space="preserve">The company has expanded its product portfolio by manufacturing OPGW (Optical </w:t>
      </w:r>
      <w:proofErr w:type="spellStart"/>
      <w:r w:rsidRPr="009F08FC">
        <w:rPr>
          <w:rFonts w:ascii="Bookman Old Style" w:hAnsi="Bookman Old Style"/>
        </w:rPr>
        <w:t>Fibre</w:t>
      </w:r>
      <w:proofErr w:type="spellEnd"/>
      <w:r w:rsidRPr="009F08FC">
        <w:rPr>
          <w:rFonts w:ascii="Bookman Old Style" w:hAnsi="Bookman Old Style"/>
        </w:rPr>
        <w:t xml:space="preserve"> Ground Wire) and OFC Cables.</w:t>
      </w:r>
    </w:p>
    <w:p w14:paraId="422A8A2C" w14:textId="54E6187F" w:rsidR="007E1333" w:rsidRPr="009F08FC" w:rsidRDefault="007E1333" w:rsidP="007E1333">
      <w:pPr>
        <w:ind w:left="1440"/>
        <w:rPr>
          <w:rFonts w:ascii="Bookman Old Style" w:hAnsi="Bookman Old Style"/>
        </w:rPr>
      </w:pPr>
      <w:r w:rsidRPr="009F08FC">
        <w:rPr>
          <w:rFonts w:ascii="Bookman Old Style" w:hAnsi="Bookman Old Style"/>
          <w:noProof/>
        </w:rPr>
        <w:lastRenderedPageBreak/>
        <w:drawing>
          <wp:inline distT="0" distB="0" distL="0" distR="0" wp14:anchorId="1A46B33B" wp14:editId="59C6B681">
            <wp:extent cx="4337996" cy="2214880"/>
            <wp:effectExtent l="0" t="0" r="0" b="0"/>
            <wp:docPr id="1068257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57534" name="Picture 1068257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4046" cy="2223075"/>
                    </a:xfrm>
                    <a:prstGeom prst="rect">
                      <a:avLst/>
                    </a:prstGeom>
                  </pic:spPr>
                </pic:pic>
              </a:graphicData>
            </a:graphic>
          </wp:inline>
        </w:drawing>
      </w:r>
    </w:p>
    <w:p w14:paraId="3493F0E9" w14:textId="47C6756A" w:rsidR="00D04CE7" w:rsidRPr="009F08FC" w:rsidRDefault="00D04CE7" w:rsidP="00D04CE7">
      <w:pPr>
        <w:numPr>
          <w:ilvl w:val="1"/>
          <w:numId w:val="1"/>
        </w:numPr>
        <w:rPr>
          <w:rFonts w:ascii="Bookman Old Style" w:hAnsi="Bookman Old Style"/>
        </w:rPr>
      </w:pPr>
      <w:r w:rsidRPr="009F08FC">
        <w:rPr>
          <w:rFonts w:ascii="Bookman Old Style" w:hAnsi="Bookman Old Style"/>
        </w:rPr>
        <w:t>Revenue Mix: Sale of goods: 76% in FY21 82% in FY20, Supply of Service: 24% in FY21 vs 18% in FY20</w:t>
      </w:r>
    </w:p>
    <w:p w14:paraId="701717BB"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Industry Analysis</w:t>
      </w:r>
      <w:r w:rsidRPr="009F08FC">
        <w:rPr>
          <w:rFonts w:ascii="Bookman Old Style" w:hAnsi="Bookman Old Style"/>
        </w:rPr>
        <w:t>:</w:t>
      </w:r>
    </w:p>
    <w:p w14:paraId="0E96A834" w14:textId="268C8D08" w:rsidR="00FD4122" w:rsidRPr="009F08FC" w:rsidRDefault="00FD4122" w:rsidP="00FD4122">
      <w:pPr>
        <w:numPr>
          <w:ilvl w:val="1"/>
          <w:numId w:val="1"/>
        </w:numPr>
        <w:rPr>
          <w:rFonts w:ascii="Bookman Old Style" w:hAnsi="Bookman Old Style"/>
        </w:rPr>
      </w:pPr>
      <w:r w:rsidRPr="009F08FC">
        <w:rPr>
          <w:rFonts w:ascii="Bookman Old Style" w:hAnsi="Bookman Old Style"/>
          <w:b/>
          <w:bCs/>
        </w:rPr>
        <w:t>Global Power Industry</w:t>
      </w:r>
      <w:r w:rsidRPr="009F08FC">
        <w:rPr>
          <w:rFonts w:ascii="Bookman Old Style" w:hAnsi="Bookman Old Style"/>
        </w:rPr>
        <w:t>:</w:t>
      </w:r>
    </w:p>
    <w:p w14:paraId="3C2FB3B8" w14:textId="156266B9" w:rsidR="00FD4122" w:rsidRPr="009F08FC" w:rsidRDefault="00772ECD" w:rsidP="00FD4122">
      <w:pPr>
        <w:numPr>
          <w:ilvl w:val="2"/>
          <w:numId w:val="1"/>
        </w:numPr>
        <w:rPr>
          <w:rFonts w:ascii="Bookman Old Style" w:hAnsi="Bookman Old Style"/>
        </w:rPr>
      </w:pPr>
      <w:r w:rsidRPr="009F08FC">
        <w:rPr>
          <w:rFonts w:ascii="Bookman Old Style" w:hAnsi="Bookman Old Style"/>
        </w:rPr>
        <w:t>Global T&amp;D Sector is expected to grow at 5.5% CAGR between 2022 to 2027</w:t>
      </w:r>
      <w:r w:rsidRPr="009F08FC">
        <w:rPr>
          <w:rFonts w:ascii="Bookman Old Style" w:hAnsi="Bookman Old Style"/>
        </w:rPr>
        <w:t>.</w:t>
      </w:r>
      <w:r w:rsidR="00FD4122" w:rsidRPr="009F08FC">
        <w:rPr>
          <w:rFonts w:ascii="Bookman Old Style" w:hAnsi="Bookman Old Style"/>
        </w:rPr>
        <w:t>Due to higher levels of economic growth and anticipated improvements in the quality of life over the next few years, developing countries will likely see a rapid increase in power demand. India, for instance, is poised to see annual consumption increases of up to 3.2% between 2012 and 2040, while China‘s annual demand is forecast to grow by 2.1% for the same time period</w:t>
      </w:r>
    </w:p>
    <w:p w14:paraId="297989F6" w14:textId="1F6EAF02" w:rsidR="00FD4122" w:rsidRPr="009F08FC" w:rsidRDefault="00FD4122" w:rsidP="00FD4122">
      <w:pPr>
        <w:ind w:left="2880"/>
        <w:rPr>
          <w:rFonts w:ascii="Bookman Old Style" w:hAnsi="Bookman Old Style"/>
        </w:rPr>
      </w:pPr>
      <w:r w:rsidRPr="009F08FC">
        <w:rPr>
          <w:rFonts w:ascii="Bookman Old Style" w:hAnsi="Bookman Old Style"/>
          <w:noProof/>
        </w:rPr>
        <w:drawing>
          <wp:inline distT="0" distB="0" distL="0" distR="0" wp14:anchorId="743CB0A5" wp14:editId="6D40FFEE">
            <wp:extent cx="4159208" cy="1610360"/>
            <wp:effectExtent l="0" t="0" r="0" b="0"/>
            <wp:docPr id="991634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34811" name="Picture 9916348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4342" cy="1612348"/>
                    </a:xfrm>
                    <a:prstGeom prst="rect">
                      <a:avLst/>
                    </a:prstGeom>
                  </pic:spPr>
                </pic:pic>
              </a:graphicData>
            </a:graphic>
          </wp:inline>
        </w:drawing>
      </w:r>
    </w:p>
    <w:p w14:paraId="32586C88" w14:textId="477C20C1" w:rsidR="00FD4122" w:rsidRPr="009F08FC" w:rsidRDefault="00FD4122" w:rsidP="00FD4122">
      <w:pPr>
        <w:numPr>
          <w:ilvl w:val="0"/>
          <w:numId w:val="2"/>
        </w:numPr>
        <w:rPr>
          <w:rFonts w:ascii="Bookman Old Style" w:hAnsi="Bookman Old Style"/>
          <w:b/>
          <w:bCs/>
        </w:rPr>
      </w:pPr>
      <w:r w:rsidRPr="009F08FC">
        <w:rPr>
          <w:rFonts w:ascii="Bookman Old Style" w:hAnsi="Bookman Old Style"/>
          <w:b/>
          <w:bCs/>
        </w:rPr>
        <w:t>Indian Power Industry (Transmission &amp; Distribution):</w:t>
      </w:r>
    </w:p>
    <w:p w14:paraId="51800A00" w14:textId="4445EA6F" w:rsidR="00FD4122" w:rsidRPr="009F08FC" w:rsidRDefault="00FD4122" w:rsidP="00FD4122">
      <w:pPr>
        <w:numPr>
          <w:ilvl w:val="1"/>
          <w:numId w:val="2"/>
        </w:numPr>
        <w:jc w:val="both"/>
        <w:rPr>
          <w:rFonts w:ascii="Bookman Old Style" w:hAnsi="Bookman Old Style"/>
        </w:rPr>
      </w:pPr>
      <w:r w:rsidRPr="009F08FC">
        <w:rPr>
          <w:rFonts w:ascii="Bookman Old Style" w:hAnsi="Bookman Old Style"/>
        </w:rPr>
        <w:t>Power is one of the most critical components of infrastructure, crucial for the economic growth and welfare of nations. For efficient dispersal of power to deficit regions, strengthening the transmission system network and enhancing the Inter-State power transmission system network are required.</w:t>
      </w:r>
    </w:p>
    <w:p w14:paraId="606118C0" w14:textId="0DAA9EA5" w:rsidR="00FD4122" w:rsidRPr="009F08FC" w:rsidRDefault="00FD4122" w:rsidP="00FD4122">
      <w:pPr>
        <w:ind w:left="2880"/>
        <w:jc w:val="both"/>
        <w:rPr>
          <w:rFonts w:ascii="Bookman Old Style" w:hAnsi="Bookman Old Style"/>
        </w:rPr>
      </w:pPr>
      <w:r w:rsidRPr="009F08FC">
        <w:rPr>
          <w:rFonts w:ascii="Bookman Old Style" w:hAnsi="Bookman Old Style"/>
          <w:noProof/>
        </w:rPr>
        <w:lastRenderedPageBreak/>
        <w:drawing>
          <wp:inline distT="0" distB="0" distL="0" distR="0" wp14:anchorId="6594D24B" wp14:editId="27C5E077">
            <wp:extent cx="4597450" cy="1908728"/>
            <wp:effectExtent l="0" t="0" r="0" b="0"/>
            <wp:docPr id="1430133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3399" name="Picture 1430133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9985" cy="1918084"/>
                    </a:xfrm>
                    <a:prstGeom prst="rect">
                      <a:avLst/>
                    </a:prstGeom>
                  </pic:spPr>
                </pic:pic>
              </a:graphicData>
            </a:graphic>
          </wp:inline>
        </w:drawing>
      </w:r>
    </w:p>
    <w:p w14:paraId="58F7E66B" w14:textId="77777777" w:rsidR="004374D8" w:rsidRPr="009F08FC" w:rsidRDefault="004374D8" w:rsidP="004374D8">
      <w:pPr>
        <w:numPr>
          <w:ilvl w:val="2"/>
          <w:numId w:val="1"/>
        </w:numPr>
        <w:jc w:val="both"/>
        <w:rPr>
          <w:rFonts w:ascii="Bookman Old Style" w:hAnsi="Bookman Old Style"/>
        </w:rPr>
      </w:pPr>
    </w:p>
    <w:p w14:paraId="7145575E" w14:textId="58450412" w:rsidR="004374D8" w:rsidRPr="009F08FC" w:rsidRDefault="004374D8" w:rsidP="004374D8">
      <w:pPr>
        <w:ind w:left="1440" w:firstLine="720"/>
        <w:jc w:val="both"/>
        <w:rPr>
          <w:rFonts w:ascii="Bookman Old Style" w:hAnsi="Bookman Old Style"/>
        </w:rPr>
      </w:pPr>
      <w:r w:rsidRPr="009F08FC">
        <w:rPr>
          <w:rFonts w:ascii="Bookman Old Style" w:hAnsi="Bookman Old Style"/>
          <w:noProof/>
        </w:rPr>
        <w:drawing>
          <wp:inline distT="0" distB="0" distL="0" distR="0" wp14:anchorId="043DAA5A" wp14:editId="2019AA4F">
            <wp:extent cx="5092065" cy="3125962"/>
            <wp:effectExtent l="0" t="0" r="0" b="0"/>
            <wp:docPr id="13586297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29736" name="Picture 13586297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9660" cy="3130625"/>
                    </a:xfrm>
                    <a:prstGeom prst="rect">
                      <a:avLst/>
                    </a:prstGeom>
                  </pic:spPr>
                </pic:pic>
              </a:graphicData>
            </a:graphic>
          </wp:inline>
        </w:drawing>
      </w:r>
    </w:p>
    <w:p w14:paraId="7FB9DFDB" w14:textId="29ADED89" w:rsidR="004374D8" w:rsidRPr="009F08FC" w:rsidRDefault="004374D8" w:rsidP="004374D8">
      <w:pPr>
        <w:numPr>
          <w:ilvl w:val="2"/>
          <w:numId w:val="1"/>
        </w:numPr>
        <w:jc w:val="both"/>
        <w:rPr>
          <w:rFonts w:ascii="Bookman Old Style" w:hAnsi="Bookman Old Style"/>
          <w:b/>
          <w:bCs/>
        </w:rPr>
      </w:pPr>
      <w:r w:rsidRPr="009F08FC">
        <w:rPr>
          <w:rFonts w:ascii="Bookman Old Style" w:hAnsi="Bookman Old Style"/>
          <w:b/>
          <w:bCs/>
        </w:rPr>
        <w:t>Growth Drivers:</w:t>
      </w:r>
    </w:p>
    <w:p w14:paraId="5C66C48B" w14:textId="1D94564B" w:rsidR="004374D8" w:rsidRPr="009F08FC" w:rsidRDefault="004374D8" w:rsidP="004374D8">
      <w:pPr>
        <w:ind w:left="1440"/>
        <w:jc w:val="both"/>
        <w:rPr>
          <w:rFonts w:ascii="Bookman Old Style" w:hAnsi="Bookman Old Style"/>
        </w:rPr>
      </w:pPr>
      <w:r w:rsidRPr="009F08FC">
        <w:rPr>
          <w:rFonts w:ascii="Bookman Old Style" w:hAnsi="Bookman Old Style"/>
        </w:rPr>
        <w:t xml:space="preserve">          </w:t>
      </w:r>
      <w:r w:rsidRPr="009F08FC">
        <w:rPr>
          <w:rFonts w:ascii="Bookman Old Style" w:hAnsi="Bookman Old Style"/>
          <w:noProof/>
        </w:rPr>
        <w:drawing>
          <wp:inline distT="0" distB="0" distL="0" distR="0" wp14:anchorId="5EBF3637" wp14:editId="163F93E6">
            <wp:extent cx="4119880" cy="2304228"/>
            <wp:effectExtent l="0" t="0" r="0" b="0"/>
            <wp:docPr id="4019680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68091" name="Picture 4019680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2389" cy="2311224"/>
                    </a:xfrm>
                    <a:prstGeom prst="rect">
                      <a:avLst/>
                    </a:prstGeom>
                  </pic:spPr>
                </pic:pic>
              </a:graphicData>
            </a:graphic>
          </wp:inline>
        </w:drawing>
      </w:r>
    </w:p>
    <w:p w14:paraId="16852615" w14:textId="33EF029B" w:rsidR="004374D8" w:rsidRPr="009F08FC" w:rsidRDefault="004D649C" w:rsidP="004D649C">
      <w:pPr>
        <w:numPr>
          <w:ilvl w:val="2"/>
          <w:numId w:val="1"/>
        </w:numPr>
        <w:jc w:val="both"/>
        <w:rPr>
          <w:rFonts w:ascii="Bookman Old Style" w:hAnsi="Bookman Old Style"/>
          <w:b/>
          <w:bCs/>
        </w:rPr>
      </w:pPr>
      <w:r w:rsidRPr="009F08FC">
        <w:rPr>
          <w:rFonts w:ascii="Bookman Old Style" w:hAnsi="Bookman Old Style"/>
          <w:b/>
          <w:bCs/>
        </w:rPr>
        <w:lastRenderedPageBreak/>
        <w:t>Opportunities:</w:t>
      </w:r>
    </w:p>
    <w:p w14:paraId="0BD53325" w14:textId="0651E7D4" w:rsidR="004D649C" w:rsidRPr="009F08FC" w:rsidRDefault="004D649C" w:rsidP="004D649C">
      <w:pPr>
        <w:numPr>
          <w:ilvl w:val="4"/>
          <w:numId w:val="1"/>
        </w:numPr>
        <w:jc w:val="both"/>
        <w:rPr>
          <w:rFonts w:ascii="Bookman Old Style" w:hAnsi="Bookman Old Style"/>
        </w:rPr>
      </w:pPr>
      <w:r w:rsidRPr="009F08FC">
        <w:rPr>
          <w:rFonts w:ascii="Bookman Old Style" w:hAnsi="Bookman Old Style"/>
        </w:rPr>
        <w:t>Strong growth in generation capacity led by per capita consumption, urbanization: There is strong growth opportunity in power generation led by exponential growth in economy, increasing propensity for electricity consumption and urbanization.</w:t>
      </w:r>
    </w:p>
    <w:p w14:paraId="19D57F18" w14:textId="68ABE111" w:rsidR="004D649C" w:rsidRPr="009F08FC" w:rsidRDefault="004D649C" w:rsidP="004D649C">
      <w:pPr>
        <w:numPr>
          <w:ilvl w:val="4"/>
          <w:numId w:val="1"/>
        </w:numPr>
        <w:jc w:val="both"/>
        <w:rPr>
          <w:rFonts w:ascii="Bookman Old Style" w:hAnsi="Bookman Old Style"/>
        </w:rPr>
      </w:pPr>
      <w:r w:rsidRPr="009F08FC">
        <w:rPr>
          <w:rFonts w:ascii="Bookman Old Style" w:hAnsi="Bookman Old Style"/>
        </w:rPr>
        <w:t>Alternate sources of energy: While Indian companies are largely focused on tradition sources of energy, global investments in renewable energy has jumped 32% reaching record USD 211 billion in 2010, which is over 5 fold increase since 2004. Even developing countries like China have ramped up their investments in alternate sources of energy. Steadily, India too is looking at building a strong renewable energy portfolio in coming years. Government of India is offering a number of incentives to renewable energy developers to accelerate investments in renewable energy space. RPO requirements set by state regulators and REC mechanism is expected to create demand for renewable energy across solar and non-solar sources. In addition, several benefits like accelerated depreciation, preferential tariff and generation based incentives offer attractive incentives to developers investing in renewable energy, and aim to enhance supply through renewable energy. The increased focus of Government of India towards renewable energy has created attractive opportunities for investments in this sector. The recent solar bids concluded is an indication the players are becoming increasingly competitive in the space while large scale capacity additions in wind continue across country (especially in Tamil Nadu and Rajasthan). As per the Central Electricity Authority (CEA) estimates, by 2029-30,</w:t>
      </w:r>
    </w:p>
    <w:p w14:paraId="055E1B81" w14:textId="7D34DF86" w:rsidR="004D649C" w:rsidRPr="009F08FC" w:rsidRDefault="004D649C" w:rsidP="004D649C">
      <w:pPr>
        <w:numPr>
          <w:ilvl w:val="4"/>
          <w:numId w:val="1"/>
        </w:numPr>
        <w:jc w:val="both"/>
        <w:rPr>
          <w:rFonts w:ascii="Bookman Old Style" w:hAnsi="Bookman Old Style"/>
        </w:rPr>
      </w:pPr>
      <w:r w:rsidRPr="009F08FC">
        <w:rPr>
          <w:rFonts w:ascii="Bookman Old Style" w:hAnsi="Bookman Old Style"/>
        </w:rPr>
        <w:t>the share of renewable energy generation would increase from 18% to 44%, while that of thermal is expected to reduce from 78% to 52%</w:t>
      </w:r>
    </w:p>
    <w:p w14:paraId="18F4B7F8" w14:textId="55ED49F9" w:rsidR="004D649C" w:rsidRPr="009F08FC" w:rsidRDefault="004D649C" w:rsidP="004D649C">
      <w:pPr>
        <w:numPr>
          <w:ilvl w:val="4"/>
          <w:numId w:val="1"/>
        </w:numPr>
        <w:jc w:val="both"/>
        <w:rPr>
          <w:rFonts w:ascii="Bookman Old Style" w:hAnsi="Bookman Old Style"/>
        </w:rPr>
      </w:pPr>
      <w:r w:rsidRPr="009F08FC">
        <w:rPr>
          <w:rFonts w:ascii="Bookman Old Style" w:hAnsi="Bookman Old Style"/>
        </w:rPr>
        <w:t>The nation has raised its target at COP26 to achieve 500 gigawatts of non-fossil fuel-based energy by 2030</w:t>
      </w:r>
    </w:p>
    <w:p w14:paraId="0AE6521D" w14:textId="31910362" w:rsidR="004D649C" w:rsidRPr="009F08FC" w:rsidRDefault="004D649C" w:rsidP="004D649C">
      <w:pPr>
        <w:numPr>
          <w:ilvl w:val="4"/>
          <w:numId w:val="1"/>
        </w:numPr>
        <w:jc w:val="both"/>
        <w:rPr>
          <w:rFonts w:ascii="Bookman Old Style" w:hAnsi="Bookman Old Style"/>
        </w:rPr>
      </w:pPr>
      <w:r w:rsidRPr="009F08FC">
        <w:rPr>
          <w:rFonts w:ascii="Bookman Old Style" w:hAnsi="Bookman Old Style"/>
        </w:rPr>
        <w:t xml:space="preserve">In India, approvals have been granted for 50 solar parks with a combined capacity of 37.49 GW. </w:t>
      </w:r>
      <w:r w:rsidRPr="009F08FC">
        <w:rPr>
          <w:rFonts w:ascii="Bookman Old Style" w:hAnsi="Bookman Old Style"/>
        </w:rPr>
        <w:lastRenderedPageBreak/>
        <w:t>Additionally, there is a target of 30 GW for offshore wind energy by 2030, with identified potential sites.</w:t>
      </w:r>
    </w:p>
    <w:p w14:paraId="62414576" w14:textId="7A559B44" w:rsidR="006F0D4A" w:rsidRPr="009F08FC" w:rsidRDefault="006F0D4A" w:rsidP="006F0D4A">
      <w:pPr>
        <w:numPr>
          <w:ilvl w:val="2"/>
          <w:numId w:val="1"/>
        </w:numPr>
        <w:jc w:val="both"/>
        <w:rPr>
          <w:rFonts w:ascii="Bookman Old Style" w:hAnsi="Bookman Old Style"/>
          <w:b/>
          <w:bCs/>
        </w:rPr>
      </w:pPr>
      <w:r w:rsidRPr="009F08FC">
        <w:rPr>
          <w:rFonts w:ascii="Bookman Old Style" w:hAnsi="Bookman Old Style"/>
          <w:b/>
          <w:bCs/>
        </w:rPr>
        <w:t>Challenges:</w:t>
      </w:r>
    </w:p>
    <w:p w14:paraId="29CAA7DB" w14:textId="03E603A1" w:rsidR="006F0D4A" w:rsidRPr="009F08FC" w:rsidRDefault="006F0D4A" w:rsidP="006F0D4A">
      <w:pPr>
        <w:ind w:left="3600"/>
        <w:jc w:val="both"/>
        <w:rPr>
          <w:rFonts w:ascii="Bookman Old Style" w:hAnsi="Bookman Old Style"/>
        </w:rPr>
      </w:pPr>
    </w:p>
    <w:p w14:paraId="5E96404B" w14:textId="77777777"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Social reasons like opposition from nearby residents due to concerns over loss of land, water and pollution; </w:t>
      </w:r>
    </w:p>
    <w:p w14:paraId="452D5EE1" w14:textId="2A25E426"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Resettlement and rehabilitation issues; </w:t>
      </w:r>
    </w:p>
    <w:p w14:paraId="789DAB36" w14:textId="0AAE432D"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Regulatory delays; </w:t>
      </w:r>
    </w:p>
    <w:p w14:paraId="53BE2FC6" w14:textId="5A53BFC1"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Environmental issues like afforestation; </w:t>
      </w:r>
    </w:p>
    <w:p w14:paraId="423BB431" w14:textId="59F047F9"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State specific issues like unavailability of supporting infrastructure; </w:t>
      </w:r>
    </w:p>
    <w:p w14:paraId="077C9FE9" w14:textId="7205F4C5" w:rsidR="006F0D4A" w:rsidRPr="009F08FC" w:rsidRDefault="006F0D4A" w:rsidP="009F08FC">
      <w:pPr>
        <w:numPr>
          <w:ilvl w:val="2"/>
          <w:numId w:val="8"/>
        </w:numPr>
        <w:jc w:val="both"/>
        <w:rPr>
          <w:rFonts w:ascii="Bookman Old Style" w:hAnsi="Bookman Old Style"/>
        </w:rPr>
      </w:pPr>
      <w:r w:rsidRPr="009F08FC">
        <w:rPr>
          <w:rFonts w:ascii="Bookman Old Style" w:hAnsi="Bookman Old Style"/>
        </w:rPr>
        <w:t xml:space="preserve">Financial reasons resulting from rising costs of land </w:t>
      </w:r>
    </w:p>
    <w:p w14:paraId="494C196C" w14:textId="266EC8C7" w:rsidR="00F115FB" w:rsidRPr="009F08FC" w:rsidRDefault="00F115FB" w:rsidP="009F08FC">
      <w:pPr>
        <w:numPr>
          <w:ilvl w:val="2"/>
          <w:numId w:val="8"/>
        </w:numPr>
        <w:jc w:val="both"/>
        <w:rPr>
          <w:rFonts w:ascii="Bookman Old Style" w:hAnsi="Bookman Old Style"/>
        </w:rPr>
      </w:pPr>
      <w:r w:rsidRPr="009F08FC">
        <w:rPr>
          <w:rFonts w:ascii="Bookman Old Style" w:hAnsi="Bookman Old Style"/>
        </w:rPr>
        <w:t>Other issues:</w:t>
      </w:r>
    </w:p>
    <w:p w14:paraId="24E8EEC4" w14:textId="40B0BEF9" w:rsidR="00FA2741" w:rsidRPr="009F08FC" w:rsidRDefault="00FA2741" w:rsidP="00FA2741">
      <w:pPr>
        <w:ind w:left="1440"/>
        <w:jc w:val="both"/>
        <w:rPr>
          <w:rFonts w:ascii="Bookman Old Style" w:hAnsi="Bookman Old Style"/>
        </w:rPr>
      </w:pPr>
      <w:r w:rsidRPr="009F08FC">
        <w:rPr>
          <w:rFonts w:ascii="Bookman Old Style" w:hAnsi="Bookman Old Style"/>
          <w:noProof/>
        </w:rPr>
        <w:drawing>
          <wp:inline distT="0" distB="0" distL="0" distR="0" wp14:anchorId="579B2AAD" wp14:editId="52169D7B">
            <wp:extent cx="5214732" cy="2727706"/>
            <wp:effectExtent l="0" t="0" r="0" b="0"/>
            <wp:docPr id="1506532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32185" name="Picture 15065321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7369" cy="2734316"/>
                    </a:xfrm>
                    <a:prstGeom prst="rect">
                      <a:avLst/>
                    </a:prstGeom>
                  </pic:spPr>
                </pic:pic>
              </a:graphicData>
            </a:graphic>
          </wp:inline>
        </w:drawing>
      </w:r>
    </w:p>
    <w:p w14:paraId="101E6494" w14:textId="6A35B154" w:rsidR="00FA2741" w:rsidRPr="009F08FC" w:rsidRDefault="00FA2741" w:rsidP="00FA2741">
      <w:pPr>
        <w:ind w:left="1440"/>
        <w:jc w:val="both"/>
        <w:rPr>
          <w:rFonts w:ascii="Bookman Old Style" w:hAnsi="Bookman Old Style"/>
        </w:rPr>
      </w:pPr>
      <w:r w:rsidRPr="009F08FC">
        <w:rPr>
          <w:rFonts w:ascii="Bookman Old Style" w:hAnsi="Bookman Old Style"/>
          <w:noProof/>
        </w:rPr>
        <w:drawing>
          <wp:inline distT="0" distB="0" distL="0" distR="0" wp14:anchorId="28E0DD6D" wp14:editId="58D69D98">
            <wp:extent cx="5450840" cy="401825"/>
            <wp:effectExtent l="0" t="0" r="0" b="0"/>
            <wp:docPr id="11958301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30108" name="Picture 11958301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5410" cy="403636"/>
                    </a:xfrm>
                    <a:prstGeom prst="rect">
                      <a:avLst/>
                    </a:prstGeom>
                  </pic:spPr>
                </pic:pic>
              </a:graphicData>
            </a:graphic>
          </wp:inline>
        </w:drawing>
      </w:r>
    </w:p>
    <w:p w14:paraId="145C16D4" w14:textId="77777777" w:rsidR="00DB15F2" w:rsidRPr="009F08FC" w:rsidRDefault="00DB15F2" w:rsidP="00FA2741">
      <w:pPr>
        <w:ind w:left="1440"/>
        <w:jc w:val="both"/>
        <w:rPr>
          <w:rFonts w:ascii="Bookman Old Style" w:hAnsi="Bookman Old Style"/>
        </w:rPr>
      </w:pPr>
    </w:p>
    <w:p w14:paraId="05BB773A" w14:textId="77777777" w:rsidR="00772ECD" w:rsidRPr="009F08FC" w:rsidRDefault="00772ECD" w:rsidP="00FA2741">
      <w:pPr>
        <w:ind w:left="1440"/>
        <w:jc w:val="both"/>
        <w:rPr>
          <w:rFonts w:ascii="Bookman Old Style" w:hAnsi="Bookman Old Style"/>
        </w:rPr>
      </w:pPr>
    </w:p>
    <w:p w14:paraId="512074A1" w14:textId="77777777" w:rsidR="00772ECD" w:rsidRPr="009F08FC" w:rsidRDefault="00772ECD" w:rsidP="00FA2741">
      <w:pPr>
        <w:ind w:left="1440"/>
        <w:jc w:val="both"/>
        <w:rPr>
          <w:rFonts w:ascii="Bookman Old Style" w:hAnsi="Bookman Old Style"/>
        </w:rPr>
      </w:pPr>
    </w:p>
    <w:p w14:paraId="2C77E383" w14:textId="77777777" w:rsidR="00772ECD" w:rsidRPr="009F08FC" w:rsidRDefault="00772ECD" w:rsidP="00FA2741">
      <w:pPr>
        <w:ind w:left="1440"/>
        <w:jc w:val="both"/>
        <w:rPr>
          <w:rFonts w:ascii="Bookman Old Style" w:hAnsi="Bookman Old Style"/>
        </w:rPr>
      </w:pPr>
    </w:p>
    <w:p w14:paraId="0F3DD628" w14:textId="77777777" w:rsidR="00772ECD" w:rsidRPr="009F08FC" w:rsidRDefault="00772ECD" w:rsidP="00FA2741">
      <w:pPr>
        <w:ind w:left="1440"/>
        <w:jc w:val="both"/>
        <w:rPr>
          <w:rFonts w:ascii="Bookman Old Style" w:hAnsi="Bookman Old Style"/>
        </w:rPr>
      </w:pPr>
    </w:p>
    <w:p w14:paraId="499E10E0" w14:textId="77777777" w:rsidR="00772ECD" w:rsidRPr="009F08FC" w:rsidRDefault="00772ECD" w:rsidP="00FA2741">
      <w:pPr>
        <w:ind w:left="1440"/>
        <w:jc w:val="both"/>
        <w:rPr>
          <w:rFonts w:ascii="Bookman Old Style" w:hAnsi="Bookman Old Style"/>
        </w:rPr>
      </w:pPr>
    </w:p>
    <w:p w14:paraId="6D469A7B" w14:textId="77777777" w:rsidR="00772ECD" w:rsidRPr="009F08FC" w:rsidRDefault="00772ECD" w:rsidP="00772ECD">
      <w:pPr>
        <w:pStyle w:val="Default"/>
        <w:rPr>
          <w:rFonts w:ascii="Bookman Old Style" w:hAnsi="Bookman Old Style"/>
          <w:sz w:val="22"/>
          <w:szCs w:val="22"/>
        </w:rPr>
      </w:pPr>
    </w:p>
    <w:p w14:paraId="48A149A8" w14:textId="77777777" w:rsidR="00772ECD" w:rsidRPr="009F08FC" w:rsidRDefault="00772ECD" w:rsidP="00772ECD">
      <w:pPr>
        <w:pStyle w:val="Default"/>
        <w:numPr>
          <w:ilvl w:val="0"/>
          <w:numId w:val="2"/>
        </w:numPr>
        <w:rPr>
          <w:rFonts w:ascii="Bookman Old Style" w:hAnsi="Bookman Old Style"/>
          <w:sz w:val="22"/>
          <w:szCs w:val="22"/>
        </w:rPr>
      </w:pPr>
      <w:r w:rsidRPr="009F08FC">
        <w:rPr>
          <w:rFonts w:ascii="Bookman Old Style" w:hAnsi="Bookman Old Style"/>
          <w:b/>
          <w:bCs/>
          <w:sz w:val="22"/>
          <w:szCs w:val="22"/>
        </w:rPr>
        <w:t xml:space="preserve">Telecom Sector </w:t>
      </w:r>
    </w:p>
    <w:p w14:paraId="4C06B270" w14:textId="6E939E4D" w:rsidR="00772ECD" w:rsidRPr="009F08FC" w:rsidRDefault="00772ECD" w:rsidP="00772ECD">
      <w:pPr>
        <w:numPr>
          <w:ilvl w:val="1"/>
          <w:numId w:val="2"/>
        </w:numPr>
        <w:jc w:val="both"/>
        <w:rPr>
          <w:rFonts w:ascii="Bookman Old Style" w:hAnsi="Bookman Old Style"/>
        </w:rPr>
      </w:pPr>
      <w:r w:rsidRPr="009F08FC">
        <w:rPr>
          <w:rFonts w:ascii="Bookman Old Style" w:hAnsi="Bookman Old Style"/>
        </w:rPr>
        <w:t xml:space="preserve">Indian Telecom Sector is </w:t>
      </w:r>
      <w:r w:rsidRPr="009F08FC">
        <w:rPr>
          <w:rFonts w:ascii="Bookman Old Style" w:hAnsi="Bookman Old Style"/>
          <w:highlight w:val="yellow"/>
        </w:rPr>
        <w:t>forecasted to grow by 9% CAGR</w:t>
      </w:r>
      <w:r w:rsidRPr="009F08FC">
        <w:rPr>
          <w:rFonts w:ascii="Bookman Old Style" w:hAnsi="Bookman Old Style"/>
        </w:rPr>
        <w:t xml:space="preserve"> during the period of 2022-2028. The telecom sector is expanding </w:t>
      </w:r>
      <w:proofErr w:type="spellStart"/>
      <w:r w:rsidRPr="009F08FC">
        <w:rPr>
          <w:rFonts w:ascii="Bookman Old Style" w:hAnsi="Bookman Old Style"/>
        </w:rPr>
        <w:t>dur</w:t>
      </w:r>
      <w:proofErr w:type="spellEnd"/>
      <w:r w:rsidRPr="009F08FC">
        <w:rPr>
          <w:rFonts w:ascii="Bookman Old Style" w:hAnsi="Bookman Old Style"/>
        </w:rPr>
        <w:t xml:space="preserve"> to the surge in demand for 5G technology and internet consumption. This shall help the growth of the companies which are into the manufacturing, laying and installation of the Fibers, Optical Fiber Cables (OFC), Optical </w:t>
      </w:r>
      <w:proofErr w:type="spellStart"/>
      <w:r w:rsidRPr="009F08FC">
        <w:rPr>
          <w:rFonts w:ascii="Bookman Old Style" w:hAnsi="Bookman Old Style"/>
        </w:rPr>
        <w:t>Fibre</w:t>
      </w:r>
      <w:proofErr w:type="spellEnd"/>
      <w:r w:rsidRPr="009F08FC">
        <w:rPr>
          <w:rFonts w:ascii="Bookman Old Style" w:hAnsi="Bookman Old Style"/>
        </w:rPr>
        <w:t xml:space="preserve"> Ground Wires (OPGW) and Telecommunication Equipment’s.</w:t>
      </w:r>
    </w:p>
    <w:p w14:paraId="1217B4A1" w14:textId="1FD607F3" w:rsidR="00772ECD" w:rsidRPr="009F08FC" w:rsidRDefault="00772ECD" w:rsidP="00772ECD">
      <w:pPr>
        <w:numPr>
          <w:ilvl w:val="0"/>
          <w:numId w:val="2"/>
        </w:numPr>
        <w:jc w:val="both"/>
        <w:rPr>
          <w:rFonts w:ascii="Bookman Old Style" w:hAnsi="Bookman Old Style"/>
        </w:rPr>
      </w:pPr>
      <w:r w:rsidRPr="009F08FC">
        <w:rPr>
          <w:rFonts w:ascii="Bookman Old Style" w:hAnsi="Bookman Old Style"/>
          <w:b/>
          <w:bCs/>
        </w:rPr>
        <w:t>Green Hydrogen Sector</w:t>
      </w:r>
      <w:r w:rsidRPr="009F08FC">
        <w:rPr>
          <w:rFonts w:ascii="Bookman Old Style" w:hAnsi="Bookman Old Style"/>
        </w:rPr>
        <w:t>:</w:t>
      </w:r>
    </w:p>
    <w:p w14:paraId="0396ADFE" w14:textId="10A66BED" w:rsidR="00772ECD" w:rsidRPr="009F08FC" w:rsidRDefault="00772ECD" w:rsidP="00772ECD">
      <w:pPr>
        <w:numPr>
          <w:ilvl w:val="1"/>
          <w:numId w:val="2"/>
        </w:numPr>
        <w:jc w:val="both"/>
        <w:rPr>
          <w:rFonts w:ascii="Bookman Old Style" w:hAnsi="Bookman Old Style"/>
        </w:rPr>
      </w:pPr>
      <w:r w:rsidRPr="009F08FC">
        <w:rPr>
          <w:rFonts w:ascii="Bookman Old Style" w:hAnsi="Bookman Old Style"/>
        </w:rPr>
        <w:t>The global green hydrogen market is valued at USD 242.7 billion in 2023 and is expected to reach USD 410.6 billion by 2030; it is expected to record a CAGR of 7.8% during the forecast period. Morgan Stanley estimates that the total addressable market for hydrogen in India could reach USD 19 billion. Advait has ventured into Green Hydrogen with a vision to provide end-to-end infrastructure for GH2 production. Your company is soon</w:t>
      </w:r>
      <w:r w:rsidRPr="009F08FC">
        <w:rPr>
          <w:rFonts w:ascii="Bookman Old Style" w:hAnsi="Bookman Old Style"/>
        </w:rPr>
        <w:t xml:space="preserve"> </w:t>
      </w:r>
      <w:r w:rsidRPr="009F08FC">
        <w:rPr>
          <w:rFonts w:ascii="Bookman Old Style" w:hAnsi="Bookman Old Style"/>
        </w:rPr>
        <w:t xml:space="preserve">going to have its </w:t>
      </w:r>
      <w:r w:rsidRPr="009F08FC">
        <w:rPr>
          <w:rFonts w:ascii="Bookman Old Style" w:hAnsi="Bookman Old Style"/>
          <w:b/>
          <w:bCs/>
          <w:highlight w:val="yellow"/>
        </w:rPr>
        <w:t xml:space="preserve">own </w:t>
      </w:r>
      <w:proofErr w:type="spellStart"/>
      <w:r w:rsidRPr="009F08FC">
        <w:rPr>
          <w:rFonts w:ascii="Bookman Old Style" w:hAnsi="Bookman Old Style"/>
          <w:b/>
          <w:bCs/>
          <w:highlight w:val="yellow"/>
        </w:rPr>
        <w:t>Electrolyser</w:t>
      </w:r>
      <w:proofErr w:type="spellEnd"/>
      <w:r w:rsidRPr="009F08FC">
        <w:rPr>
          <w:rFonts w:ascii="Bookman Old Style" w:hAnsi="Bookman Old Style"/>
          <w:b/>
          <w:bCs/>
          <w:highlight w:val="yellow"/>
        </w:rPr>
        <w:t xml:space="preserve"> manufacturing units along with the Fuel cell Assembly facility.</w:t>
      </w:r>
      <w:r w:rsidRPr="009F08FC">
        <w:rPr>
          <w:rFonts w:ascii="Bookman Old Style" w:hAnsi="Bookman Old Style"/>
        </w:rPr>
        <w:t xml:space="preserve"> The increasing focus on GH2 is a consequence of increasing government focus on developing hydrogen-based economies and investment in the hydrogen infrastructure.</w:t>
      </w:r>
    </w:p>
    <w:p w14:paraId="78DE97B5" w14:textId="77777777" w:rsidR="00DB15F2" w:rsidRPr="009F08FC" w:rsidRDefault="00DB15F2" w:rsidP="00FA2741">
      <w:pPr>
        <w:ind w:left="1440"/>
        <w:jc w:val="both"/>
        <w:rPr>
          <w:rFonts w:ascii="Bookman Old Style" w:hAnsi="Bookman Old Style"/>
        </w:rPr>
      </w:pPr>
    </w:p>
    <w:p w14:paraId="50625469" w14:textId="77777777" w:rsidR="00DB15F2" w:rsidRPr="009F08FC" w:rsidRDefault="00DB15F2" w:rsidP="00FA2741">
      <w:pPr>
        <w:ind w:left="1440"/>
        <w:jc w:val="both"/>
        <w:rPr>
          <w:rFonts w:ascii="Bookman Old Style" w:hAnsi="Bookman Old Style"/>
        </w:rPr>
      </w:pPr>
    </w:p>
    <w:p w14:paraId="1604320A" w14:textId="77777777" w:rsidR="00DB15F2" w:rsidRPr="009F08FC" w:rsidRDefault="00DB15F2" w:rsidP="00FA2741">
      <w:pPr>
        <w:ind w:left="1440"/>
        <w:jc w:val="both"/>
        <w:rPr>
          <w:rFonts w:ascii="Bookman Old Style" w:hAnsi="Bookman Old Style"/>
        </w:rPr>
      </w:pPr>
    </w:p>
    <w:p w14:paraId="6618D2EA" w14:textId="77777777" w:rsidR="00DB15F2" w:rsidRPr="009F08FC" w:rsidRDefault="00DB15F2" w:rsidP="00FA2741">
      <w:pPr>
        <w:ind w:left="1440"/>
        <w:jc w:val="both"/>
        <w:rPr>
          <w:rFonts w:ascii="Bookman Old Style" w:hAnsi="Bookman Old Style"/>
        </w:rPr>
      </w:pPr>
    </w:p>
    <w:p w14:paraId="43CC8F83" w14:textId="77777777" w:rsidR="00DB15F2" w:rsidRPr="009F08FC" w:rsidRDefault="00DB15F2" w:rsidP="00FA2741">
      <w:pPr>
        <w:ind w:left="1440"/>
        <w:jc w:val="both"/>
        <w:rPr>
          <w:rFonts w:ascii="Bookman Old Style" w:hAnsi="Bookman Old Style"/>
        </w:rPr>
      </w:pPr>
    </w:p>
    <w:p w14:paraId="1D023774" w14:textId="15E74A25" w:rsidR="00DB15F2" w:rsidRPr="009F08FC" w:rsidRDefault="00DB15F2" w:rsidP="00DB15F2">
      <w:pPr>
        <w:numPr>
          <w:ilvl w:val="0"/>
          <w:numId w:val="1"/>
        </w:numPr>
        <w:jc w:val="both"/>
        <w:rPr>
          <w:rFonts w:ascii="Bookman Old Style" w:hAnsi="Bookman Old Style"/>
          <w:b/>
          <w:bCs/>
        </w:rPr>
      </w:pPr>
      <w:r w:rsidRPr="009F08FC">
        <w:rPr>
          <w:rFonts w:ascii="Bookman Old Style" w:hAnsi="Bookman Old Style"/>
          <w:b/>
          <w:bCs/>
        </w:rPr>
        <w:t>Management Analysis:</w:t>
      </w:r>
    </w:p>
    <w:p w14:paraId="5250913F" w14:textId="0DD41D81" w:rsidR="00DB15F2" w:rsidRPr="009F08FC" w:rsidRDefault="00DB15F2" w:rsidP="00DB15F2">
      <w:pPr>
        <w:ind w:left="1440"/>
        <w:jc w:val="both"/>
        <w:rPr>
          <w:rFonts w:ascii="Bookman Old Style" w:hAnsi="Bookman Old Style"/>
        </w:rPr>
      </w:pPr>
      <w:r w:rsidRPr="009F08FC">
        <w:rPr>
          <w:rFonts w:ascii="Bookman Old Style" w:hAnsi="Bookman Old Style"/>
          <w:noProof/>
        </w:rPr>
        <w:drawing>
          <wp:inline distT="0" distB="0" distL="0" distR="0" wp14:anchorId="1D7C8773" wp14:editId="35352BA8">
            <wp:extent cx="2651760" cy="1912327"/>
            <wp:effectExtent l="0" t="0" r="0" b="0"/>
            <wp:docPr id="1280661354"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61354" name="Picture 1" descr="A white sheet with black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4395" cy="1921439"/>
                    </a:xfrm>
                    <a:prstGeom prst="rect">
                      <a:avLst/>
                    </a:prstGeom>
                  </pic:spPr>
                </pic:pic>
              </a:graphicData>
            </a:graphic>
          </wp:inline>
        </w:drawing>
      </w:r>
    </w:p>
    <w:p w14:paraId="086D0AB1" w14:textId="4212BF85" w:rsidR="00DB15F2" w:rsidRPr="009F08FC" w:rsidRDefault="00DB15F2" w:rsidP="00DB15F2">
      <w:pPr>
        <w:numPr>
          <w:ilvl w:val="1"/>
          <w:numId w:val="1"/>
        </w:numPr>
        <w:jc w:val="both"/>
        <w:rPr>
          <w:rFonts w:ascii="Bookman Old Style" w:hAnsi="Bookman Old Style"/>
        </w:rPr>
      </w:pPr>
      <w:r w:rsidRPr="009F08FC">
        <w:rPr>
          <w:rFonts w:ascii="Bookman Old Style" w:hAnsi="Bookman Old Style"/>
          <w:b/>
          <w:bCs/>
        </w:rPr>
        <w:lastRenderedPageBreak/>
        <w:t>Shalin Seth</w:t>
      </w:r>
      <w:r w:rsidRPr="009F08FC">
        <w:rPr>
          <w:rFonts w:ascii="Bookman Old Style" w:hAnsi="Bookman Old Style"/>
        </w:rPr>
        <w:t xml:space="preserve">: aged 46 years, is the Promoter and Managing Director of our Company. He holds Bachelor's Degree in Mechanical Engineering from BVM College, Sardar Patel University, Gujarat. He had done PGDMA from </w:t>
      </w:r>
      <w:proofErr w:type="spellStart"/>
      <w:r w:rsidRPr="009F08FC">
        <w:rPr>
          <w:rFonts w:ascii="Bookman Old Style" w:hAnsi="Bookman Old Style"/>
        </w:rPr>
        <w:t>Ahemdabad</w:t>
      </w:r>
      <w:proofErr w:type="spellEnd"/>
      <w:r w:rsidRPr="009F08FC">
        <w:rPr>
          <w:rFonts w:ascii="Bookman Old Style" w:hAnsi="Bookman Old Style"/>
        </w:rPr>
        <w:t xml:space="preserve"> Management Association. Post qualification, he had worked with Kalpataru Power Transmission Ltd. and Adani Power Limited. He has experience of more than a decade in electricity transmission and distribution industry. His functional responsibility in our Company involves handling the overall business affairs of the Company including planning business marketing strategies, capacity expansion, and overall development of the business of our Company.</w:t>
      </w:r>
    </w:p>
    <w:p w14:paraId="40A90E6D" w14:textId="69D68663" w:rsidR="00DB15F2" w:rsidRPr="009F08FC" w:rsidRDefault="00DB15F2" w:rsidP="00DB15F2">
      <w:pPr>
        <w:numPr>
          <w:ilvl w:val="1"/>
          <w:numId w:val="1"/>
        </w:numPr>
        <w:jc w:val="both"/>
        <w:rPr>
          <w:rFonts w:ascii="Bookman Old Style" w:hAnsi="Bookman Old Style"/>
        </w:rPr>
      </w:pPr>
      <w:r w:rsidRPr="009F08FC">
        <w:rPr>
          <w:rFonts w:ascii="Bookman Old Style" w:hAnsi="Bookman Old Style"/>
          <w:b/>
          <w:bCs/>
        </w:rPr>
        <w:t>Rajal Seth (Wife of Shalin):</w:t>
      </w:r>
      <w:r w:rsidRPr="009F08FC">
        <w:rPr>
          <w:rFonts w:ascii="Bookman Old Style" w:hAnsi="Bookman Old Style"/>
        </w:rPr>
        <w:t xml:space="preserve"> She holds Bachelor's Degree in Commerce from NM college of Commerce and Economics, University of Mumbai. She has been providing advisory services to the Company. Further, she leads the finance function of the Company.</w:t>
      </w:r>
    </w:p>
    <w:p w14:paraId="02A422B9" w14:textId="0360C9BB" w:rsidR="00DB15F2" w:rsidRPr="009F08FC" w:rsidRDefault="00DB15F2" w:rsidP="00DB15F2">
      <w:pPr>
        <w:numPr>
          <w:ilvl w:val="1"/>
          <w:numId w:val="1"/>
        </w:numPr>
        <w:jc w:val="both"/>
        <w:rPr>
          <w:rFonts w:ascii="Bookman Old Style" w:hAnsi="Bookman Old Style"/>
        </w:rPr>
      </w:pPr>
      <w:r w:rsidRPr="009F08FC">
        <w:rPr>
          <w:rFonts w:ascii="Bookman Old Style" w:hAnsi="Bookman Old Style"/>
          <w:b/>
          <w:bCs/>
        </w:rPr>
        <w:t>Dinesh Patel:</w:t>
      </w:r>
      <w:r w:rsidRPr="009F08FC">
        <w:rPr>
          <w:rFonts w:ascii="Bookman Old Style" w:hAnsi="Bookman Old Style"/>
        </w:rPr>
        <w:t xml:space="preserve"> Mr. Dinesh Patel, aged 61 years, is a </w:t>
      </w:r>
      <w:proofErr w:type="spellStart"/>
      <w:r w:rsidRPr="009F08FC">
        <w:rPr>
          <w:rFonts w:ascii="Bookman Old Style" w:hAnsi="Bookman Old Style"/>
        </w:rPr>
        <w:t>Non Executive</w:t>
      </w:r>
      <w:proofErr w:type="spellEnd"/>
      <w:r w:rsidRPr="009F08FC">
        <w:rPr>
          <w:rFonts w:ascii="Bookman Old Style" w:hAnsi="Bookman Old Style"/>
        </w:rPr>
        <w:t xml:space="preserve"> Director. He holds degree of B.E </w:t>
      </w:r>
      <w:proofErr w:type="spellStart"/>
      <w:r w:rsidRPr="009F08FC">
        <w:rPr>
          <w:rFonts w:ascii="Bookman Old Style" w:hAnsi="Bookman Old Style"/>
        </w:rPr>
        <w:t>Mechancial</w:t>
      </w:r>
      <w:proofErr w:type="spellEnd"/>
      <w:r w:rsidRPr="009F08FC">
        <w:rPr>
          <w:rFonts w:ascii="Bookman Old Style" w:hAnsi="Bookman Old Style"/>
        </w:rPr>
        <w:t xml:space="preserve"> from L.D College of Engineering (Gujarat University). Post qualification, he has worked with companies such as Kalpataru Power Transmission Ltd etc. He has experience of several years in the field of Power and Transmission.</w:t>
      </w:r>
    </w:p>
    <w:p w14:paraId="313805C5" w14:textId="4361A591" w:rsidR="00DB15F2" w:rsidRPr="009F08FC" w:rsidRDefault="00DB15F2" w:rsidP="00DB15F2">
      <w:pPr>
        <w:numPr>
          <w:ilvl w:val="1"/>
          <w:numId w:val="1"/>
        </w:numPr>
        <w:jc w:val="both"/>
        <w:rPr>
          <w:rFonts w:ascii="Bookman Old Style" w:hAnsi="Bookman Old Style"/>
        </w:rPr>
      </w:pPr>
      <w:proofErr w:type="spellStart"/>
      <w:r w:rsidRPr="009F08FC">
        <w:rPr>
          <w:rFonts w:ascii="Bookman Old Style" w:hAnsi="Bookman Old Style"/>
          <w:b/>
          <w:bCs/>
        </w:rPr>
        <w:t>Bajrangprasad</w:t>
      </w:r>
      <w:proofErr w:type="spellEnd"/>
      <w:r w:rsidRPr="009F08FC">
        <w:rPr>
          <w:rFonts w:ascii="Bookman Old Style" w:hAnsi="Bookman Old Style"/>
          <w:b/>
          <w:bCs/>
        </w:rPr>
        <w:t xml:space="preserve"> Maheshwari: </w:t>
      </w:r>
      <w:r w:rsidRPr="009F08FC">
        <w:rPr>
          <w:rFonts w:ascii="Bookman Old Style" w:hAnsi="Bookman Old Style"/>
        </w:rPr>
        <w:t xml:space="preserve">He holds degree of Bachelor in Commerce from M.L.S University, Udaipur Rajasthan. He is an Associate member of ICAI and ICSI. He holds Diploma in Business Finance from the Institute of Chartered Financial Analysts of India. Post qualification, he has worked with companies such as Biotech International Limited, Kalpataru Power Transmission Ltd etc. Currently he is working with SK </w:t>
      </w:r>
      <w:proofErr w:type="spellStart"/>
      <w:r w:rsidRPr="009F08FC">
        <w:rPr>
          <w:rFonts w:ascii="Bookman Old Style" w:hAnsi="Bookman Old Style"/>
        </w:rPr>
        <w:t>Fincap</w:t>
      </w:r>
      <w:proofErr w:type="spellEnd"/>
      <w:r w:rsidRPr="009F08FC">
        <w:rPr>
          <w:rFonts w:ascii="Bookman Old Style" w:hAnsi="Bookman Old Style"/>
        </w:rPr>
        <w:t xml:space="preserve"> Advisors Private </w:t>
      </w:r>
      <w:proofErr w:type="spellStart"/>
      <w:r w:rsidRPr="009F08FC">
        <w:rPr>
          <w:rFonts w:ascii="Bookman Old Style" w:hAnsi="Bookman Old Style"/>
        </w:rPr>
        <w:t>Limted</w:t>
      </w:r>
      <w:proofErr w:type="spellEnd"/>
      <w:r w:rsidRPr="009F08FC">
        <w:rPr>
          <w:rFonts w:ascii="Bookman Old Style" w:hAnsi="Bookman Old Style"/>
        </w:rPr>
        <w:t xml:space="preserve"> as an Executive Manager. He has experience of several years in the field of Accounts and Finance. His areas of expertise include Treasury &amp; Risk Management, Team building &amp; performance improvement, Negotiations &amp; Strategic Alliances </w:t>
      </w:r>
      <w:proofErr w:type="spellStart"/>
      <w:r w:rsidRPr="009F08FC">
        <w:rPr>
          <w:rFonts w:ascii="Bookman Old Style" w:hAnsi="Bookman Old Style"/>
        </w:rPr>
        <w:t>etc</w:t>
      </w:r>
      <w:proofErr w:type="spellEnd"/>
    </w:p>
    <w:p w14:paraId="4B1C651D" w14:textId="530F5488" w:rsidR="006F0D4A" w:rsidRPr="009F08FC" w:rsidRDefault="006F0D4A" w:rsidP="006F0D4A">
      <w:pPr>
        <w:jc w:val="both"/>
        <w:rPr>
          <w:rFonts w:ascii="Bookman Old Style" w:hAnsi="Bookman Old Style"/>
        </w:rPr>
      </w:pPr>
    </w:p>
    <w:p w14:paraId="420A9333"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Financial Analysis</w:t>
      </w:r>
      <w:r w:rsidRPr="009F08FC">
        <w:rPr>
          <w:rFonts w:ascii="Bookman Old Style" w:hAnsi="Bookman Old Style"/>
        </w:rPr>
        <w:t>:</w:t>
      </w:r>
    </w:p>
    <w:p w14:paraId="7537B75C" w14:textId="06485511" w:rsidR="001428F7" w:rsidRPr="009F08FC" w:rsidRDefault="00400984" w:rsidP="001428F7">
      <w:pPr>
        <w:numPr>
          <w:ilvl w:val="1"/>
          <w:numId w:val="1"/>
        </w:numPr>
        <w:rPr>
          <w:rFonts w:ascii="Bookman Old Style" w:hAnsi="Bookman Old Style"/>
        </w:rPr>
      </w:pPr>
      <w:r w:rsidRPr="009F08FC">
        <w:rPr>
          <w:rFonts w:ascii="Bookman Old Style" w:hAnsi="Bookman Old Style"/>
        </w:rPr>
        <w:t>A</w:t>
      </w:r>
      <w:r w:rsidR="00DB15F2" w:rsidRPr="009F08FC">
        <w:rPr>
          <w:rFonts w:ascii="Bookman Old Style" w:hAnsi="Bookman Old Style"/>
        </w:rPr>
        <w:t>va</w:t>
      </w:r>
      <w:r w:rsidR="001428F7" w:rsidRPr="009F08FC">
        <w:rPr>
          <w:rFonts w:ascii="Bookman Old Style" w:hAnsi="Bookman Old Style"/>
        </w:rPr>
        <w:t>ilable in screener</w:t>
      </w:r>
    </w:p>
    <w:p w14:paraId="54259CAA"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SWOT Analysis</w:t>
      </w:r>
      <w:r w:rsidRPr="009F08FC">
        <w:rPr>
          <w:rFonts w:ascii="Bookman Old Style" w:hAnsi="Bookman Old Style"/>
        </w:rPr>
        <w:t>:</w:t>
      </w:r>
    </w:p>
    <w:p w14:paraId="2C257D2B" w14:textId="06B096CE" w:rsidR="00FA2741" w:rsidRPr="00734BE4" w:rsidRDefault="00D23BF7" w:rsidP="00FA2741">
      <w:pPr>
        <w:numPr>
          <w:ilvl w:val="1"/>
          <w:numId w:val="1"/>
        </w:numPr>
        <w:rPr>
          <w:rFonts w:ascii="Bookman Old Style" w:hAnsi="Bookman Old Style"/>
          <w:b/>
          <w:bCs/>
        </w:rPr>
      </w:pPr>
      <w:r w:rsidRPr="00734BE4">
        <w:rPr>
          <w:rFonts w:ascii="Bookman Old Style" w:hAnsi="Bookman Old Style"/>
          <w:b/>
          <w:bCs/>
        </w:rPr>
        <w:t>Strength:</w:t>
      </w:r>
    </w:p>
    <w:p w14:paraId="7A980342" w14:textId="3AA65DE9" w:rsidR="00D23BF7" w:rsidRPr="009F08FC" w:rsidRDefault="00D23BF7" w:rsidP="00D23BF7">
      <w:pPr>
        <w:numPr>
          <w:ilvl w:val="0"/>
          <w:numId w:val="9"/>
        </w:numPr>
        <w:rPr>
          <w:rFonts w:ascii="Bookman Old Style" w:hAnsi="Bookman Old Style"/>
        </w:rPr>
      </w:pPr>
      <w:r w:rsidRPr="009F08FC">
        <w:rPr>
          <w:rFonts w:ascii="Bookman Old Style" w:hAnsi="Bookman Old Style"/>
          <w:b/>
          <w:bCs/>
        </w:rPr>
        <w:t xml:space="preserve">Existing Client Base: </w:t>
      </w:r>
      <w:r w:rsidRPr="009F08FC">
        <w:rPr>
          <w:rFonts w:ascii="Bookman Old Style" w:hAnsi="Bookman Old Style"/>
        </w:rPr>
        <w:t>Company is providing products and solutions to major power utilities in India and abroad, and to all Main EPC actively working in this field. We have successfully retained clients from both private and public sector. the quality of our products and services is demonstrated by the fact that all of these customers have given us repeat orders.</w:t>
      </w:r>
    </w:p>
    <w:p w14:paraId="53AEAD2B" w14:textId="2E93A5E6" w:rsidR="00D23BF7" w:rsidRPr="009F08FC" w:rsidRDefault="00D23BF7" w:rsidP="00D23BF7">
      <w:pPr>
        <w:numPr>
          <w:ilvl w:val="0"/>
          <w:numId w:val="9"/>
        </w:numPr>
        <w:rPr>
          <w:rFonts w:ascii="Bookman Old Style" w:hAnsi="Bookman Old Style"/>
        </w:rPr>
      </w:pPr>
      <w:r w:rsidRPr="009F08FC">
        <w:rPr>
          <w:rFonts w:ascii="Bookman Old Style" w:hAnsi="Bookman Old Style"/>
          <w:b/>
          <w:bCs/>
        </w:rPr>
        <w:lastRenderedPageBreak/>
        <w:t xml:space="preserve">Selective bidding with a focus on effective execution record: </w:t>
      </w:r>
      <w:r w:rsidRPr="009F08FC">
        <w:rPr>
          <w:rFonts w:ascii="Bookman Old Style" w:hAnsi="Bookman Old Style"/>
        </w:rPr>
        <w:t>We have developed an experienced bidding team, and execution team and conduct extensive due diligence on project-specific, client-specific and country-specific risks and uncertainties. We endeavor to factor such risks and uncertainties into our bids and contracts to manage and allocate risks and uncertainties in a manner that reduces our financial exposure.</w:t>
      </w:r>
    </w:p>
    <w:p w14:paraId="65DF638E" w14:textId="1FA3F4BD" w:rsidR="00D23BF7" w:rsidRPr="009F08FC" w:rsidRDefault="00D23BF7" w:rsidP="00D23BF7">
      <w:pPr>
        <w:numPr>
          <w:ilvl w:val="0"/>
          <w:numId w:val="9"/>
        </w:numPr>
        <w:rPr>
          <w:rFonts w:ascii="Bookman Old Style" w:hAnsi="Bookman Old Style"/>
        </w:rPr>
      </w:pPr>
      <w:r w:rsidRPr="009F08FC">
        <w:rPr>
          <w:rFonts w:ascii="Bookman Old Style" w:hAnsi="Bookman Old Style"/>
          <w:b/>
          <w:bCs/>
        </w:rPr>
        <w:t>Strong Order Book and Financial Position</w:t>
      </w:r>
    </w:p>
    <w:p w14:paraId="7F972F60" w14:textId="61D3A6BC" w:rsidR="006B5011" w:rsidRPr="009F08FC" w:rsidRDefault="006B5011" w:rsidP="00D23BF7">
      <w:pPr>
        <w:numPr>
          <w:ilvl w:val="0"/>
          <w:numId w:val="9"/>
        </w:numPr>
        <w:rPr>
          <w:rFonts w:ascii="Bookman Old Style" w:hAnsi="Bookman Old Style"/>
        </w:rPr>
      </w:pPr>
      <w:r w:rsidRPr="009F08FC">
        <w:rPr>
          <w:rFonts w:ascii="Bookman Old Style" w:hAnsi="Bookman Old Style"/>
        </w:rPr>
        <w:t>Our business is not seasonable in nature</w:t>
      </w:r>
    </w:p>
    <w:p w14:paraId="1F33DB08" w14:textId="09490A23" w:rsidR="001428F7" w:rsidRPr="009F08FC" w:rsidRDefault="001428F7" w:rsidP="001428F7">
      <w:pPr>
        <w:numPr>
          <w:ilvl w:val="0"/>
          <w:numId w:val="2"/>
        </w:numPr>
        <w:rPr>
          <w:rFonts w:ascii="Bookman Old Style" w:hAnsi="Bookman Old Style"/>
        </w:rPr>
      </w:pPr>
      <w:r w:rsidRPr="00734BE4">
        <w:rPr>
          <w:rFonts w:ascii="Bookman Old Style" w:hAnsi="Bookman Old Style"/>
          <w:b/>
          <w:bCs/>
        </w:rPr>
        <w:t>Weakness:</w:t>
      </w:r>
      <w:r w:rsidRPr="009F08FC">
        <w:rPr>
          <w:rFonts w:ascii="Bookman Old Style" w:hAnsi="Bookman Old Style"/>
        </w:rPr>
        <w:t xml:space="preserve"> Very high valuation, High debtors day, high inventory &amp; trade </w:t>
      </w:r>
      <w:r w:rsidR="009F08FC" w:rsidRPr="009F08FC">
        <w:rPr>
          <w:rFonts w:ascii="Bookman Old Style" w:hAnsi="Bookman Old Style"/>
        </w:rPr>
        <w:t>receivables</w:t>
      </w:r>
      <w:r w:rsidRPr="009F08FC">
        <w:rPr>
          <w:rFonts w:ascii="Bookman Old Style" w:hAnsi="Bookman Old Style"/>
        </w:rPr>
        <w:t xml:space="preserve"> + Other points as mentioned under the Heading “Risk and challenges”</w:t>
      </w:r>
    </w:p>
    <w:p w14:paraId="6CDE613D" w14:textId="191BF0CD" w:rsidR="000D58D5" w:rsidRPr="00734BE4" w:rsidRDefault="001428F7" w:rsidP="000D58D5">
      <w:pPr>
        <w:numPr>
          <w:ilvl w:val="0"/>
          <w:numId w:val="2"/>
        </w:numPr>
        <w:rPr>
          <w:rFonts w:ascii="Bookman Old Style" w:hAnsi="Bookman Old Style"/>
          <w:b/>
          <w:bCs/>
        </w:rPr>
      </w:pPr>
      <w:r w:rsidRPr="00734BE4">
        <w:rPr>
          <w:rFonts w:ascii="Bookman Old Style" w:hAnsi="Bookman Old Style"/>
          <w:b/>
          <w:bCs/>
        </w:rPr>
        <w:t>Opportunity</w:t>
      </w:r>
      <w:r w:rsidR="00772ECD" w:rsidRPr="00734BE4">
        <w:rPr>
          <w:rFonts w:ascii="Bookman Old Style" w:hAnsi="Bookman Old Style"/>
          <w:b/>
          <w:bCs/>
        </w:rPr>
        <w:t xml:space="preserve"> &amp; threat</w:t>
      </w:r>
      <w:r w:rsidRPr="00734BE4">
        <w:rPr>
          <w:rFonts w:ascii="Bookman Old Style" w:hAnsi="Bookman Old Style"/>
          <w:b/>
          <w:bCs/>
        </w:rPr>
        <w:t xml:space="preserve">: </w:t>
      </w:r>
    </w:p>
    <w:p w14:paraId="69B34CAA" w14:textId="21A1BDE2" w:rsidR="000D58D5" w:rsidRPr="009F08FC" w:rsidRDefault="000D58D5" w:rsidP="000D58D5">
      <w:pPr>
        <w:ind w:left="1440"/>
        <w:rPr>
          <w:rFonts w:ascii="Bookman Old Style" w:hAnsi="Bookman Old Style"/>
        </w:rPr>
      </w:pPr>
      <w:r w:rsidRPr="009F08FC">
        <w:rPr>
          <w:rFonts w:ascii="Bookman Old Style" w:hAnsi="Bookman Old Style"/>
          <w:noProof/>
        </w:rPr>
        <w:drawing>
          <wp:inline distT="0" distB="0" distL="0" distR="0" wp14:anchorId="54FE3B7A" wp14:editId="53FB3F4F">
            <wp:extent cx="5210281" cy="2490470"/>
            <wp:effectExtent l="0" t="0" r="0" b="0"/>
            <wp:docPr id="1625228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28726" name="Picture 16252287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6487" cy="2493436"/>
                    </a:xfrm>
                    <a:prstGeom prst="rect">
                      <a:avLst/>
                    </a:prstGeom>
                  </pic:spPr>
                </pic:pic>
              </a:graphicData>
            </a:graphic>
          </wp:inline>
        </w:drawing>
      </w:r>
    </w:p>
    <w:p w14:paraId="53ADF637" w14:textId="3FB8C7DC" w:rsidR="000D58D5" w:rsidRPr="009F08FC" w:rsidRDefault="000D58D5" w:rsidP="000D58D5">
      <w:pPr>
        <w:ind w:left="1440"/>
        <w:rPr>
          <w:rFonts w:ascii="Bookman Old Style" w:hAnsi="Bookman Old Style"/>
        </w:rPr>
      </w:pPr>
      <w:r w:rsidRPr="009F08FC">
        <w:rPr>
          <w:rFonts w:ascii="Bookman Old Style" w:hAnsi="Bookman Old Style"/>
          <w:noProof/>
        </w:rPr>
        <w:drawing>
          <wp:inline distT="0" distB="0" distL="0" distR="0" wp14:anchorId="2ED80622" wp14:editId="5FF1A2B1">
            <wp:extent cx="4986925" cy="1244600"/>
            <wp:effectExtent l="0" t="0" r="0" b="0"/>
            <wp:docPr id="2005133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3481" name="Picture 20051334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4536" cy="1246500"/>
                    </a:xfrm>
                    <a:prstGeom prst="rect">
                      <a:avLst/>
                    </a:prstGeom>
                  </pic:spPr>
                </pic:pic>
              </a:graphicData>
            </a:graphic>
          </wp:inline>
        </w:drawing>
      </w:r>
    </w:p>
    <w:p w14:paraId="65347E4D"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Valuation</w:t>
      </w:r>
      <w:r w:rsidRPr="009F08FC">
        <w:rPr>
          <w:rFonts w:ascii="Bookman Old Style" w:hAnsi="Bookman Old Style"/>
        </w:rPr>
        <w:t>:</w:t>
      </w:r>
    </w:p>
    <w:p w14:paraId="546C52C7" w14:textId="01C130F6" w:rsidR="007E1333" w:rsidRPr="009F08FC" w:rsidRDefault="007E1333" w:rsidP="007E1333">
      <w:pPr>
        <w:numPr>
          <w:ilvl w:val="1"/>
          <w:numId w:val="1"/>
        </w:numPr>
        <w:rPr>
          <w:rFonts w:ascii="Bookman Old Style" w:hAnsi="Bookman Old Style"/>
        </w:rPr>
      </w:pPr>
      <w:r w:rsidRPr="009F08FC">
        <w:rPr>
          <w:rFonts w:ascii="Bookman Old Style" w:hAnsi="Bookman Old Style"/>
        </w:rPr>
        <w:t>Presently trading at very high valuation (@P/E of 87 against median</w:t>
      </w:r>
      <w:r w:rsidR="00E43B34" w:rsidRPr="009F08FC">
        <w:rPr>
          <w:rFonts w:ascii="Bookman Old Style" w:hAnsi="Bookman Old Style"/>
        </w:rPr>
        <w:t xml:space="preserve"> p/E of 15.7)</w:t>
      </w:r>
    </w:p>
    <w:p w14:paraId="0DEC6A31"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Risks and Challenges</w:t>
      </w:r>
      <w:r w:rsidRPr="009F08FC">
        <w:rPr>
          <w:rFonts w:ascii="Bookman Old Style" w:hAnsi="Bookman Old Style"/>
        </w:rPr>
        <w:t>:</w:t>
      </w:r>
    </w:p>
    <w:p w14:paraId="7809A663" w14:textId="023D0A1F" w:rsidR="00157874" w:rsidRPr="009F08FC" w:rsidRDefault="00157874" w:rsidP="00157874">
      <w:pPr>
        <w:numPr>
          <w:ilvl w:val="1"/>
          <w:numId w:val="1"/>
        </w:numPr>
        <w:rPr>
          <w:rFonts w:ascii="Bookman Old Style" w:hAnsi="Bookman Old Style"/>
        </w:rPr>
      </w:pPr>
      <w:r w:rsidRPr="009F08FC">
        <w:rPr>
          <w:rFonts w:ascii="Bookman Old Style" w:hAnsi="Bookman Old Style"/>
        </w:rPr>
        <w:t>Regulatory risk</w:t>
      </w:r>
      <w:r w:rsidR="002826D9" w:rsidRPr="009F08FC">
        <w:rPr>
          <w:rFonts w:ascii="Bookman Old Style" w:hAnsi="Bookman Old Style"/>
        </w:rPr>
        <w:t xml:space="preserve">, change of </w:t>
      </w:r>
      <w:r w:rsidR="000D58D5" w:rsidRPr="009F08FC">
        <w:rPr>
          <w:rFonts w:ascii="Bookman Old Style" w:hAnsi="Bookman Old Style"/>
        </w:rPr>
        <w:t>favorable</w:t>
      </w:r>
      <w:r w:rsidR="002826D9" w:rsidRPr="009F08FC">
        <w:rPr>
          <w:rFonts w:ascii="Bookman Old Style" w:hAnsi="Bookman Old Style"/>
        </w:rPr>
        <w:t xml:space="preserve"> govt policy, liability of compliance regarding to environmental laws</w:t>
      </w:r>
    </w:p>
    <w:p w14:paraId="53FB0710" w14:textId="4A50E7CB" w:rsidR="00157874" w:rsidRPr="009F08FC" w:rsidRDefault="00157874" w:rsidP="00157874">
      <w:pPr>
        <w:numPr>
          <w:ilvl w:val="1"/>
          <w:numId w:val="1"/>
        </w:numPr>
        <w:rPr>
          <w:rFonts w:ascii="Bookman Old Style" w:hAnsi="Bookman Old Style"/>
        </w:rPr>
      </w:pPr>
      <w:r w:rsidRPr="009F08FC">
        <w:rPr>
          <w:rFonts w:ascii="Bookman Old Style" w:hAnsi="Bookman Old Style"/>
        </w:rPr>
        <w:lastRenderedPageBreak/>
        <w:t xml:space="preserve">Trade tension with </w:t>
      </w:r>
      <w:r w:rsidR="000D58D5" w:rsidRPr="009F08FC">
        <w:rPr>
          <w:rFonts w:ascii="Bookman Old Style" w:hAnsi="Bookman Old Style"/>
        </w:rPr>
        <w:t>China</w:t>
      </w:r>
      <w:r w:rsidRPr="009F08FC">
        <w:rPr>
          <w:rFonts w:ascii="Bookman Old Style" w:hAnsi="Bookman Old Style"/>
        </w:rPr>
        <w:t xml:space="preserve"> may adversely affect company’s business</w:t>
      </w:r>
    </w:p>
    <w:p w14:paraId="593698C6" w14:textId="3E08EA1E" w:rsidR="00157874" w:rsidRPr="009F08FC" w:rsidRDefault="00157874" w:rsidP="00157874">
      <w:pPr>
        <w:ind w:left="1440"/>
        <w:rPr>
          <w:rFonts w:ascii="Bookman Old Style" w:hAnsi="Bookman Old Style"/>
        </w:rPr>
      </w:pPr>
      <w:r w:rsidRPr="009F08FC">
        <w:rPr>
          <w:rFonts w:ascii="Bookman Old Style" w:hAnsi="Bookman Old Style"/>
          <w:noProof/>
        </w:rPr>
        <w:drawing>
          <wp:inline distT="0" distB="0" distL="0" distR="0" wp14:anchorId="770A5D48" wp14:editId="726CF3EC">
            <wp:extent cx="4475480" cy="1283353"/>
            <wp:effectExtent l="0" t="0" r="0" b="0"/>
            <wp:docPr id="907927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7008" name="Picture 9079270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4312" cy="1288753"/>
                    </a:xfrm>
                    <a:prstGeom prst="rect">
                      <a:avLst/>
                    </a:prstGeom>
                  </pic:spPr>
                </pic:pic>
              </a:graphicData>
            </a:graphic>
          </wp:inline>
        </w:drawing>
      </w:r>
    </w:p>
    <w:p w14:paraId="5C51564C" w14:textId="4C31F2E1" w:rsidR="00157874" w:rsidRPr="009F08FC" w:rsidRDefault="00157874" w:rsidP="00157874">
      <w:pPr>
        <w:numPr>
          <w:ilvl w:val="0"/>
          <w:numId w:val="2"/>
        </w:numPr>
        <w:rPr>
          <w:rFonts w:ascii="Bookman Old Style" w:hAnsi="Bookman Old Style"/>
        </w:rPr>
      </w:pPr>
      <w:r w:rsidRPr="009F08FC">
        <w:rPr>
          <w:rFonts w:ascii="Bookman Old Style" w:hAnsi="Bookman Old Style"/>
        </w:rPr>
        <w:t>Fluctuating revenue &amp; profitability</w:t>
      </w:r>
    </w:p>
    <w:p w14:paraId="23470787" w14:textId="74BE9DF9" w:rsidR="00157874" w:rsidRPr="009F08FC" w:rsidRDefault="00157874" w:rsidP="00157874">
      <w:pPr>
        <w:ind w:left="1440"/>
        <w:rPr>
          <w:rFonts w:ascii="Bookman Old Style" w:hAnsi="Bookman Old Style"/>
        </w:rPr>
      </w:pPr>
      <w:r w:rsidRPr="009F08FC">
        <w:rPr>
          <w:rFonts w:ascii="Bookman Old Style" w:hAnsi="Bookman Old Style"/>
          <w:noProof/>
        </w:rPr>
        <w:drawing>
          <wp:inline distT="0" distB="0" distL="0" distR="0" wp14:anchorId="4FBF5D41" wp14:editId="27A14F53">
            <wp:extent cx="4511040" cy="916185"/>
            <wp:effectExtent l="0" t="0" r="0" b="0"/>
            <wp:docPr id="21425378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37871" name="Picture 21425378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8905" cy="923875"/>
                    </a:xfrm>
                    <a:prstGeom prst="rect">
                      <a:avLst/>
                    </a:prstGeom>
                  </pic:spPr>
                </pic:pic>
              </a:graphicData>
            </a:graphic>
          </wp:inline>
        </w:drawing>
      </w:r>
    </w:p>
    <w:p w14:paraId="5EAD7192" w14:textId="1B86B18D" w:rsidR="00157874" w:rsidRPr="009F08FC" w:rsidRDefault="00157874" w:rsidP="00157874">
      <w:pPr>
        <w:numPr>
          <w:ilvl w:val="0"/>
          <w:numId w:val="2"/>
        </w:numPr>
        <w:rPr>
          <w:rFonts w:ascii="Bookman Old Style" w:hAnsi="Bookman Old Style"/>
        </w:rPr>
      </w:pPr>
      <w:r w:rsidRPr="009F08FC">
        <w:rPr>
          <w:rFonts w:ascii="Bookman Old Style" w:hAnsi="Bookman Old Style"/>
        </w:rPr>
        <w:t>Company trademark logo and design developed by R&amp;D are not registered due to requirements of maintaining confidentiality of intellectual property.</w:t>
      </w:r>
    </w:p>
    <w:p w14:paraId="19ECEF78" w14:textId="37517AEA" w:rsidR="00157874" w:rsidRPr="009F08FC" w:rsidRDefault="00157874" w:rsidP="00157874">
      <w:pPr>
        <w:numPr>
          <w:ilvl w:val="0"/>
          <w:numId w:val="2"/>
        </w:numPr>
        <w:rPr>
          <w:rFonts w:ascii="Bookman Old Style" w:hAnsi="Bookman Old Style"/>
        </w:rPr>
      </w:pPr>
      <w:r w:rsidRPr="009F08FC">
        <w:rPr>
          <w:rFonts w:ascii="Bookman Old Style" w:hAnsi="Bookman Old Style"/>
        </w:rPr>
        <w:t>Trade Receivables and Inventories form a substantial part of current assets and net worth.</w:t>
      </w:r>
    </w:p>
    <w:p w14:paraId="33BB29BF" w14:textId="6444F421" w:rsidR="00B469D8" w:rsidRPr="009F08FC" w:rsidRDefault="00B469D8" w:rsidP="00157874">
      <w:pPr>
        <w:numPr>
          <w:ilvl w:val="0"/>
          <w:numId w:val="2"/>
        </w:numPr>
        <w:rPr>
          <w:rFonts w:ascii="Bookman Old Style" w:hAnsi="Bookman Old Style"/>
        </w:rPr>
      </w:pPr>
      <w:r w:rsidRPr="009F08FC">
        <w:rPr>
          <w:rFonts w:ascii="Bookman Old Style" w:hAnsi="Bookman Old Style"/>
        </w:rPr>
        <w:t>High revenue concentration</w:t>
      </w:r>
    </w:p>
    <w:p w14:paraId="4662A347" w14:textId="76496D8A" w:rsidR="00B469D8" w:rsidRPr="009F08FC" w:rsidRDefault="00B469D8" w:rsidP="00B469D8">
      <w:pPr>
        <w:ind w:left="1440"/>
        <w:rPr>
          <w:rFonts w:ascii="Bookman Old Style" w:hAnsi="Bookman Old Style"/>
        </w:rPr>
      </w:pPr>
      <w:r w:rsidRPr="009F08FC">
        <w:rPr>
          <w:rFonts w:ascii="Bookman Old Style" w:hAnsi="Bookman Old Style"/>
          <w:noProof/>
        </w:rPr>
        <w:drawing>
          <wp:inline distT="0" distB="0" distL="0" distR="0" wp14:anchorId="79FC3C78" wp14:editId="03853079">
            <wp:extent cx="4907280" cy="1312278"/>
            <wp:effectExtent l="0" t="0" r="0" b="0"/>
            <wp:docPr id="1619855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55520" name="Picture 16198555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9018" cy="1315417"/>
                    </a:xfrm>
                    <a:prstGeom prst="rect">
                      <a:avLst/>
                    </a:prstGeom>
                  </pic:spPr>
                </pic:pic>
              </a:graphicData>
            </a:graphic>
          </wp:inline>
        </w:drawing>
      </w:r>
    </w:p>
    <w:p w14:paraId="7A9F92E8" w14:textId="03AD37D7" w:rsidR="00B77B7B" w:rsidRPr="009F08FC" w:rsidRDefault="00B77B7B" w:rsidP="00B77B7B">
      <w:pPr>
        <w:numPr>
          <w:ilvl w:val="0"/>
          <w:numId w:val="2"/>
        </w:numPr>
        <w:rPr>
          <w:rFonts w:ascii="Bookman Old Style" w:hAnsi="Bookman Old Style"/>
        </w:rPr>
      </w:pPr>
      <w:r w:rsidRPr="009F08FC">
        <w:rPr>
          <w:rFonts w:ascii="Bookman Old Style" w:hAnsi="Bookman Old Style"/>
        </w:rPr>
        <w:t>Group company TG Advait has incurred loss in previous years.</w:t>
      </w:r>
    </w:p>
    <w:p w14:paraId="75953568" w14:textId="3681C429" w:rsidR="00B77B7B" w:rsidRPr="009F08FC" w:rsidRDefault="00B77B7B" w:rsidP="00B77B7B">
      <w:pPr>
        <w:ind w:left="1440"/>
        <w:rPr>
          <w:rFonts w:ascii="Bookman Old Style" w:hAnsi="Bookman Old Style"/>
        </w:rPr>
      </w:pPr>
      <w:r w:rsidRPr="009F08FC">
        <w:rPr>
          <w:rFonts w:ascii="Bookman Old Style" w:hAnsi="Bookman Old Style"/>
          <w:noProof/>
        </w:rPr>
        <w:drawing>
          <wp:inline distT="0" distB="0" distL="0" distR="0" wp14:anchorId="2B4F3522" wp14:editId="4EF0B60F">
            <wp:extent cx="4866640" cy="685281"/>
            <wp:effectExtent l="0" t="0" r="0" b="0"/>
            <wp:docPr id="14961419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41940" name="Picture 14961419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2552" cy="690338"/>
                    </a:xfrm>
                    <a:prstGeom prst="rect">
                      <a:avLst/>
                    </a:prstGeom>
                  </pic:spPr>
                </pic:pic>
              </a:graphicData>
            </a:graphic>
          </wp:inline>
        </w:drawing>
      </w:r>
    </w:p>
    <w:p w14:paraId="5401C64A" w14:textId="1F175CF1" w:rsidR="00400984" w:rsidRPr="009F08FC" w:rsidRDefault="00400984" w:rsidP="00734BE4">
      <w:pPr>
        <w:ind w:left="1440"/>
        <w:rPr>
          <w:rFonts w:ascii="Bookman Old Style" w:hAnsi="Bookman Old Style"/>
        </w:rPr>
      </w:pPr>
    </w:p>
    <w:p w14:paraId="6320D714" w14:textId="77777777"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Investment Thesis</w:t>
      </w:r>
      <w:r w:rsidRPr="009F08FC">
        <w:rPr>
          <w:rFonts w:ascii="Bookman Old Style" w:hAnsi="Bookman Old Style"/>
        </w:rPr>
        <w:t>:</w:t>
      </w:r>
    </w:p>
    <w:p w14:paraId="71E98982" w14:textId="28AEC861" w:rsidR="001F7638" w:rsidRPr="00734BE4" w:rsidRDefault="00DF4AA5" w:rsidP="001F7638">
      <w:pPr>
        <w:numPr>
          <w:ilvl w:val="1"/>
          <w:numId w:val="1"/>
        </w:numPr>
        <w:rPr>
          <w:rFonts w:ascii="Bookman Old Style" w:hAnsi="Bookman Old Style"/>
        </w:rPr>
      </w:pPr>
      <w:r w:rsidRPr="00734BE4">
        <w:rPr>
          <w:rFonts w:ascii="Bookman Old Style" w:hAnsi="Bookman Old Style"/>
        </w:rPr>
        <w:t>All the points mentioned earlier in strength and opportunities</w:t>
      </w:r>
    </w:p>
    <w:p w14:paraId="2A21A731" w14:textId="2A37E7AA" w:rsidR="00EE339C" w:rsidRPr="009F08FC" w:rsidRDefault="00EE339C" w:rsidP="00EE339C">
      <w:pPr>
        <w:numPr>
          <w:ilvl w:val="1"/>
          <w:numId w:val="1"/>
        </w:numPr>
        <w:rPr>
          <w:rFonts w:ascii="Bookman Old Style" w:hAnsi="Bookman Old Style"/>
        </w:rPr>
      </w:pPr>
      <w:r w:rsidRPr="009F08FC">
        <w:rPr>
          <w:rFonts w:ascii="Bookman Old Style" w:hAnsi="Bookman Old Style"/>
        </w:rPr>
        <w:t xml:space="preserve">Q3FY24 orders in hand: Rs. 172.83 </w:t>
      </w:r>
      <w:proofErr w:type="spellStart"/>
      <w:r w:rsidRPr="009F08FC">
        <w:rPr>
          <w:rFonts w:ascii="Bookman Old Style" w:hAnsi="Bookman Old Style"/>
        </w:rPr>
        <w:t>cr</w:t>
      </w:r>
      <w:proofErr w:type="spellEnd"/>
    </w:p>
    <w:p w14:paraId="6A7B6027" w14:textId="7ECEEA1E" w:rsidR="00EE339C" w:rsidRPr="009F08FC" w:rsidRDefault="001F7638" w:rsidP="00EE339C">
      <w:pPr>
        <w:ind w:left="2160"/>
        <w:rPr>
          <w:rFonts w:ascii="Bookman Old Style" w:hAnsi="Bookman Old Style"/>
        </w:rPr>
      </w:pPr>
      <w:r w:rsidRPr="009F08FC">
        <w:rPr>
          <w:rFonts w:ascii="Bookman Old Style" w:hAnsi="Bookman Old Style"/>
          <w:noProof/>
        </w:rPr>
        <w:lastRenderedPageBreak/>
        <w:drawing>
          <wp:inline distT="0" distB="0" distL="0" distR="0" wp14:anchorId="62F88BBD" wp14:editId="274D32B8">
            <wp:extent cx="4245052" cy="2044065"/>
            <wp:effectExtent l="0" t="0" r="0" b="0"/>
            <wp:docPr id="156578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394" name="Picture 1565783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5013" cy="2048861"/>
                    </a:xfrm>
                    <a:prstGeom prst="rect">
                      <a:avLst/>
                    </a:prstGeom>
                  </pic:spPr>
                </pic:pic>
              </a:graphicData>
            </a:graphic>
          </wp:inline>
        </w:drawing>
      </w:r>
    </w:p>
    <w:p w14:paraId="34701447" w14:textId="5E640D67" w:rsidR="00DF4AA5" w:rsidRPr="009F08FC" w:rsidRDefault="00DF4AA5" w:rsidP="00DF4AA5">
      <w:pPr>
        <w:numPr>
          <w:ilvl w:val="0"/>
          <w:numId w:val="2"/>
        </w:numPr>
        <w:jc w:val="both"/>
        <w:rPr>
          <w:rFonts w:ascii="Bookman Old Style" w:hAnsi="Bookman Old Style"/>
        </w:rPr>
      </w:pPr>
      <w:r w:rsidRPr="009F08FC">
        <w:rPr>
          <w:rFonts w:ascii="Bookman Old Style" w:hAnsi="Bookman Old Style"/>
          <w:b/>
          <w:bCs/>
        </w:rPr>
        <w:t>Future strategy</w:t>
      </w:r>
      <w:r w:rsidRPr="009F08FC">
        <w:rPr>
          <w:rFonts w:ascii="Bookman Old Style" w:hAnsi="Bookman Old Style"/>
        </w:rPr>
        <w:t xml:space="preserve">: </w:t>
      </w:r>
      <w:r w:rsidRPr="009F08FC">
        <w:rPr>
          <w:rFonts w:ascii="Bookman Old Style" w:hAnsi="Bookman Old Style"/>
        </w:rPr>
        <w:t>Advait recognizes the urgency to address carbon</w:t>
      </w:r>
      <w:r w:rsidRPr="009F08FC">
        <w:rPr>
          <w:rFonts w:ascii="Bookman Old Style" w:hAnsi="Bookman Old Style"/>
        </w:rPr>
        <w:t xml:space="preserve"> </w:t>
      </w:r>
      <w:r w:rsidRPr="009F08FC">
        <w:rPr>
          <w:rFonts w:ascii="Bookman Old Style" w:hAnsi="Bookman Old Style"/>
        </w:rPr>
        <w:t>emissions and offers a range of carbon credit consultancy services, as well as end to end</w:t>
      </w:r>
      <w:r w:rsidRPr="009F08FC">
        <w:rPr>
          <w:rFonts w:ascii="Bookman Old Style" w:hAnsi="Bookman Old Style"/>
        </w:rPr>
        <w:t xml:space="preserve"> </w:t>
      </w:r>
      <w:r w:rsidRPr="009F08FC">
        <w:rPr>
          <w:rFonts w:ascii="Bookman Old Style" w:hAnsi="Bookman Old Style"/>
        </w:rPr>
        <w:t>carbon neutrality and net zero solutions</w:t>
      </w:r>
      <w:r w:rsidRPr="009F08FC">
        <w:rPr>
          <w:rFonts w:ascii="Bookman Old Style" w:hAnsi="Bookman Old Style"/>
        </w:rPr>
        <w:t xml:space="preserve">. </w:t>
      </w:r>
      <w:r w:rsidRPr="009F08FC">
        <w:rPr>
          <w:rFonts w:ascii="Bookman Old Style" w:hAnsi="Bookman Old Style"/>
        </w:rPr>
        <w:t>We also</w:t>
      </w:r>
      <w:r w:rsidRPr="009F08FC">
        <w:rPr>
          <w:rFonts w:ascii="Bookman Old Style" w:hAnsi="Bookman Old Style"/>
        </w:rPr>
        <w:t xml:space="preserve"> </w:t>
      </w:r>
      <w:r w:rsidRPr="009F08FC">
        <w:rPr>
          <w:rFonts w:ascii="Bookman Old Style" w:hAnsi="Bookman Old Style"/>
        </w:rPr>
        <w:t>plan to develop cleantech tools</w:t>
      </w:r>
    </w:p>
    <w:p w14:paraId="517C341C" w14:textId="77777777" w:rsidR="001F7638" w:rsidRPr="009F08FC" w:rsidRDefault="001F7638" w:rsidP="00EE339C">
      <w:pPr>
        <w:ind w:left="2160"/>
        <w:rPr>
          <w:rFonts w:ascii="Bookman Old Style" w:hAnsi="Bookman Old Style"/>
        </w:rPr>
      </w:pPr>
    </w:p>
    <w:p w14:paraId="4B7D4894" w14:textId="6C86C340" w:rsidR="00400984" w:rsidRPr="009F08FC" w:rsidRDefault="00400984" w:rsidP="00400984">
      <w:pPr>
        <w:numPr>
          <w:ilvl w:val="0"/>
          <w:numId w:val="1"/>
        </w:numPr>
        <w:rPr>
          <w:rFonts w:ascii="Bookman Old Style" w:hAnsi="Bookman Old Style"/>
        </w:rPr>
      </w:pPr>
      <w:r w:rsidRPr="009F08FC">
        <w:rPr>
          <w:rFonts w:ascii="Bookman Old Style" w:hAnsi="Bookman Old Style"/>
          <w:b/>
          <w:bCs/>
        </w:rPr>
        <w:t>Conclusion</w:t>
      </w:r>
      <w:r w:rsidRPr="009F08FC">
        <w:rPr>
          <w:rFonts w:ascii="Bookman Old Style" w:hAnsi="Bookman Old Style"/>
        </w:rPr>
        <w:t>:</w:t>
      </w:r>
      <w:r w:rsidR="00734BE4">
        <w:rPr>
          <w:rFonts w:ascii="Bookman Old Style" w:hAnsi="Bookman Old Style"/>
        </w:rPr>
        <w:t xml:space="preserve"> </w:t>
      </w:r>
      <w:r w:rsidR="00734BE4" w:rsidRPr="00734BE4">
        <w:rPr>
          <w:rFonts w:ascii="Bookman Old Style" w:hAnsi="Bookman Old Style"/>
        </w:rPr>
        <w:t>Advait Infratech Limited presents a strong investment case with its diversified business model, robust product portfolio, and strategic joint ventures. The company’s growth potential in the power and telecommunication sectors, combined with effective risk management, makes it an attractive investment opportunity. However, investors should remain aware of the inherent risks and closely monitor regulatory developments and market conditions.</w:t>
      </w:r>
    </w:p>
    <w:p w14:paraId="2AF6ECA5" w14:textId="77777777" w:rsidR="00392F55" w:rsidRPr="009F08FC" w:rsidRDefault="00392F55">
      <w:pPr>
        <w:rPr>
          <w:rFonts w:ascii="Bookman Old Style" w:hAnsi="Bookman Old Style"/>
        </w:rPr>
      </w:pPr>
    </w:p>
    <w:sectPr w:rsidR="00392F55" w:rsidRPr="009F08F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BBF48" w14:textId="77777777" w:rsidR="00D80C79" w:rsidRDefault="00D80C79" w:rsidP="001D1F47">
      <w:pPr>
        <w:spacing w:after="0" w:line="240" w:lineRule="auto"/>
      </w:pPr>
      <w:r>
        <w:separator/>
      </w:r>
    </w:p>
  </w:endnote>
  <w:endnote w:type="continuationSeparator" w:id="0">
    <w:p w14:paraId="5E3CE9D2" w14:textId="77777777" w:rsidR="00D80C79" w:rsidRDefault="00D80C79" w:rsidP="001D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AC022" w14:textId="77777777" w:rsidR="001D1F47" w:rsidRDefault="001D1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973E" w14:textId="77777777" w:rsidR="001D1F47" w:rsidRDefault="001D1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F564" w14:textId="77777777" w:rsidR="001D1F47" w:rsidRDefault="001D1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43A3C" w14:textId="77777777" w:rsidR="00D80C79" w:rsidRDefault="00D80C79" w:rsidP="001D1F47">
      <w:pPr>
        <w:spacing w:after="0" w:line="240" w:lineRule="auto"/>
      </w:pPr>
      <w:r>
        <w:separator/>
      </w:r>
    </w:p>
  </w:footnote>
  <w:footnote w:type="continuationSeparator" w:id="0">
    <w:p w14:paraId="55FC7B2A" w14:textId="77777777" w:rsidR="00D80C79" w:rsidRDefault="00D80C79" w:rsidP="001D1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122FE" w14:textId="77777777" w:rsidR="001D1F47" w:rsidRDefault="001D1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42AC5" w14:textId="77777777" w:rsidR="001D1F47" w:rsidRDefault="001D1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2D44E" w14:textId="77777777" w:rsidR="001D1F47" w:rsidRDefault="001D1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D4F9A"/>
    <w:multiLevelType w:val="hybridMultilevel"/>
    <w:tmpl w:val="34563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C0010"/>
    <w:multiLevelType w:val="multilevel"/>
    <w:tmpl w:val="8B62BF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BB0E6A"/>
    <w:multiLevelType w:val="multilevel"/>
    <w:tmpl w:val="8B62BF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45418"/>
    <w:multiLevelType w:val="hybridMultilevel"/>
    <w:tmpl w:val="D53864D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8A36258"/>
    <w:multiLevelType w:val="multilevel"/>
    <w:tmpl w:val="8B62BF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FF2F12"/>
    <w:multiLevelType w:val="hybridMultilevel"/>
    <w:tmpl w:val="FCC2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5C01F9"/>
    <w:multiLevelType w:val="hybridMultilevel"/>
    <w:tmpl w:val="CC78D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913DB"/>
    <w:multiLevelType w:val="hybridMultilevel"/>
    <w:tmpl w:val="D07A5634"/>
    <w:lvl w:ilvl="0" w:tplc="04090001">
      <w:start w:val="1"/>
      <w:numFmt w:val="bullet"/>
      <w:lvlText w:val=""/>
      <w:lvlJc w:val="left"/>
      <w:pPr>
        <w:ind w:left="1440" w:hanging="360"/>
      </w:pPr>
      <w:rPr>
        <w:rFonts w:ascii="Symbol" w:hAnsi="Symbol" w:hint="default"/>
      </w:rPr>
    </w:lvl>
    <w:lvl w:ilvl="1" w:tplc="04090013">
      <w:start w:val="1"/>
      <w:numFmt w:val="upperRoman"/>
      <w:lvlText w:val="%2."/>
      <w:lvlJc w:val="right"/>
      <w:pPr>
        <w:ind w:left="2160" w:hanging="360"/>
      </w:p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44132BB"/>
    <w:multiLevelType w:val="multilevel"/>
    <w:tmpl w:val="3D0C55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Roman"/>
      <w:lvlText w:val="%3."/>
      <w:lvlJc w:val="right"/>
      <w:pPr>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360471"/>
    <w:multiLevelType w:val="hybridMultilevel"/>
    <w:tmpl w:val="18327D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0575361">
    <w:abstractNumId w:val="8"/>
  </w:num>
  <w:num w:numId="2" w16cid:durableId="723648967">
    <w:abstractNumId w:val="7"/>
  </w:num>
  <w:num w:numId="3" w16cid:durableId="1815105232">
    <w:abstractNumId w:val="6"/>
  </w:num>
  <w:num w:numId="4" w16cid:durableId="251822012">
    <w:abstractNumId w:val="4"/>
  </w:num>
  <w:num w:numId="5" w16cid:durableId="488133297">
    <w:abstractNumId w:val="1"/>
  </w:num>
  <w:num w:numId="6" w16cid:durableId="921335696">
    <w:abstractNumId w:val="2"/>
  </w:num>
  <w:num w:numId="7" w16cid:durableId="1963418063">
    <w:abstractNumId w:val="0"/>
  </w:num>
  <w:num w:numId="8" w16cid:durableId="2070610746">
    <w:abstractNumId w:val="9"/>
  </w:num>
  <w:num w:numId="9" w16cid:durableId="1786921828">
    <w:abstractNumId w:val="3"/>
  </w:num>
  <w:num w:numId="10" w16cid:durableId="1625385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026E6"/>
    <w:rsid w:val="000D58D5"/>
    <w:rsid w:val="001428F7"/>
    <w:rsid w:val="00157874"/>
    <w:rsid w:val="001D1F47"/>
    <w:rsid w:val="001F7638"/>
    <w:rsid w:val="002826D9"/>
    <w:rsid w:val="002E210F"/>
    <w:rsid w:val="00392F55"/>
    <w:rsid w:val="00400984"/>
    <w:rsid w:val="004374D8"/>
    <w:rsid w:val="00451A39"/>
    <w:rsid w:val="004D649C"/>
    <w:rsid w:val="005C3D09"/>
    <w:rsid w:val="006353E4"/>
    <w:rsid w:val="006B5011"/>
    <w:rsid w:val="006F0D4A"/>
    <w:rsid w:val="00734BE4"/>
    <w:rsid w:val="0074328B"/>
    <w:rsid w:val="00772ECD"/>
    <w:rsid w:val="007A51CC"/>
    <w:rsid w:val="007E1333"/>
    <w:rsid w:val="009F08FC"/>
    <w:rsid w:val="00B43A11"/>
    <w:rsid w:val="00B469D8"/>
    <w:rsid w:val="00B77B7B"/>
    <w:rsid w:val="00C746FD"/>
    <w:rsid w:val="00D04CE7"/>
    <w:rsid w:val="00D23BF7"/>
    <w:rsid w:val="00D80C79"/>
    <w:rsid w:val="00D94BE5"/>
    <w:rsid w:val="00DB15F2"/>
    <w:rsid w:val="00DF4AA5"/>
    <w:rsid w:val="00E026E6"/>
    <w:rsid w:val="00E219ED"/>
    <w:rsid w:val="00E43B34"/>
    <w:rsid w:val="00EE339C"/>
    <w:rsid w:val="00F115FB"/>
    <w:rsid w:val="00FA2741"/>
    <w:rsid w:val="00FD412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8EB212"/>
  <w15:docId w15:val="{5BD32C00-D192-4E76-BE4B-D43ABFBE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984"/>
  </w:style>
  <w:style w:type="paragraph" w:styleId="Heading1">
    <w:name w:val="heading 1"/>
    <w:basedOn w:val="Normal"/>
    <w:next w:val="Normal"/>
    <w:link w:val="Heading1Char"/>
    <w:uiPriority w:val="9"/>
    <w:qFormat/>
    <w:rsid w:val="00E026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26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26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26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26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26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6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6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6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6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26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26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26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26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26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6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6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6E6"/>
    <w:rPr>
      <w:rFonts w:eastAsiaTheme="majorEastAsia" w:cstheme="majorBidi"/>
      <w:color w:val="272727" w:themeColor="text1" w:themeTint="D8"/>
    </w:rPr>
  </w:style>
  <w:style w:type="paragraph" w:styleId="Title">
    <w:name w:val="Title"/>
    <w:basedOn w:val="Normal"/>
    <w:next w:val="Normal"/>
    <w:link w:val="TitleChar"/>
    <w:uiPriority w:val="10"/>
    <w:qFormat/>
    <w:rsid w:val="00E026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6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26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26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6E6"/>
    <w:pPr>
      <w:spacing w:before="160"/>
      <w:jc w:val="center"/>
    </w:pPr>
    <w:rPr>
      <w:i/>
      <w:iCs/>
      <w:color w:val="404040" w:themeColor="text1" w:themeTint="BF"/>
    </w:rPr>
  </w:style>
  <w:style w:type="character" w:customStyle="1" w:styleId="QuoteChar">
    <w:name w:val="Quote Char"/>
    <w:basedOn w:val="DefaultParagraphFont"/>
    <w:link w:val="Quote"/>
    <w:uiPriority w:val="29"/>
    <w:rsid w:val="00E026E6"/>
    <w:rPr>
      <w:i/>
      <w:iCs/>
      <w:color w:val="404040" w:themeColor="text1" w:themeTint="BF"/>
    </w:rPr>
  </w:style>
  <w:style w:type="paragraph" w:styleId="ListParagraph">
    <w:name w:val="List Paragraph"/>
    <w:basedOn w:val="Normal"/>
    <w:uiPriority w:val="34"/>
    <w:qFormat/>
    <w:rsid w:val="00E026E6"/>
    <w:pPr>
      <w:ind w:left="720"/>
      <w:contextualSpacing/>
    </w:pPr>
  </w:style>
  <w:style w:type="character" w:styleId="IntenseEmphasis">
    <w:name w:val="Intense Emphasis"/>
    <w:basedOn w:val="DefaultParagraphFont"/>
    <w:uiPriority w:val="21"/>
    <w:qFormat/>
    <w:rsid w:val="00E026E6"/>
    <w:rPr>
      <w:i/>
      <w:iCs/>
      <w:color w:val="0F4761" w:themeColor="accent1" w:themeShade="BF"/>
    </w:rPr>
  </w:style>
  <w:style w:type="paragraph" w:styleId="IntenseQuote">
    <w:name w:val="Intense Quote"/>
    <w:basedOn w:val="Normal"/>
    <w:next w:val="Normal"/>
    <w:link w:val="IntenseQuoteChar"/>
    <w:uiPriority w:val="30"/>
    <w:qFormat/>
    <w:rsid w:val="00E026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26E6"/>
    <w:rPr>
      <w:i/>
      <w:iCs/>
      <w:color w:val="0F4761" w:themeColor="accent1" w:themeShade="BF"/>
    </w:rPr>
  </w:style>
  <w:style w:type="character" w:styleId="IntenseReference">
    <w:name w:val="Intense Reference"/>
    <w:basedOn w:val="DefaultParagraphFont"/>
    <w:uiPriority w:val="32"/>
    <w:qFormat/>
    <w:rsid w:val="00E026E6"/>
    <w:rPr>
      <w:b/>
      <w:bCs/>
      <w:smallCaps/>
      <w:color w:val="0F4761" w:themeColor="accent1" w:themeShade="BF"/>
      <w:spacing w:val="5"/>
    </w:rPr>
  </w:style>
  <w:style w:type="character" w:styleId="Hyperlink">
    <w:name w:val="Hyperlink"/>
    <w:basedOn w:val="DefaultParagraphFont"/>
    <w:uiPriority w:val="99"/>
    <w:unhideWhenUsed/>
    <w:rsid w:val="007A51CC"/>
    <w:rPr>
      <w:color w:val="467886" w:themeColor="hyperlink"/>
      <w:u w:val="single"/>
    </w:rPr>
  </w:style>
  <w:style w:type="character" w:styleId="UnresolvedMention">
    <w:name w:val="Unresolved Mention"/>
    <w:basedOn w:val="DefaultParagraphFont"/>
    <w:uiPriority w:val="99"/>
    <w:semiHidden/>
    <w:unhideWhenUsed/>
    <w:rsid w:val="007A51CC"/>
    <w:rPr>
      <w:color w:val="605E5C"/>
      <w:shd w:val="clear" w:color="auto" w:fill="E1DFDD"/>
    </w:rPr>
  </w:style>
  <w:style w:type="character" w:styleId="FollowedHyperlink">
    <w:name w:val="FollowedHyperlink"/>
    <w:basedOn w:val="DefaultParagraphFont"/>
    <w:uiPriority w:val="99"/>
    <w:semiHidden/>
    <w:unhideWhenUsed/>
    <w:rsid w:val="002E210F"/>
    <w:rPr>
      <w:color w:val="96607D" w:themeColor="followedHyperlink"/>
      <w:u w:val="single"/>
    </w:rPr>
  </w:style>
  <w:style w:type="paragraph" w:styleId="Header">
    <w:name w:val="header"/>
    <w:basedOn w:val="Normal"/>
    <w:link w:val="HeaderChar"/>
    <w:uiPriority w:val="99"/>
    <w:unhideWhenUsed/>
    <w:rsid w:val="001D1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47"/>
  </w:style>
  <w:style w:type="paragraph" w:styleId="Footer">
    <w:name w:val="footer"/>
    <w:basedOn w:val="Normal"/>
    <w:link w:val="FooterChar"/>
    <w:uiPriority w:val="99"/>
    <w:unhideWhenUsed/>
    <w:rsid w:val="001D1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47"/>
  </w:style>
  <w:style w:type="paragraph" w:customStyle="1" w:styleId="Default">
    <w:name w:val="Default"/>
    <w:rsid w:val="00772ECD"/>
    <w:pPr>
      <w:autoSpaceDE w:val="0"/>
      <w:autoSpaceDN w:val="0"/>
      <w:adjustRightInd w:val="0"/>
      <w:spacing w:after="0" w:line="240" w:lineRule="auto"/>
    </w:pPr>
    <w:rPr>
      <w:rFonts w:ascii="Cambria" w:hAnsi="Cambria" w:cs="Cambria"/>
      <w:color w:val="000000"/>
      <w:kern w:val="0"/>
      <w:sz w:val="24"/>
      <w:szCs w:val="24"/>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vaitinfra.com/about-us/" TargetMode="Externa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27ABC2-8694-442F-AB4F-716A797186E1}">
  <we:reference id="wa104380519" version="3.6.0.0" store="en-US" storeType="OMEX"/>
  <we:alternateReferences>
    <we:reference id="wa104380519" version="3.6.0.0" store="WA10438051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7551-6317-44BF-992B-B45C75DC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10</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Chirantan Das</dc:creator>
  <cp:keywords/>
  <dc:description/>
  <cp:lastModifiedBy>Chirantan Das</cp:lastModifiedBy>
  <cp:revision>14</cp:revision>
  <dcterms:created xsi:type="dcterms:W3CDTF">2024-05-30T15:37:00Z</dcterms:created>
  <dcterms:modified xsi:type="dcterms:W3CDTF">2024-06-01T07:38:00Z</dcterms:modified>
</cp:coreProperties>
</file>