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741AE" w:rsidRDefault="007874B8">
      <w:r w:rsidRPr="007874B8">
        <w:rPr>
          <w:noProof/>
        </w:rPr>
        <w:drawing>
          <wp:inline distT="0" distB="0" distL="0" distR="0" wp14:anchorId="6E289D57" wp14:editId="6AE661D9">
            <wp:extent cx="2171700" cy="1130300"/>
            <wp:effectExtent l="0" t="0" r="0" b="0"/>
            <wp:docPr id="16780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0443" name=""/>
                    <pic:cNvPicPr/>
                  </pic:nvPicPr>
                  <pic:blipFill>
                    <a:blip r:embed="rId4"/>
                    <a:stretch>
                      <a:fillRect/>
                    </a:stretch>
                  </pic:blipFill>
                  <pic:spPr>
                    <a:xfrm>
                      <a:off x="0" y="0"/>
                      <a:ext cx="2171700" cy="1130300"/>
                    </a:xfrm>
                    <a:prstGeom prst="rect">
                      <a:avLst/>
                    </a:prstGeom>
                  </pic:spPr>
                </pic:pic>
              </a:graphicData>
            </a:graphic>
          </wp:inline>
        </w:drawing>
      </w:r>
    </w:p>
    <w:p w:rsidR="007874B8" w:rsidRDefault="007874B8">
      <w:r>
        <w:t>26/08/2024</w:t>
      </w:r>
    </w:p>
    <w:p w:rsidR="00687353" w:rsidRDefault="00687353"/>
    <w:p w:rsidR="007874B8" w:rsidRDefault="007874B8">
      <w:r w:rsidRPr="007874B8">
        <w:t>Established by first generation entrepreneur Mr. Sanjay Shah in 2004 in Changodar, Gujarat, India. Started with manufacturing Oral Liquid as a Contract Manufacturer for pharma multinationals (CMO).</w:t>
      </w:r>
    </w:p>
    <w:p w:rsidR="007874B8" w:rsidRDefault="007874B8">
      <w:r w:rsidRPr="007874B8">
        <w:t>Sakar Healthcare has walked the path of brisk success because of its uncompromised values and impregnable entrepreneurial acumen. The Liquid &amp; Lyophilised Injection unit (small volume parenterals in ampoules and vials) at Sakar Healthcare has been EU GMP approved and all four state of the art manufacturing units are certified by ISO 9001:2015 BVQI , WHO-GMP, cGMP, in addition to the approvals by ‘National Drug Authority’ of Uganda, Kenya, Yemen, Ethiopia, Congo, Ghana, Zimbabwe(MCAZ), Cambodia, Vietnam, Malawi, Namibia, Nigeria, Cote d’ivoire, Philippines, Peru.</w:t>
      </w:r>
    </w:p>
    <w:p w:rsidR="007874B8" w:rsidRDefault="007874B8" w:rsidP="007874B8">
      <w:r w:rsidRPr="007874B8">
        <w:t>Operating in over 50 countries globally, Sakar has 292 registered products and further 210 products under registration. Sakar has +70 overseas partners, who helps in promotion and distribution of Sakar brands in multiple nations.</w:t>
      </w:r>
    </w:p>
    <w:p w:rsidR="00F84295" w:rsidRDefault="00F84295" w:rsidP="007874B8"/>
    <w:p w:rsidR="00A57BA2" w:rsidRPr="00687353" w:rsidRDefault="00A57BA2" w:rsidP="007874B8">
      <w:pPr>
        <w:rPr>
          <w:b/>
          <w:bCs/>
        </w:rPr>
      </w:pPr>
      <w:r w:rsidRPr="00687353">
        <w:rPr>
          <w:b/>
          <w:bCs/>
        </w:rPr>
        <w:t xml:space="preserve">In FY21, </w:t>
      </w:r>
      <w:r w:rsidR="00F84295">
        <w:rPr>
          <w:b/>
          <w:bCs/>
        </w:rPr>
        <w:t xml:space="preserve">Sakar </w:t>
      </w:r>
      <w:r w:rsidRPr="00687353">
        <w:rPr>
          <w:b/>
          <w:bCs/>
        </w:rPr>
        <w:t>forayed into Oncology by setting-up a greenfield integrated unit at Bavla, Gujarat</w:t>
      </w:r>
      <w:r w:rsidR="00B960D1">
        <w:rPr>
          <w:b/>
          <w:bCs/>
        </w:rPr>
        <w:t xml:space="preserve">, </w:t>
      </w:r>
      <w:r w:rsidRPr="00687353">
        <w:rPr>
          <w:b/>
          <w:bCs/>
        </w:rPr>
        <w:t>which will contribute to the next phase of growth at Sakar Healthcare.</w:t>
      </w:r>
    </w:p>
    <w:p w:rsidR="00A57BA2" w:rsidRPr="007874B8" w:rsidRDefault="00A57BA2" w:rsidP="007874B8"/>
    <w:p w:rsidR="007874B8" w:rsidRDefault="007874B8" w:rsidP="007874B8">
      <w:r w:rsidRPr="007874B8">
        <w:t>The Research-driven</w:t>
      </w:r>
      <w:r w:rsidR="007E1E4E">
        <w:t>,</w:t>
      </w:r>
      <w:r w:rsidRPr="007874B8">
        <w:t xml:space="preserve"> API-integrated</w:t>
      </w:r>
      <w:r w:rsidR="007E1E4E">
        <w:t>,</w:t>
      </w:r>
      <w:r w:rsidRPr="007874B8">
        <w:t xml:space="preserve"> ONCOLOGY</w:t>
      </w:r>
      <w:r w:rsidR="007E1E4E">
        <w:t>,</w:t>
      </w:r>
      <w:r w:rsidRPr="007874B8">
        <w:t xml:space="preserve"> finished dosage-OSD (tablet, capsule, granule) &amp; Injection (liquid, lyophilised) manufacturing unit has become fully operational with domestic supplies and international regulatory compliant. The manufacturing block for OSD and injection have received EU GMP approval to export oncology products to regulated markets; certification will remain valid for three years. </w:t>
      </w:r>
    </w:p>
    <w:p w:rsidR="00A57BA2" w:rsidRPr="00687353" w:rsidRDefault="00A57BA2" w:rsidP="007874B8">
      <w:pPr>
        <w:rPr>
          <w:b/>
          <w:bCs/>
        </w:rPr>
      </w:pPr>
    </w:p>
    <w:p w:rsidR="00A57BA2" w:rsidRPr="007E1E4E" w:rsidRDefault="00A57BA2" w:rsidP="007874B8">
      <w:pPr>
        <w:rPr>
          <w:b/>
          <w:bCs/>
          <w:color w:val="FF0000"/>
        </w:rPr>
      </w:pPr>
      <w:r w:rsidRPr="007E1E4E">
        <w:rPr>
          <w:b/>
          <w:bCs/>
          <w:color w:val="FF0000"/>
        </w:rPr>
        <w:t>Oncology corporate Video:</w:t>
      </w:r>
      <w:r w:rsidR="00991630" w:rsidRPr="007E1E4E">
        <w:rPr>
          <w:b/>
          <w:bCs/>
          <w:color w:val="FF0000"/>
        </w:rPr>
        <w:t xml:space="preserve"> (Must Watch)</w:t>
      </w:r>
      <w:r w:rsidR="007E1E4E">
        <w:rPr>
          <w:b/>
          <w:bCs/>
          <w:color w:val="FF0000"/>
        </w:rPr>
        <w:t>:</w:t>
      </w:r>
    </w:p>
    <w:p w:rsidR="00991630" w:rsidRPr="00687353" w:rsidRDefault="00991630" w:rsidP="007874B8">
      <w:pPr>
        <w:rPr>
          <w:b/>
          <w:bCs/>
        </w:rPr>
      </w:pPr>
    </w:p>
    <w:p w:rsidR="00A57BA2" w:rsidRDefault="00000000" w:rsidP="007874B8">
      <w:hyperlink r:id="rId5" w:history="1">
        <w:r w:rsidR="00A57BA2" w:rsidRPr="00135B01">
          <w:rPr>
            <w:rStyle w:val="Hyperlink"/>
          </w:rPr>
          <w:t>https://youtu.be/pdMIvAzfVkw?si=piQPZX0CsPj2c8ak</w:t>
        </w:r>
      </w:hyperlink>
    </w:p>
    <w:p w:rsidR="00A57BA2" w:rsidRDefault="00A57BA2" w:rsidP="007874B8"/>
    <w:p w:rsidR="00031CFD" w:rsidRDefault="00031CFD" w:rsidP="007874B8"/>
    <w:p w:rsidR="00031CFD" w:rsidRPr="00767025" w:rsidRDefault="003360DE" w:rsidP="007874B8">
      <w:pPr>
        <w:rPr>
          <w:b/>
          <w:bCs/>
        </w:rPr>
      </w:pPr>
      <w:r w:rsidRPr="00767025">
        <w:rPr>
          <w:b/>
          <w:bCs/>
        </w:rPr>
        <w:t>Formulation Segmentation:</w:t>
      </w:r>
    </w:p>
    <w:p w:rsidR="003360DE" w:rsidRDefault="003360DE" w:rsidP="007874B8"/>
    <w:p w:rsidR="00031CFD" w:rsidRDefault="003360DE" w:rsidP="007874B8">
      <w:r w:rsidRPr="003360DE">
        <w:rPr>
          <w:noProof/>
        </w:rPr>
        <w:drawing>
          <wp:inline distT="0" distB="0" distL="0" distR="0" wp14:anchorId="216C2EE2" wp14:editId="4E22852B">
            <wp:extent cx="5731510" cy="535305"/>
            <wp:effectExtent l="0" t="0" r="0" b="0"/>
            <wp:docPr id="11999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2378" name=""/>
                    <pic:cNvPicPr/>
                  </pic:nvPicPr>
                  <pic:blipFill>
                    <a:blip r:embed="rId6"/>
                    <a:stretch>
                      <a:fillRect/>
                    </a:stretch>
                  </pic:blipFill>
                  <pic:spPr>
                    <a:xfrm>
                      <a:off x="0" y="0"/>
                      <a:ext cx="5731510" cy="535305"/>
                    </a:xfrm>
                    <a:prstGeom prst="rect">
                      <a:avLst/>
                    </a:prstGeom>
                  </pic:spPr>
                </pic:pic>
              </a:graphicData>
            </a:graphic>
          </wp:inline>
        </w:drawing>
      </w:r>
    </w:p>
    <w:p w:rsidR="00767025" w:rsidRDefault="00767025" w:rsidP="007874B8"/>
    <w:p w:rsidR="00031CFD" w:rsidRDefault="00031CFD" w:rsidP="007874B8"/>
    <w:p w:rsidR="00031CFD" w:rsidRDefault="00767025" w:rsidP="007874B8">
      <w:r w:rsidRPr="00767025">
        <w:rPr>
          <w:b/>
          <w:bCs/>
        </w:rPr>
        <w:t>Oral Liquid</w:t>
      </w:r>
      <w:r>
        <w:rPr>
          <w:b/>
          <w:bCs/>
        </w:rPr>
        <w:t>:</w:t>
      </w:r>
      <w:r w:rsidRPr="00767025">
        <w:t xml:space="preserve"> The liquid form is the most acceptable dosage form across age groups. It is normally available in sealed glass or pet bottles in different volumes.</w:t>
      </w:r>
    </w:p>
    <w:p w:rsidR="00767025" w:rsidRDefault="00767025" w:rsidP="007874B8"/>
    <w:p w:rsidR="00050B16" w:rsidRDefault="00767025" w:rsidP="007874B8">
      <w:pPr>
        <w:rPr>
          <w:b/>
          <w:bCs/>
        </w:rPr>
      </w:pPr>
      <w:r w:rsidRPr="00767025">
        <w:rPr>
          <w:b/>
          <w:bCs/>
        </w:rPr>
        <w:t xml:space="preserve">Key Molecules: </w:t>
      </w:r>
    </w:p>
    <w:p w:rsidR="00767025" w:rsidRPr="00050B16" w:rsidRDefault="00767025" w:rsidP="007874B8">
      <w:pPr>
        <w:rPr>
          <w:b/>
          <w:bCs/>
        </w:rPr>
      </w:pPr>
      <w:r w:rsidRPr="00767025">
        <w:lastRenderedPageBreak/>
        <w:t xml:space="preserve">-Metronidazole </w:t>
      </w:r>
    </w:p>
    <w:p w:rsidR="00767025" w:rsidRDefault="00767025" w:rsidP="007874B8">
      <w:r w:rsidRPr="00767025">
        <w:t xml:space="preserve">-Nystatin (Anti fungal) </w:t>
      </w:r>
    </w:p>
    <w:p w:rsidR="00031CFD" w:rsidRDefault="00767025" w:rsidP="007874B8">
      <w:r w:rsidRPr="00767025">
        <w:t>-Ambroxil,Terbutaline, Guaphenisin (Cough expectorant)</w:t>
      </w:r>
    </w:p>
    <w:p w:rsidR="00031CFD" w:rsidRDefault="00031CFD" w:rsidP="007874B8"/>
    <w:p w:rsidR="00263BDE" w:rsidRDefault="00263BDE" w:rsidP="007874B8">
      <w:r w:rsidRPr="00263BDE">
        <w:rPr>
          <w:b/>
          <w:bCs/>
        </w:rPr>
        <w:t xml:space="preserve">Liquid Injections (Vials &amp; Ampoules): </w:t>
      </w:r>
      <w:r w:rsidRPr="00263BDE">
        <w:t>They are meant for administration inside veins or muscles in human body and are manufactured aseptically.</w:t>
      </w:r>
    </w:p>
    <w:p w:rsidR="00263BDE" w:rsidRDefault="00263BDE" w:rsidP="007874B8"/>
    <w:p w:rsidR="00263BDE" w:rsidRPr="00263BDE" w:rsidRDefault="00263BDE" w:rsidP="007874B8">
      <w:pPr>
        <w:rPr>
          <w:b/>
          <w:bCs/>
        </w:rPr>
      </w:pPr>
      <w:r w:rsidRPr="00263BDE">
        <w:rPr>
          <w:b/>
          <w:bCs/>
        </w:rPr>
        <w:t xml:space="preserve">Key Molecules: </w:t>
      </w:r>
    </w:p>
    <w:p w:rsidR="00263BDE" w:rsidRDefault="00263BDE" w:rsidP="007874B8">
      <w:r w:rsidRPr="00263BDE">
        <w:t xml:space="preserve">-Tramadol (Analgesic) </w:t>
      </w:r>
    </w:p>
    <w:p w:rsidR="00263BDE" w:rsidRDefault="00263BDE" w:rsidP="007874B8">
      <w:r w:rsidRPr="00263BDE">
        <w:t xml:space="preserve">-Diclofenac (Anti inflammatory) </w:t>
      </w:r>
    </w:p>
    <w:p w:rsidR="00263BDE" w:rsidRDefault="00263BDE" w:rsidP="007874B8">
      <w:r w:rsidRPr="00263BDE">
        <w:t>-Heparin (Anti coagulant)</w:t>
      </w:r>
    </w:p>
    <w:p w:rsidR="00263BDE" w:rsidRDefault="00263BDE" w:rsidP="007874B8"/>
    <w:p w:rsidR="00031CFD" w:rsidRDefault="00263BDE" w:rsidP="007874B8">
      <w:r w:rsidRPr="00263BDE">
        <w:rPr>
          <w:b/>
          <w:bCs/>
        </w:rPr>
        <w:t>Lyophilized Injection (Vials)</w:t>
      </w:r>
      <w:r>
        <w:rPr>
          <w:b/>
          <w:bCs/>
        </w:rPr>
        <w:t xml:space="preserve">: </w:t>
      </w:r>
      <w:r w:rsidRPr="00263BDE">
        <w:t>Lyophilization is the process commonly known as Freeze Drying which helps enhance the product stability. It is manufactured in a Lyophilizer.</w:t>
      </w:r>
    </w:p>
    <w:p w:rsidR="00263BDE" w:rsidRDefault="00263BDE" w:rsidP="007874B8"/>
    <w:p w:rsidR="00263BDE" w:rsidRPr="00263BDE" w:rsidRDefault="00263BDE" w:rsidP="007874B8">
      <w:pPr>
        <w:rPr>
          <w:b/>
          <w:bCs/>
        </w:rPr>
      </w:pPr>
      <w:r w:rsidRPr="00263BDE">
        <w:rPr>
          <w:b/>
          <w:bCs/>
        </w:rPr>
        <w:t xml:space="preserve">Key Molecules: </w:t>
      </w:r>
    </w:p>
    <w:p w:rsidR="00263BDE" w:rsidRDefault="00263BDE" w:rsidP="007874B8">
      <w:r w:rsidRPr="00263BDE">
        <w:t xml:space="preserve">-Pantoprazole (Proton Pump Inhibitor) </w:t>
      </w:r>
    </w:p>
    <w:p w:rsidR="00263BDE" w:rsidRDefault="00263BDE" w:rsidP="007874B8">
      <w:r w:rsidRPr="00263BDE">
        <w:t xml:space="preserve">-Omeprazole (Proton Pump Inhibitor) </w:t>
      </w:r>
    </w:p>
    <w:p w:rsidR="00031CFD" w:rsidRDefault="00263BDE" w:rsidP="007874B8">
      <w:r w:rsidRPr="00263BDE">
        <w:t>-Vancomycin (Antibiotic)</w:t>
      </w:r>
    </w:p>
    <w:p w:rsidR="00CC65F8" w:rsidRDefault="00CC65F8" w:rsidP="007874B8"/>
    <w:p w:rsidR="00031CFD" w:rsidRDefault="00CC65F8" w:rsidP="007874B8">
      <w:r w:rsidRPr="00CC65F8">
        <w:rPr>
          <w:b/>
          <w:bCs/>
        </w:rPr>
        <w:t xml:space="preserve">Oral Solid (Tablet/Capsule/Dry Syrup): </w:t>
      </w:r>
      <w:r w:rsidRPr="00CC65F8">
        <w:t xml:space="preserve"> Cephalosporins are antibiotics used to treat a wide variety of bacterial infections, such as respiratory tract infections, skin infections and urinary tract infections. This is the most widely used formulation type.</w:t>
      </w:r>
    </w:p>
    <w:p w:rsidR="006165B9" w:rsidRDefault="006165B9" w:rsidP="007874B8"/>
    <w:p w:rsidR="006165B9" w:rsidRPr="006165B9" w:rsidRDefault="006165B9" w:rsidP="007874B8">
      <w:pPr>
        <w:rPr>
          <w:b/>
          <w:bCs/>
        </w:rPr>
      </w:pPr>
      <w:r w:rsidRPr="006165B9">
        <w:rPr>
          <w:b/>
          <w:bCs/>
        </w:rPr>
        <w:t xml:space="preserve">Key Molecules: </w:t>
      </w:r>
    </w:p>
    <w:p w:rsidR="006165B9" w:rsidRDefault="006165B9" w:rsidP="007874B8">
      <w:r w:rsidRPr="006165B9">
        <w:t xml:space="preserve">-Cefuroxime (Antibiotic) </w:t>
      </w:r>
    </w:p>
    <w:p w:rsidR="006165B9" w:rsidRDefault="006165B9" w:rsidP="007874B8">
      <w:r w:rsidRPr="006165B9">
        <w:t xml:space="preserve">-Cefpodoxime (Antibiotic) </w:t>
      </w:r>
    </w:p>
    <w:p w:rsidR="006165B9" w:rsidRDefault="006165B9" w:rsidP="007874B8">
      <w:r w:rsidRPr="006165B9">
        <w:t>-Cefalexin (Antibiotic)</w:t>
      </w:r>
    </w:p>
    <w:p w:rsidR="006165B9" w:rsidRDefault="006165B9" w:rsidP="007874B8"/>
    <w:p w:rsidR="006165B9" w:rsidRDefault="006165B9" w:rsidP="007874B8">
      <w:r w:rsidRPr="006165B9">
        <w:rPr>
          <w:b/>
          <w:bCs/>
        </w:rPr>
        <w:t xml:space="preserve">Oral Solid (Dry Powder Syrup): </w:t>
      </w:r>
      <w:r w:rsidRPr="006165B9">
        <w:t>Dry Powder need to be reconstituted prior administration and is intended for paediatric use.</w:t>
      </w:r>
    </w:p>
    <w:p w:rsidR="006165B9" w:rsidRDefault="006165B9" w:rsidP="007874B8"/>
    <w:p w:rsidR="006165B9" w:rsidRPr="006165B9" w:rsidRDefault="006165B9" w:rsidP="007874B8">
      <w:pPr>
        <w:rPr>
          <w:b/>
          <w:bCs/>
        </w:rPr>
      </w:pPr>
      <w:r w:rsidRPr="006165B9">
        <w:rPr>
          <w:b/>
          <w:bCs/>
        </w:rPr>
        <w:t xml:space="preserve">Key Molecules: </w:t>
      </w:r>
    </w:p>
    <w:p w:rsidR="006165B9" w:rsidRDefault="006165B9" w:rsidP="007874B8">
      <w:r w:rsidRPr="006165B9">
        <w:t xml:space="preserve">-Cephalexin (Antibiotic) </w:t>
      </w:r>
    </w:p>
    <w:p w:rsidR="006165B9" w:rsidRDefault="006165B9" w:rsidP="007874B8">
      <w:r w:rsidRPr="006165B9">
        <w:t xml:space="preserve">-Cefixime (Antibiotic) </w:t>
      </w:r>
    </w:p>
    <w:p w:rsidR="006165B9" w:rsidRDefault="006165B9" w:rsidP="007874B8">
      <w:r w:rsidRPr="006165B9">
        <w:t>-Cefpodoxime (Antibiotic)</w:t>
      </w:r>
    </w:p>
    <w:p w:rsidR="006165B9" w:rsidRDefault="006165B9" w:rsidP="007874B8"/>
    <w:p w:rsidR="006165B9" w:rsidRDefault="006165B9" w:rsidP="007874B8">
      <w:r w:rsidRPr="006165B9">
        <w:rPr>
          <w:b/>
          <w:bCs/>
        </w:rPr>
        <w:t xml:space="preserve">Dry Powder Injections: </w:t>
      </w:r>
      <w:r w:rsidRPr="006165B9">
        <w:t>Cephalosporin Dry powder injections are stable and need to be reconstituted with WFI prior administration inside veins or muscles in human body.</w:t>
      </w:r>
    </w:p>
    <w:p w:rsidR="006165B9" w:rsidRDefault="006165B9" w:rsidP="007874B8"/>
    <w:p w:rsidR="006165B9" w:rsidRPr="006165B9" w:rsidRDefault="006165B9" w:rsidP="007874B8">
      <w:pPr>
        <w:rPr>
          <w:b/>
          <w:bCs/>
        </w:rPr>
      </w:pPr>
      <w:r w:rsidRPr="006165B9">
        <w:rPr>
          <w:b/>
          <w:bCs/>
        </w:rPr>
        <w:t xml:space="preserve">Key Molecules: </w:t>
      </w:r>
    </w:p>
    <w:p w:rsidR="006165B9" w:rsidRDefault="006165B9" w:rsidP="007874B8">
      <w:r w:rsidRPr="006165B9">
        <w:t xml:space="preserve">-Cefotaxime (Antibiotic) </w:t>
      </w:r>
    </w:p>
    <w:p w:rsidR="006165B9" w:rsidRDefault="006165B9" w:rsidP="007874B8">
      <w:r w:rsidRPr="006165B9">
        <w:t xml:space="preserve">-Ceftriaxone (Antibiotic) </w:t>
      </w:r>
    </w:p>
    <w:p w:rsidR="006165B9" w:rsidRDefault="006165B9" w:rsidP="007874B8">
      <w:r w:rsidRPr="006165B9">
        <w:t>-Ceftazidime(Antibiotic)</w:t>
      </w:r>
    </w:p>
    <w:p w:rsidR="00031CFD" w:rsidRDefault="00031CFD" w:rsidP="007874B8"/>
    <w:p w:rsidR="00031CFD" w:rsidRDefault="00031CFD" w:rsidP="007874B8"/>
    <w:p w:rsidR="00050B16" w:rsidRDefault="00050B16" w:rsidP="007874B8">
      <w:pPr>
        <w:rPr>
          <w:b/>
          <w:bCs/>
          <w:sz w:val="28"/>
          <w:szCs w:val="28"/>
        </w:rPr>
      </w:pPr>
    </w:p>
    <w:p w:rsidR="00031CFD" w:rsidRPr="00031CFD" w:rsidRDefault="00031CFD" w:rsidP="007874B8">
      <w:pPr>
        <w:rPr>
          <w:b/>
          <w:bCs/>
          <w:sz w:val="28"/>
          <w:szCs w:val="28"/>
        </w:rPr>
      </w:pPr>
      <w:r w:rsidRPr="00031CFD">
        <w:rPr>
          <w:b/>
          <w:bCs/>
          <w:sz w:val="28"/>
          <w:szCs w:val="28"/>
        </w:rPr>
        <w:lastRenderedPageBreak/>
        <w:t>Business Vertical Contribution:</w:t>
      </w:r>
    </w:p>
    <w:p w:rsidR="00031CFD" w:rsidRDefault="00031CFD" w:rsidP="007874B8"/>
    <w:p w:rsidR="00031CFD" w:rsidRDefault="00031CFD" w:rsidP="007874B8">
      <w:r w:rsidRPr="00031CFD">
        <w:rPr>
          <w:noProof/>
        </w:rPr>
        <w:drawing>
          <wp:inline distT="0" distB="0" distL="0" distR="0" wp14:anchorId="1422D188" wp14:editId="508EFB21">
            <wp:extent cx="5727700" cy="3098800"/>
            <wp:effectExtent l="0" t="0" r="0" b="0"/>
            <wp:docPr id="212262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20211" name=""/>
                    <pic:cNvPicPr/>
                  </pic:nvPicPr>
                  <pic:blipFill>
                    <a:blip r:embed="rId7"/>
                    <a:stretch>
                      <a:fillRect/>
                    </a:stretch>
                  </pic:blipFill>
                  <pic:spPr>
                    <a:xfrm>
                      <a:off x="0" y="0"/>
                      <a:ext cx="5727700" cy="3098800"/>
                    </a:xfrm>
                    <a:prstGeom prst="rect">
                      <a:avLst/>
                    </a:prstGeom>
                  </pic:spPr>
                </pic:pic>
              </a:graphicData>
            </a:graphic>
          </wp:inline>
        </w:drawing>
      </w:r>
    </w:p>
    <w:p w:rsidR="00991630" w:rsidRDefault="00991630" w:rsidP="00EA6563">
      <w:pPr>
        <w:jc w:val="center"/>
        <w:rPr>
          <w:b/>
          <w:bCs/>
          <w:sz w:val="28"/>
          <w:szCs w:val="28"/>
        </w:rPr>
      </w:pPr>
    </w:p>
    <w:p w:rsidR="00EA6563" w:rsidRPr="00DE34DA" w:rsidRDefault="00EA6563" w:rsidP="00EA6563">
      <w:pPr>
        <w:jc w:val="center"/>
        <w:rPr>
          <w:b/>
          <w:bCs/>
          <w:sz w:val="28"/>
          <w:szCs w:val="28"/>
          <w:u w:val="single"/>
        </w:rPr>
      </w:pPr>
      <w:r w:rsidRPr="00DE34DA">
        <w:rPr>
          <w:b/>
          <w:bCs/>
          <w:sz w:val="28"/>
          <w:szCs w:val="28"/>
          <w:u w:val="single"/>
        </w:rPr>
        <w:t>Next Phase of Growth- Oncology</w:t>
      </w:r>
    </w:p>
    <w:p w:rsidR="00EA6563" w:rsidRDefault="00EA6563" w:rsidP="00EA6563">
      <w:pPr>
        <w:rPr>
          <w:sz w:val="28"/>
          <w:szCs w:val="28"/>
        </w:rPr>
      </w:pPr>
    </w:p>
    <w:p w:rsidR="00EA6563" w:rsidRPr="00991630" w:rsidRDefault="00EA6563" w:rsidP="00EA6563">
      <w:pPr>
        <w:rPr>
          <w:b/>
          <w:bCs/>
        </w:rPr>
      </w:pPr>
      <w:r w:rsidRPr="00991630">
        <w:rPr>
          <w:b/>
          <w:bCs/>
        </w:rPr>
        <w:t>Rationale for Diversifying into Oncology:</w:t>
      </w:r>
    </w:p>
    <w:p w:rsidR="00EA6563" w:rsidRPr="00991630" w:rsidRDefault="00EA6563" w:rsidP="00EA6563">
      <w:pPr>
        <w:rPr>
          <w:b/>
          <w:bCs/>
        </w:rPr>
      </w:pPr>
    </w:p>
    <w:p w:rsidR="00EA6563" w:rsidRPr="00991630" w:rsidRDefault="00EA6563" w:rsidP="00EA6563">
      <w:pPr>
        <w:rPr>
          <w:b/>
          <w:bCs/>
        </w:rPr>
      </w:pPr>
      <w:r w:rsidRPr="00991630">
        <w:rPr>
          <w:b/>
          <w:bCs/>
        </w:rPr>
        <w:t>Presence of limited players in India for both API &amp; finished formulations in Oncology due to high entry barriers thereby ensuring healthy competition.</w:t>
      </w:r>
    </w:p>
    <w:p w:rsidR="00EA6563" w:rsidRPr="00991630" w:rsidRDefault="00EA6563" w:rsidP="00EA6563"/>
    <w:p w:rsidR="00EA6563" w:rsidRPr="00991630" w:rsidRDefault="00EA6563" w:rsidP="00EA6563">
      <w:r w:rsidRPr="00991630">
        <w:sym w:font="Symbol" w:char="F0A7"/>
      </w:r>
      <w:r w:rsidRPr="00991630">
        <w:t xml:space="preserve"> Majority of the players have presence in regulated market with less players having presence in semi-regulated markets where Sakar has firm presence since over a decade. </w:t>
      </w:r>
    </w:p>
    <w:p w:rsidR="00EA6563" w:rsidRPr="00991630" w:rsidRDefault="00EA6563" w:rsidP="00EA6563">
      <w:r w:rsidRPr="00991630">
        <w:sym w:font="Symbol" w:char="F0A7"/>
      </w:r>
      <w:r w:rsidRPr="00991630">
        <w:t xml:space="preserve"> Exhaustive range of off-patent products in the pipeline; thereby enhancing growth opportunities</w:t>
      </w:r>
    </w:p>
    <w:p w:rsidR="00EA6563" w:rsidRPr="00991630" w:rsidRDefault="00EA6563" w:rsidP="00EA6563"/>
    <w:p w:rsidR="00EA6563" w:rsidRPr="00991630" w:rsidRDefault="00EA6563" w:rsidP="00EA6563">
      <w:pPr>
        <w:rPr>
          <w:b/>
          <w:bCs/>
        </w:rPr>
      </w:pPr>
      <w:r w:rsidRPr="00991630">
        <w:rPr>
          <w:b/>
          <w:bCs/>
        </w:rPr>
        <w:t>New cancer cases in 2020 were 13,24,413 of which Breast cancer 13.5%, Oral cavity 10.3% , Cervix Uteri 9.4%, Lung 5.5%. The Indian Cancer market shows a healthy double-digit growth.</w:t>
      </w:r>
    </w:p>
    <w:p w:rsidR="00EA6563" w:rsidRPr="00991630" w:rsidRDefault="00EA6563" w:rsidP="00EA6563"/>
    <w:p w:rsidR="00EA6563" w:rsidRPr="00991630" w:rsidRDefault="00EA6563" w:rsidP="00EA6563">
      <w:pPr>
        <w:rPr>
          <w:b/>
          <w:bCs/>
        </w:rPr>
      </w:pPr>
      <w:r w:rsidRPr="00991630">
        <w:rPr>
          <w:b/>
          <w:bCs/>
        </w:rPr>
        <w:t>Oncology being margin accretive supported by strong growth drivers across geographies.</w:t>
      </w:r>
    </w:p>
    <w:p w:rsidR="00F11023" w:rsidRPr="00991630" w:rsidRDefault="00F11023" w:rsidP="00EA6563"/>
    <w:p w:rsidR="00F11023" w:rsidRPr="00991630" w:rsidRDefault="00F11023" w:rsidP="00EA6563">
      <w:r w:rsidRPr="00991630">
        <w:sym w:font="Symbol" w:char="F0A7"/>
      </w:r>
      <w:r w:rsidRPr="00991630">
        <w:t xml:space="preserve"> Sakar’s objective was to enter R&amp;D with hi-tech equipment to cater to the global requirements. </w:t>
      </w:r>
    </w:p>
    <w:p w:rsidR="00F11023" w:rsidRPr="00991630" w:rsidRDefault="00F11023" w:rsidP="00EA6563">
      <w:r w:rsidRPr="00991630">
        <w:t xml:space="preserve">▪ Sakar has set-up a fully equipped state of the Art facility in Oncology and a fully integrated plant catering to R&amp;D, OSDs, Injectables. </w:t>
      </w:r>
    </w:p>
    <w:p w:rsidR="00EA6563" w:rsidRDefault="00F11023" w:rsidP="00EA6563">
      <w:r w:rsidRPr="00991630">
        <w:t>▪ Oncology products are cytotoxic in nature and requires containment set-up and implementation of safety handling procedures which are in place.</w:t>
      </w:r>
    </w:p>
    <w:p w:rsidR="00991528" w:rsidRPr="00991630" w:rsidRDefault="00991528" w:rsidP="00EA6563"/>
    <w:p w:rsidR="00991528" w:rsidRDefault="00000000" w:rsidP="00991528">
      <w:hyperlink r:id="rId8" w:history="1">
        <w:r w:rsidR="00991528" w:rsidRPr="00135B01">
          <w:rPr>
            <w:rStyle w:val="Hyperlink"/>
          </w:rPr>
          <w:t>https://youtu.be/pdMIvAzfVkw?si=piQPZX0CsPj2c8ak</w:t>
        </w:r>
      </w:hyperlink>
    </w:p>
    <w:p w:rsidR="00CD4624" w:rsidRDefault="00CD4624" w:rsidP="00EA6563">
      <w:pPr>
        <w:rPr>
          <w:sz w:val="28"/>
          <w:szCs w:val="28"/>
        </w:rPr>
      </w:pPr>
    </w:p>
    <w:p w:rsidR="00F11023" w:rsidRPr="00EA6563" w:rsidRDefault="00F11023" w:rsidP="00EA6563">
      <w:pPr>
        <w:rPr>
          <w:sz w:val="28"/>
          <w:szCs w:val="28"/>
        </w:rPr>
      </w:pPr>
    </w:p>
    <w:p w:rsidR="00031CFD" w:rsidRDefault="00031CFD" w:rsidP="007874B8">
      <w:r w:rsidRPr="00031CFD">
        <w:rPr>
          <w:noProof/>
        </w:rPr>
        <w:drawing>
          <wp:inline distT="0" distB="0" distL="0" distR="0" wp14:anchorId="138A187C" wp14:editId="7C6EFED9">
            <wp:extent cx="5731510" cy="7708900"/>
            <wp:effectExtent l="0" t="0" r="0" b="0"/>
            <wp:docPr id="76426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6296" name=""/>
                    <pic:cNvPicPr/>
                  </pic:nvPicPr>
                  <pic:blipFill>
                    <a:blip r:embed="rId9"/>
                    <a:stretch>
                      <a:fillRect/>
                    </a:stretch>
                  </pic:blipFill>
                  <pic:spPr>
                    <a:xfrm>
                      <a:off x="0" y="0"/>
                      <a:ext cx="5731510" cy="7708900"/>
                    </a:xfrm>
                    <a:prstGeom prst="rect">
                      <a:avLst/>
                    </a:prstGeom>
                  </pic:spPr>
                </pic:pic>
              </a:graphicData>
            </a:graphic>
          </wp:inline>
        </w:drawing>
      </w:r>
    </w:p>
    <w:p w:rsidR="00A57BA2" w:rsidRDefault="00A57BA2" w:rsidP="007874B8"/>
    <w:p w:rsidR="006675EC" w:rsidRDefault="006675EC" w:rsidP="007874B8">
      <w:pPr>
        <w:rPr>
          <w:b/>
          <w:bCs/>
          <w:sz w:val="28"/>
          <w:szCs w:val="28"/>
        </w:rPr>
      </w:pPr>
    </w:p>
    <w:p w:rsidR="006675EC" w:rsidRDefault="006675EC" w:rsidP="007874B8">
      <w:pPr>
        <w:rPr>
          <w:b/>
          <w:bCs/>
          <w:sz w:val="28"/>
          <w:szCs w:val="28"/>
        </w:rPr>
      </w:pPr>
    </w:p>
    <w:p w:rsidR="006675EC" w:rsidRDefault="006675EC" w:rsidP="007874B8">
      <w:pPr>
        <w:rPr>
          <w:b/>
          <w:bCs/>
          <w:sz w:val="28"/>
          <w:szCs w:val="28"/>
        </w:rPr>
      </w:pPr>
    </w:p>
    <w:p w:rsidR="00C87790" w:rsidRPr="00A3561C" w:rsidRDefault="00C87790" w:rsidP="007874B8">
      <w:pPr>
        <w:rPr>
          <w:b/>
          <w:bCs/>
          <w:sz w:val="28"/>
          <w:szCs w:val="28"/>
        </w:rPr>
      </w:pPr>
      <w:r w:rsidRPr="00A3561C">
        <w:rPr>
          <w:b/>
          <w:bCs/>
          <w:sz w:val="28"/>
          <w:szCs w:val="28"/>
        </w:rPr>
        <w:lastRenderedPageBreak/>
        <w:t>Strategic Partners:</w:t>
      </w:r>
    </w:p>
    <w:p w:rsidR="00C87790" w:rsidRDefault="00C87790" w:rsidP="007874B8">
      <w:r w:rsidRPr="00C87790">
        <w:rPr>
          <w:noProof/>
        </w:rPr>
        <w:drawing>
          <wp:inline distT="0" distB="0" distL="0" distR="0" wp14:anchorId="2C73DF7B" wp14:editId="301E35C6">
            <wp:extent cx="5731510" cy="3348355"/>
            <wp:effectExtent l="0" t="0" r="0" b="4445"/>
            <wp:docPr id="21059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5833" name=""/>
                    <pic:cNvPicPr/>
                  </pic:nvPicPr>
                  <pic:blipFill>
                    <a:blip r:embed="rId10"/>
                    <a:stretch>
                      <a:fillRect/>
                    </a:stretch>
                  </pic:blipFill>
                  <pic:spPr>
                    <a:xfrm>
                      <a:off x="0" y="0"/>
                      <a:ext cx="5731510" cy="3348355"/>
                    </a:xfrm>
                    <a:prstGeom prst="rect">
                      <a:avLst/>
                    </a:prstGeom>
                  </pic:spPr>
                </pic:pic>
              </a:graphicData>
            </a:graphic>
          </wp:inline>
        </w:drawing>
      </w:r>
    </w:p>
    <w:p w:rsidR="00C87790" w:rsidRPr="00C87790" w:rsidRDefault="00C87790" w:rsidP="007874B8">
      <w:pPr>
        <w:rPr>
          <w:b/>
          <w:bCs/>
          <w:sz w:val="28"/>
          <w:szCs w:val="28"/>
        </w:rPr>
      </w:pPr>
    </w:p>
    <w:p w:rsidR="00C87790" w:rsidRPr="00C87790" w:rsidRDefault="00C87790" w:rsidP="007874B8">
      <w:pPr>
        <w:rPr>
          <w:b/>
          <w:bCs/>
          <w:sz w:val="28"/>
          <w:szCs w:val="28"/>
        </w:rPr>
      </w:pPr>
      <w:r w:rsidRPr="00C87790">
        <w:rPr>
          <w:b/>
          <w:bCs/>
          <w:sz w:val="28"/>
          <w:szCs w:val="28"/>
        </w:rPr>
        <w:t>Key Achievements:</w:t>
      </w:r>
    </w:p>
    <w:p w:rsidR="00A57BA2" w:rsidRPr="007874B8" w:rsidRDefault="00A57BA2" w:rsidP="007874B8"/>
    <w:p w:rsidR="007874B8" w:rsidRDefault="00C87790">
      <w:r w:rsidRPr="00C87790">
        <w:rPr>
          <w:noProof/>
        </w:rPr>
        <w:drawing>
          <wp:inline distT="0" distB="0" distL="0" distR="0" wp14:anchorId="676C2AA5" wp14:editId="069B5F4E">
            <wp:extent cx="5731510" cy="4049395"/>
            <wp:effectExtent l="0" t="0" r="0" b="1905"/>
            <wp:docPr id="1370932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32208" name=""/>
                    <pic:cNvPicPr/>
                  </pic:nvPicPr>
                  <pic:blipFill>
                    <a:blip r:embed="rId11"/>
                    <a:stretch>
                      <a:fillRect/>
                    </a:stretch>
                  </pic:blipFill>
                  <pic:spPr>
                    <a:xfrm>
                      <a:off x="0" y="0"/>
                      <a:ext cx="5731510" cy="4049395"/>
                    </a:xfrm>
                    <a:prstGeom prst="rect">
                      <a:avLst/>
                    </a:prstGeom>
                  </pic:spPr>
                </pic:pic>
              </a:graphicData>
            </a:graphic>
          </wp:inline>
        </w:drawing>
      </w:r>
    </w:p>
    <w:p w:rsidR="007938EE" w:rsidRDefault="007938EE">
      <w:pPr>
        <w:rPr>
          <w:rFonts w:ascii="Times-Roman" w:hAnsi="Times-Roman" w:cs="Times-Roman"/>
          <w:b/>
          <w:bCs/>
          <w:kern w:val="0"/>
          <w:sz w:val="28"/>
          <w:szCs w:val="28"/>
          <w:lang w:val="en-GB"/>
        </w:rPr>
      </w:pPr>
    </w:p>
    <w:p w:rsidR="007938EE" w:rsidRDefault="007938EE">
      <w:pPr>
        <w:rPr>
          <w:rFonts w:ascii="Times-Roman" w:hAnsi="Times-Roman" w:cs="Times-Roman"/>
          <w:b/>
          <w:bCs/>
          <w:kern w:val="0"/>
          <w:sz w:val="28"/>
          <w:szCs w:val="28"/>
          <w:lang w:val="en-GB"/>
        </w:rPr>
      </w:pPr>
    </w:p>
    <w:p w:rsidR="007938EE" w:rsidRDefault="007938EE">
      <w:pPr>
        <w:rPr>
          <w:rFonts w:ascii="Times-Roman" w:hAnsi="Times-Roman" w:cs="Times-Roman"/>
          <w:b/>
          <w:bCs/>
          <w:kern w:val="0"/>
          <w:sz w:val="28"/>
          <w:szCs w:val="28"/>
          <w:lang w:val="en-GB"/>
        </w:rPr>
      </w:pPr>
    </w:p>
    <w:p w:rsidR="007938EE" w:rsidRDefault="007938EE">
      <w:pPr>
        <w:rPr>
          <w:rFonts w:ascii="Times-Roman" w:hAnsi="Times-Roman" w:cs="Times-Roman"/>
          <w:b/>
          <w:bCs/>
          <w:kern w:val="0"/>
          <w:sz w:val="28"/>
          <w:szCs w:val="28"/>
          <w:lang w:val="en-GB"/>
        </w:rPr>
      </w:pPr>
    </w:p>
    <w:p w:rsidR="00891EA5" w:rsidRDefault="00891EA5" w:rsidP="00EF20BC">
      <w:pPr>
        <w:jc w:val="center"/>
        <w:rPr>
          <w:rFonts w:ascii="Times-Roman" w:hAnsi="Times-Roman" w:cs="Times-Roman"/>
          <w:b/>
          <w:bCs/>
          <w:kern w:val="0"/>
          <w:sz w:val="28"/>
          <w:szCs w:val="28"/>
          <w:lang w:val="en-GB"/>
        </w:rPr>
      </w:pPr>
      <w:r w:rsidRPr="00891EA5">
        <w:rPr>
          <w:rFonts w:ascii="Times-Roman" w:hAnsi="Times-Roman" w:cs="Times-Roman"/>
          <w:kern w:val="0"/>
          <w:lang w:val="en-GB"/>
        </w:rPr>
        <w:drawing>
          <wp:inline distT="0" distB="0" distL="0" distR="0" wp14:anchorId="3C6E6DC1" wp14:editId="73755CA0">
            <wp:extent cx="5731510" cy="6422390"/>
            <wp:effectExtent l="0" t="0" r="0" b="3810"/>
            <wp:docPr id="1705084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84983" name=""/>
                    <pic:cNvPicPr/>
                  </pic:nvPicPr>
                  <pic:blipFill>
                    <a:blip r:embed="rId12"/>
                    <a:stretch>
                      <a:fillRect/>
                    </a:stretch>
                  </pic:blipFill>
                  <pic:spPr>
                    <a:xfrm>
                      <a:off x="0" y="0"/>
                      <a:ext cx="5731510" cy="6422390"/>
                    </a:xfrm>
                    <a:prstGeom prst="rect">
                      <a:avLst/>
                    </a:prstGeom>
                  </pic:spPr>
                </pic:pic>
              </a:graphicData>
            </a:graphic>
          </wp:inline>
        </w:drawing>
      </w:r>
    </w:p>
    <w:p w:rsidR="00891EA5" w:rsidRDefault="00891EA5" w:rsidP="00EF20BC">
      <w:pPr>
        <w:jc w:val="center"/>
        <w:rPr>
          <w:rFonts w:ascii="Times-Roman" w:hAnsi="Times-Roman" w:cs="Times-Roman"/>
          <w:b/>
          <w:bCs/>
          <w:kern w:val="0"/>
          <w:sz w:val="28"/>
          <w:szCs w:val="28"/>
          <w:lang w:val="en-GB"/>
        </w:rPr>
      </w:pPr>
    </w:p>
    <w:p w:rsidR="00891EA5" w:rsidRDefault="00891EA5" w:rsidP="00EF20BC">
      <w:pPr>
        <w:jc w:val="center"/>
        <w:rPr>
          <w:rFonts w:ascii="Times-Roman" w:hAnsi="Times-Roman" w:cs="Times-Roman"/>
          <w:b/>
          <w:bCs/>
          <w:kern w:val="0"/>
          <w:sz w:val="28"/>
          <w:szCs w:val="28"/>
          <w:lang w:val="en-GB"/>
        </w:rPr>
      </w:pPr>
    </w:p>
    <w:p w:rsidR="00D827EE" w:rsidRPr="00891EA5" w:rsidRDefault="00D827EE" w:rsidP="00891EA5">
      <w:pPr>
        <w:rPr>
          <w:rFonts w:ascii="Times-Roman" w:hAnsi="Times-Roman" w:cs="Times-Roman"/>
          <w:b/>
          <w:bCs/>
          <w:color w:val="000000" w:themeColor="text1"/>
          <w:kern w:val="0"/>
          <w:sz w:val="28"/>
          <w:szCs w:val="28"/>
          <w:lang w:val="en-GB"/>
        </w:rPr>
      </w:pPr>
      <w:r w:rsidRPr="00891EA5">
        <w:rPr>
          <w:rFonts w:ascii="Times-Roman" w:hAnsi="Times-Roman" w:cs="Times-Roman"/>
          <w:b/>
          <w:bCs/>
          <w:color w:val="000000" w:themeColor="text1"/>
          <w:kern w:val="0"/>
          <w:sz w:val="28"/>
          <w:szCs w:val="28"/>
          <w:lang w:val="en-GB"/>
        </w:rPr>
        <w:t>Various Updates:</w:t>
      </w:r>
    </w:p>
    <w:p w:rsidR="00EF20BC" w:rsidRDefault="00EF20BC">
      <w:pPr>
        <w:rPr>
          <w:rFonts w:ascii="Times-Roman" w:hAnsi="Times-Roman" w:cs="Times-Roman"/>
          <w:kern w:val="0"/>
          <w:lang w:val="en-GB"/>
        </w:rPr>
      </w:pPr>
    </w:p>
    <w:p w:rsidR="00EF20BC" w:rsidRPr="00EF20BC" w:rsidRDefault="00EF20BC">
      <w:pPr>
        <w:rPr>
          <w:rFonts w:ascii="Times-Roman" w:hAnsi="Times-Roman" w:cs="Times-Roman"/>
          <w:kern w:val="0"/>
          <w:lang w:val="en-GB"/>
        </w:rPr>
      </w:pPr>
      <w:r w:rsidRPr="00EF20BC">
        <w:rPr>
          <w:rFonts w:ascii="Times-Roman" w:hAnsi="Times-Roman" w:cs="Times-Roman"/>
          <w:kern w:val="0"/>
          <w:lang w:val="en-GB"/>
        </w:rPr>
        <w:t>05/03/2024</w:t>
      </w:r>
    </w:p>
    <w:p w:rsidR="007938EE" w:rsidRPr="007938EE" w:rsidRDefault="007938EE">
      <w:pPr>
        <w:rPr>
          <w:rFonts w:ascii="Times-Roman" w:hAnsi="Times-Roman" w:cs="Times-Roman"/>
          <w:b/>
          <w:bCs/>
          <w:kern w:val="0"/>
          <w:sz w:val="28"/>
          <w:szCs w:val="28"/>
          <w:lang w:val="en-GB"/>
        </w:rPr>
      </w:pPr>
      <w:r w:rsidRPr="007938EE">
        <w:rPr>
          <w:rFonts w:ascii="Times-Roman" w:hAnsi="Times-Roman" w:cs="Times-Roman"/>
          <w:b/>
          <w:bCs/>
          <w:kern w:val="0"/>
          <w:sz w:val="28"/>
          <w:szCs w:val="28"/>
          <w:lang w:val="en-GB"/>
        </w:rPr>
        <w:t xml:space="preserve">Sakar's oncology (anti-cancer) unit receives EU GMP approval </w:t>
      </w:r>
    </w:p>
    <w:p w:rsidR="007938EE" w:rsidRDefault="007938EE">
      <w:pPr>
        <w:rPr>
          <w:rFonts w:ascii="Times-Roman" w:hAnsi="Times-Roman" w:cs="Times-Roman"/>
          <w:kern w:val="0"/>
          <w:lang w:val="en-GB"/>
        </w:rPr>
      </w:pPr>
    </w:p>
    <w:p w:rsidR="007938EE" w:rsidRDefault="007938EE">
      <w:pPr>
        <w:rPr>
          <w:rFonts w:ascii="Times-Roman" w:hAnsi="Times-Roman" w:cs="Times-Roman"/>
          <w:kern w:val="0"/>
          <w:lang w:val="en-GB"/>
        </w:rPr>
      </w:pPr>
      <w:r>
        <w:rPr>
          <w:rFonts w:ascii="Times-Roman" w:hAnsi="Times-Roman" w:cs="Times-Roman"/>
          <w:kern w:val="0"/>
          <w:lang w:val="en-GB"/>
        </w:rPr>
        <w:t xml:space="preserve">Sakar Healthcare Ltd., ONCOLOGY (anti-cancer) unit has received EU GMP approval dated </w:t>
      </w:r>
      <w:r w:rsidRPr="007938EE">
        <w:rPr>
          <w:rFonts w:ascii="Times-Roman" w:hAnsi="Times-Roman" w:cs="Times-Roman"/>
          <w:b/>
          <w:bCs/>
          <w:kern w:val="0"/>
          <w:lang w:val="en-GB"/>
        </w:rPr>
        <w:t xml:space="preserve">5th March 2024 </w:t>
      </w:r>
      <w:r>
        <w:rPr>
          <w:rFonts w:ascii="Times-Roman" w:hAnsi="Times-Roman" w:cs="Times-Roman"/>
          <w:kern w:val="0"/>
          <w:lang w:val="en-GB"/>
        </w:rPr>
        <w:t xml:space="preserve">with a validity of three years from audited date. </w:t>
      </w:r>
    </w:p>
    <w:p w:rsidR="00BF2EB0" w:rsidRDefault="00BF2EB0">
      <w:pPr>
        <w:rPr>
          <w:rFonts w:ascii="Times-Roman" w:hAnsi="Times-Roman" w:cs="Times-Roman"/>
          <w:kern w:val="0"/>
          <w:lang w:val="en-GB"/>
        </w:rPr>
      </w:pPr>
    </w:p>
    <w:p w:rsidR="007938EE" w:rsidRDefault="007938EE">
      <w:pPr>
        <w:rPr>
          <w:rFonts w:ascii="Times-Roman" w:hAnsi="Times-Roman" w:cs="Times-Roman"/>
          <w:kern w:val="0"/>
          <w:lang w:val="en-GB"/>
        </w:rPr>
      </w:pPr>
      <w:r>
        <w:rPr>
          <w:rFonts w:ascii="Times-Roman" w:hAnsi="Times-Roman" w:cs="Times-Roman"/>
          <w:kern w:val="0"/>
          <w:lang w:val="en-GB"/>
        </w:rPr>
        <w:t xml:space="preserve">The research-driven API-integrated oncology formulation (liquid injections, Iyophilised injections, tablets, capsules, granules) manufacturing unit located at Bavla, near Ahmedabad, </w:t>
      </w:r>
      <w:r>
        <w:rPr>
          <w:rFonts w:ascii="Times-Roman" w:hAnsi="Times-Roman" w:cs="Times-Roman"/>
          <w:kern w:val="0"/>
          <w:lang w:val="en-GB"/>
        </w:rPr>
        <w:lastRenderedPageBreak/>
        <w:t xml:space="preserve">Gujarat has been a state-of-the-art manufacturing unit with equipment hand-picked from across the globe. The European Agency audit team inspected the manufacturing blocks of Oral Solid Dosage (Tablet, Capsule, Granules) and Injection (Liquid, Lyophilised) with packaging and storage compliances in last quarter of calendar year 2023 and has granted the approval. </w:t>
      </w:r>
    </w:p>
    <w:p w:rsidR="007938EE" w:rsidRDefault="007938EE">
      <w:pPr>
        <w:rPr>
          <w:rFonts w:ascii="Times-Roman" w:hAnsi="Times-Roman" w:cs="Times-Roman"/>
          <w:kern w:val="0"/>
          <w:lang w:val="en-GB"/>
        </w:rPr>
      </w:pPr>
      <w:r>
        <w:rPr>
          <w:rFonts w:ascii="Times-Roman" w:hAnsi="Times-Roman" w:cs="Times-Roman"/>
          <w:kern w:val="0"/>
          <w:lang w:val="en-GB"/>
        </w:rPr>
        <w:t>The WHO GMP approved vertically integrated ONCOLOGY unit of SAKAR</w:t>
      </w:r>
      <w:r w:rsidR="00D827EE">
        <w:rPr>
          <w:rFonts w:ascii="Times-Roman" w:hAnsi="Times-Roman" w:cs="Times-Roman"/>
          <w:kern w:val="0"/>
          <w:lang w:val="en-GB"/>
        </w:rPr>
        <w:t xml:space="preserve"> </w:t>
      </w:r>
      <w:r>
        <w:rPr>
          <w:rFonts w:ascii="Times-Roman" w:hAnsi="Times-Roman" w:cs="Times-Roman"/>
          <w:kern w:val="0"/>
          <w:lang w:val="en-GB"/>
        </w:rPr>
        <w:t>has been selling products nationally</w:t>
      </w:r>
      <w:r w:rsidR="00D827EE">
        <w:rPr>
          <w:rFonts w:ascii="Times-Roman" w:hAnsi="Times-Roman" w:cs="Times-Roman"/>
          <w:kern w:val="0"/>
          <w:lang w:val="en-GB"/>
        </w:rPr>
        <w:t xml:space="preserve"> </w:t>
      </w:r>
      <w:r>
        <w:rPr>
          <w:rFonts w:ascii="Times-Roman" w:hAnsi="Times-Roman" w:cs="Times-Roman"/>
          <w:kern w:val="0"/>
          <w:lang w:val="en-GB"/>
        </w:rPr>
        <w:t>since few quarters. Meanwhile the dedicated technical team has made slow and steady advancements. 30 generic anti-cancer molecules h</w:t>
      </w:r>
      <w:r w:rsidR="00D827EE">
        <w:rPr>
          <w:rFonts w:ascii="Times-Roman" w:hAnsi="Times-Roman" w:cs="Times-Roman"/>
          <w:kern w:val="0"/>
          <w:lang w:val="en-GB"/>
        </w:rPr>
        <w:t>ave</w:t>
      </w:r>
      <w:r>
        <w:rPr>
          <w:rFonts w:ascii="Times-Roman" w:hAnsi="Times-Roman" w:cs="Times-Roman"/>
          <w:kern w:val="0"/>
          <w:lang w:val="en-GB"/>
        </w:rPr>
        <w:t xml:space="preserve"> been developed</w:t>
      </w:r>
      <w:r w:rsidR="00D827EE">
        <w:rPr>
          <w:rFonts w:ascii="Times-Roman" w:hAnsi="Times-Roman" w:cs="Times-Roman"/>
          <w:kern w:val="0"/>
          <w:lang w:val="en-GB"/>
        </w:rPr>
        <w:t xml:space="preserve"> </w:t>
      </w:r>
      <w:r>
        <w:rPr>
          <w:rFonts w:ascii="Times-Roman" w:hAnsi="Times-Roman" w:cs="Times-Roman"/>
          <w:kern w:val="0"/>
          <w:lang w:val="en-GB"/>
        </w:rPr>
        <w:t xml:space="preserve">at in-house labs and the technology transferred successfully to manufacturing units for commercial scale up. In regulatory part: </w:t>
      </w:r>
    </w:p>
    <w:p w:rsidR="007938EE" w:rsidRDefault="007938EE">
      <w:pPr>
        <w:rPr>
          <w:rFonts w:ascii="Times-Roman" w:hAnsi="Times-Roman" w:cs="Times-Roman"/>
          <w:kern w:val="0"/>
          <w:lang w:val="en-GB"/>
        </w:rPr>
      </w:pPr>
      <w:r>
        <w:rPr>
          <w:rFonts w:ascii="Times-Roman" w:hAnsi="Times-Roman" w:cs="Times-Roman"/>
          <w:kern w:val="0"/>
          <w:lang w:val="en-GB"/>
        </w:rPr>
        <w:t xml:space="preserve">• Oral Solid Dosage: 9 product CTD dossiers have been developed for submission, with Bioequivalence studies (completed for 3, ongoing for 6), Process validation and Stability data • Injections: 8 product CTD dossiers have been made ready for submission supported by Process Validation batches and Stability studies </w:t>
      </w:r>
    </w:p>
    <w:p w:rsidR="007938EE" w:rsidRDefault="007938EE">
      <w:pPr>
        <w:rPr>
          <w:rFonts w:ascii="Times-Roman" w:hAnsi="Times-Roman" w:cs="Times-Roman"/>
          <w:kern w:val="0"/>
          <w:lang w:val="en-GB"/>
        </w:rPr>
      </w:pPr>
      <w:r>
        <w:rPr>
          <w:rFonts w:ascii="Times-Roman" w:hAnsi="Times-Roman" w:cs="Times-Roman"/>
          <w:kern w:val="0"/>
          <w:lang w:val="en-GB"/>
        </w:rPr>
        <w:t>•Of the l</w:t>
      </w:r>
      <w:r w:rsidR="00D827EE">
        <w:rPr>
          <w:rFonts w:ascii="Times-Roman" w:hAnsi="Times-Roman" w:cs="Times-Roman"/>
          <w:kern w:val="0"/>
          <w:lang w:val="en-GB"/>
        </w:rPr>
        <w:t xml:space="preserve">2 </w:t>
      </w:r>
      <w:r>
        <w:rPr>
          <w:rFonts w:ascii="Times-Roman" w:hAnsi="Times-Roman" w:cs="Times-Roman"/>
          <w:kern w:val="0"/>
          <w:lang w:val="en-GB"/>
        </w:rPr>
        <w:t xml:space="preserve">oncology APIs developed in this segment, 11 has been granted Written Confirmation that allows export of the API to the European Union </w:t>
      </w:r>
    </w:p>
    <w:p w:rsidR="007938EE" w:rsidRDefault="007938EE">
      <w:pPr>
        <w:rPr>
          <w:rFonts w:ascii="Times-Roman" w:hAnsi="Times-Roman" w:cs="Times-Roman"/>
          <w:kern w:val="0"/>
          <w:lang w:val="en-GB"/>
        </w:rPr>
      </w:pPr>
    </w:p>
    <w:p w:rsidR="007938EE" w:rsidRPr="00BF2EB0" w:rsidRDefault="007938EE">
      <w:pPr>
        <w:rPr>
          <w:rFonts w:ascii="Times-Roman" w:hAnsi="Times-Roman" w:cs="Times-Roman"/>
          <w:b/>
          <w:bCs/>
          <w:kern w:val="0"/>
          <w:lang w:val="en-GB"/>
        </w:rPr>
      </w:pPr>
      <w:r w:rsidRPr="00BF2EB0">
        <w:rPr>
          <w:rFonts w:ascii="Times-Roman" w:hAnsi="Times-Roman" w:cs="Times-Roman"/>
          <w:b/>
          <w:bCs/>
          <w:kern w:val="0"/>
          <w:lang w:val="en-GB"/>
        </w:rPr>
        <w:t xml:space="preserve">Now with EU GMP certification and in-house preparedness Sakar will have distinctive advantages: </w:t>
      </w:r>
    </w:p>
    <w:p w:rsidR="007938EE" w:rsidRDefault="007938EE">
      <w:pPr>
        <w:rPr>
          <w:rFonts w:ascii="Times-Roman" w:hAnsi="Times-Roman" w:cs="Times-Roman"/>
          <w:kern w:val="0"/>
          <w:lang w:val="en-GB"/>
        </w:rPr>
      </w:pPr>
      <w:r>
        <w:rPr>
          <w:rFonts w:ascii="Times-Roman" w:hAnsi="Times-Roman" w:cs="Times-Roman"/>
          <w:kern w:val="0"/>
          <w:lang w:val="en-GB"/>
        </w:rPr>
        <w:t xml:space="preserve">-Register &amp; Export oncology products to EU as Marketing Authorisation Holder or as a CDMO </w:t>
      </w:r>
    </w:p>
    <w:p w:rsidR="007938EE" w:rsidRDefault="007938EE">
      <w:pPr>
        <w:rPr>
          <w:rFonts w:ascii="Times-Roman" w:hAnsi="Times-Roman" w:cs="Times-Roman"/>
          <w:kern w:val="0"/>
          <w:lang w:val="en-GB"/>
        </w:rPr>
      </w:pPr>
      <w:r>
        <w:rPr>
          <w:rFonts w:ascii="Times-Roman" w:hAnsi="Times-Roman" w:cs="Times-Roman"/>
          <w:kern w:val="0"/>
          <w:lang w:val="en-GB"/>
        </w:rPr>
        <w:t xml:space="preserve">-Expand export opportunity to high-regulated markets of Canada, Mexico, Colombia, Brazil, South Africa, PICs, GCC, MENA, AP AC region- apart from continent of Africa </w:t>
      </w:r>
    </w:p>
    <w:p w:rsidR="007938EE" w:rsidRDefault="007938EE">
      <w:pPr>
        <w:rPr>
          <w:rFonts w:ascii="Times-Roman" w:hAnsi="Times-Roman" w:cs="Times-Roman"/>
          <w:kern w:val="0"/>
          <w:lang w:val="en-GB"/>
        </w:rPr>
      </w:pPr>
      <w:r>
        <w:rPr>
          <w:rFonts w:ascii="Times-Roman" w:hAnsi="Times-Roman" w:cs="Times-Roman"/>
          <w:kern w:val="0"/>
          <w:lang w:val="en-GB"/>
        </w:rPr>
        <w:t xml:space="preserve">-Sign business contracts under discussion, submit dossiers and supply against Marketing Authorisations (MAs) hold by partners or in Sakar name </w:t>
      </w:r>
    </w:p>
    <w:p w:rsidR="007938EE" w:rsidRDefault="007938EE">
      <w:pPr>
        <w:pBdr>
          <w:bottom w:val="double" w:sz="6" w:space="1" w:color="auto"/>
        </w:pBdr>
        <w:rPr>
          <w:rFonts w:ascii="Times-Roman" w:hAnsi="Times-Roman" w:cs="Times-Roman"/>
          <w:kern w:val="0"/>
          <w:lang w:val="en-GB"/>
        </w:rPr>
      </w:pPr>
      <w:r>
        <w:rPr>
          <w:rFonts w:ascii="Times-Roman" w:hAnsi="Times-Roman" w:cs="Times-Roman"/>
          <w:kern w:val="0"/>
          <w:lang w:val="en-GB"/>
        </w:rPr>
        <w:t>-The target market size increases manifolds that ensures healthy business growth opportunity Fully integrated unit will offer competitive advantage with regards to offers and continuity</w:t>
      </w:r>
    </w:p>
    <w:p w:rsidR="00237195" w:rsidRDefault="00237195">
      <w:pPr>
        <w:pBdr>
          <w:bottom w:val="double" w:sz="6" w:space="1" w:color="auto"/>
        </w:pBdr>
        <w:rPr>
          <w:rFonts w:ascii="Times-Roman" w:hAnsi="Times-Roman" w:cs="Times-Roman"/>
          <w:kern w:val="0"/>
          <w:lang w:val="en-GB"/>
        </w:rPr>
      </w:pPr>
    </w:p>
    <w:p w:rsidR="00237195" w:rsidRDefault="00237195">
      <w:pPr>
        <w:rPr>
          <w:rFonts w:ascii="Times-Roman" w:hAnsi="Times-Roman" w:cs="Times-Roman"/>
          <w:kern w:val="0"/>
          <w:lang w:val="en-GB"/>
        </w:rPr>
      </w:pPr>
    </w:p>
    <w:p w:rsidR="00237195" w:rsidRDefault="00237195">
      <w:pPr>
        <w:rPr>
          <w:rFonts w:ascii="Times-Roman" w:hAnsi="Times-Roman" w:cs="Times-Roman"/>
          <w:kern w:val="0"/>
          <w:lang w:val="en-GB"/>
        </w:rPr>
      </w:pPr>
    </w:p>
    <w:p w:rsidR="00056D34" w:rsidRDefault="00056D34">
      <w:pPr>
        <w:rPr>
          <w:rFonts w:ascii="Times-Roman" w:hAnsi="Times-Roman" w:cs="Times-Roman"/>
          <w:kern w:val="0"/>
          <w:lang w:val="en-GB"/>
        </w:rPr>
      </w:pPr>
      <w:r>
        <w:rPr>
          <w:rFonts w:ascii="Times-Roman" w:hAnsi="Times-Roman" w:cs="Times-Roman"/>
          <w:kern w:val="0"/>
          <w:lang w:val="en-GB"/>
        </w:rPr>
        <w:t>09/05/2024</w:t>
      </w:r>
    </w:p>
    <w:p w:rsidR="00056D34" w:rsidRDefault="00056D34">
      <w:pPr>
        <w:rPr>
          <w:rFonts w:ascii="Times-Roman" w:hAnsi="Times-Roman" w:cs="Times-Roman"/>
          <w:kern w:val="0"/>
          <w:lang w:val="en-GB"/>
        </w:rPr>
      </w:pPr>
      <w:r w:rsidRPr="00056D34">
        <w:rPr>
          <w:rFonts w:ascii="Times-Roman" w:hAnsi="Times-Roman" w:cs="Times-Roman"/>
          <w:b/>
          <w:bCs/>
          <w:kern w:val="0"/>
          <w:lang w:val="en-GB"/>
        </w:rPr>
        <w:t>Sakar enters into agreement with 7-partners from Europe, South &amp; Central America, Asia Pacific, Africa for 24-oncology (anti-cancer) products in various business models</w:t>
      </w:r>
      <w:r>
        <w:rPr>
          <w:rFonts w:ascii="Times-Roman" w:hAnsi="Times-Roman" w:cs="Times-Roman"/>
          <w:kern w:val="0"/>
          <w:lang w:val="en-GB"/>
        </w:rPr>
        <w:t xml:space="preserve"> </w:t>
      </w:r>
    </w:p>
    <w:p w:rsidR="00056D34" w:rsidRDefault="00056D34">
      <w:pPr>
        <w:rPr>
          <w:rFonts w:ascii="Times-Roman" w:hAnsi="Times-Roman" w:cs="Times-Roman"/>
          <w:kern w:val="0"/>
          <w:lang w:val="en-GB"/>
        </w:rPr>
      </w:pPr>
    </w:p>
    <w:p w:rsidR="00056D34" w:rsidRDefault="00056D34">
      <w:pPr>
        <w:rPr>
          <w:rFonts w:ascii="Times-Roman" w:hAnsi="Times-Roman" w:cs="Times-Roman"/>
          <w:kern w:val="0"/>
          <w:lang w:val="en-GB"/>
        </w:rPr>
      </w:pPr>
      <w:r>
        <w:rPr>
          <w:rFonts w:ascii="Times-Roman" w:hAnsi="Times-Roman" w:cs="Times-Roman"/>
          <w:kern w:val="0"/>
          <w:lang w:val="en-GB"/>
        </w:rPr>
        <w:t xml:space="preserve">Sakar Healthcare Ltd., ONCOLOGY (anti-cancer) unit has entered into definite agreement with overseas partners covering Europe, South&amp; Central America, Asia Pacific, Africa. </w:t>
      </w:r>
    </w:p>
    <w:p w:rsidR="00B7512F" w:rsidRDefault="00B7512F">
      <w:pPr>
        <w:rPr>
          <w:rFonts w:ascii="Times-Roman" w:hAnsi="Times-Roman" w:cs="Times-Roman"/>
          <w:kern w:val="0"/>
          <w:lang w:val="en-GB"/>
        </w:rPr>
      </w:pPr>
    </w:p>
    <w:p w:rsidR="00056D34" w:rsidRDefault="00056D34">
      <w:pPr>
        <w:rPr>
          <w:rFonts w:ascii="Times-Roman" w:hAnsi="Times-Roman" w:cs="Times-Roman"/>
          <w:kern w:val="0"/>
          <w:lang w:val="en-GB"/>
        </w:rPr>
      </w:pPr>
      <w:r>
        <w:rPr>
          <w:rFonts w:ascii="Times-Roman" w:hAnsi="Times-Roman" w:cs="Times-Roman"/>
          <w:kern w:val="0"/>
          <w:lang w:val="en-GB"/>
        </w:rPr>
        <w:t xml:space="preserve">Now with EU GMP certification of oncology site, Sakar business development and regulatory team have coordinated for global association: </w:t>
      </w:r>
    </w:p>
    <w:p w:rsidR="00056D34" w:rsidRDefault="00056D34">
      <w:pPr>
        <w:rPr>
          <w:rFonts w:ascii="Times-Roman" w:hAnsi="Times-Roman" w:cs="Times-Roman"/>
          <w:kern w:val="0"/>
          <w:lang w:val="en-GB"/>
        </w:rPr>
      </w:pPr>
      <w:r>
        <w:rPr>
          <w:rFonts w:ascii="Times-Roman" w:hAnsi="Times-Roman" w:cs="Times-Roman"/>
          <w:kern w:val="0"/>
          <w:lang w:val="en-GB"/>
        </w:rPr>
        <w:t xml:space="preserve">• One Licensing, Manufacturing and oncology Product supply agreement signed, each in </w:t>
      </w:r>
    </w:p>
    <w:p w:rsidR="00056D34" w:rsidRDefault="00056D34">
      <w:pPr>
        <w:rPr>
          <w:rFonts w:ascii="Times-Roman" w:hAnsi="Times-Roman" w:cs="Times-Roman"/>
          <w:kern w:val="0"/>
          <w:lang w:val="en-GB"/>
        </w:rPr>
      </w:pPr>
      <w:r>
        <w:rPr>
          <w:rFonts w:ascii="Times-Roman" w:hAnsi="Times-Roman" w:cs="Times-Roman"/>
          <w:kern w:val="0"/>
          <w:lang w:val="en-GB"/>
        </w:rPr>
        <w:t>-Europe with 8</w:t>
      </w:r>
      <w:r w:rsidR="008B704D">
        <w:rPr>
          <w:rFonts w:ascii="Times-Roman" w:hAnsi="Times-Roman" w:cs="Times-Roman"/>
          <w:kern w:val="0"/>
          <w:lang w:val="en-GB"/>
        </w:rPr>
        <w:t xml:space="preserve"> </w:t>
      </w:r>
      <w:r>
        <w:rPr>
          <w:rFonts w:ascii="Times-Roman" w:hAnsi="Times-Roman" w:cs="Times-Roman"/>
          <w:kern w:val="0"/>
          <w:lang w:val="en-GB"/>
        </w:rPr>
        <w:t xml:space="preserve">products </w:t>
      </w:r>
    </w:p>
    <w:p w:rsidR="00056D34" w:rsidRDefault="00056D34">
      <w:pPr>
        <w:rPr>
          <w:rFonts w:ascii="Times-Roman" w:hAnsi="Times-Roman" w:cs="Times-Roman"/>
          <w:kern w:val="0"/>
          <w:lang w:val="en-GB"/>
        </w:rPr>
      </w:pPr>
      <w:r>
        <w:rPr>
          <w:rFonts w:ascii="Times-Roman" w:hAnsi="Times-Roman" w:cs="Times-Roman"/>
          <w:kern w:val="0"/>
          <w:lang w:val="en-GB"/>
        </w:rPr>
        <w:t>-Central America with 7</w:t>
      </w:r>
      <w:r w:rsidR="008B704D">
        <w:rPr>
          <w:rFonts w:ascii="Times-Roman" w:hAnsi="Times-Roman" w:cs="Times-Roman"/>
          <w:kern w:val="0"/>
          <w:lang w:val="en-GB"/>
        </w:rPr>
        <w:t xml:space="preserve"> </w:t>
      </w:r>
      <w:r>
        <w:rPr>
          <w:rFonts w:ascii="Times-Roman" w:hAnsi="Times-Roman" w:cs="Times-Roman"/>
          <w:kern w:val="0"/>
          <w:lang w:val="en-GB"/>
        </w:rPr>
        <w:t xml:space="preserve">products </w:t>
      </w:r>
    </w:p>
    <w:p w:rsidR="00056D34" w:rsidRDefault="00056D34">
      <w:pPr>
        <w:rPr>
          <w:rFonts w:ascii="Times-Roman" w:hAnsi="Times-Roman" w:cs="Times-Roman"/>
          <w:kern w:val="0"/>
          <w:lang w:val="en-GB"/>
        </w:rPr>
      </w:pPr>
      <w:r>
        <w:rPr>
          <w:rFonts w:ascii="Times-Roman" w:hAnsi="Times-Roman" w:cs="Times-Roman"/>
          <w:kern w:val="0"/>
          <w:lang w:val="en-GB"/>
        </w:rPr>
        <w:t xml:space="preserve">-APAC with 9 products </w:t>
      </w:r>
    </w:p>
    <w:p w:rsidR="00056D34" w:rsidRDefault="00056D34">
      <w:pPr>
        <w:rPr>
          <w:rFonts w:ascii="Times-Roman" w:hAnsi="Times-Roman" w:cs="Times-Roman"/>
          <w:kern w:val="0"/>
          <w:lang w:val="en-GB"/>
        </w:rPr>
      </w:pPr>
    </w:p>
    <w:p w:rsidR="00056D34" w:rsidRDefault="00056D34">
      <w:pPr>
        <w:rPr>
          <w:rFonts w:ascii="Times-Roman" w:hAnsi="Times-Roman" w:cs="Times-Roman"/>
          <w:kern w:val="0"/>
          <w:lang w:val="en-GB"/>
        </w:rPr>
      </w:pPr>
      <w:r>
        <w:rPr>
          <w:rFonts w:ascii="Times-Roman" w:hAnsi="Times-Roman" w:cs="Times-Roman"/>
          <w:kern w:val="0"/>
          <w:lang w:val="en-GB"/>
        </w:rPr>
        <w:t xml:space="preserve">• A dynamic agreement on profit-sharing model has been signed in Europe with a set of anti-cancer products </w:t>
      </w:r>
    </w:p>
    <w:p w:rsidR="00056D34" w:rsidRDefault="00056D34">
      <w:pPr>
        <w:rPr>
          <w:rFonts w:ascii="Times-Roman" w:hAnsi="Times-Roman" w:cs="Times-Roman"/>
          <w:kern w:val="0"/>
          <w:lang w:val="en-GB"/>
        </w:rPr>
      </w:pPr>
    </w:p>
    <w:p w:rsidR="00E31457" w:rsidRDefault="00056D34">
      <w:pPr>
        <w:rPr>
          <w:rFonts w:ascii="Times-Roman" w:hAnsi="Times-Roman" w:cs="Times-Roman"/>
          <w:kern w:val="0"/>
          <w:lang w:val="en-GB"/>
        </w:rPr>
      </w:pPr>
      <w:r>
        <w:rPr>
          <w:rFonts w:ascii="Times-Roman" w:hAnsi="Times-Roman" w:cs="Times-Roman"/>
          <w:kern w:val="0"/>
          <w:lang w:val="en-GB"/>
        </w:rPr>
        <w:t xml:space="preserve">• Another three addendums have been signed with 2-European and African existing partners </w:t>
      </w:r>
    </w:p>
    <w:p w:rsidR="00E31457" w:rsidRDefault="00E31457">
      <w:pPr>
        <w:rPr>
          <w:rFonts w:ascii="Times-Roman" w:hAnsi="Times-Roman" w:cs="Times-Roman"/>
          <w:kern w:val="0"/>
          <w:lang w:val="en-GB"/>
        </w:rPr>
      </w:pPr>
    </w:p>
    <w:p w:rsidR="00056D34" w:rsidRDefault="00056D34">
      <w:pPr>
        <w:rPr>
          <w:rFonts w:ascii="Times-Roman" w:hAnsi="Times-Roman" w:cs="Times-Roman"/>
          <w:kern w:val="0"/>
          <w:lang w:val="en-GB"/>
        </w:rPr>
      </w:pPr>
      <w:r>
        <w:rPr>
          <w:rFonts w:ascii="Times-Roman" w:hAnsi="Times-Roman" w:cs="Times-Roman"/>
          <w:kern w:val="0"/>
          <w:lang w:val="en-GB"/>
        </w:rPr>
        <w:lastRenderedPageBreak/>
        <w:t>The partner selection-oncology product mapping-dossier submissions for product registrations are ongoing and is soon to evolve a powerful business-oriented matrix with Sakar's registered oncology products covering four continents.</w:t>
      </w:r>
    </w:p>
    <w:p w:rsidR="00237195" w:rsidRDefault="00237195">
      <w:pPr>
        <w:pBdr>
          <w:bottom w:val="double" w:sz="6" w:space="1" w:color="auto"/>
        </w:pBdr>
        <w:rPr>
          <w:rFonts w:ascii="Times-Roman" w:hAnsi="Times-Roman" w:cs="Times-Roman"/>
          <w:kern w:val="0"/>
          <w:lang w:val="en-GB"/>
        </w:rPr>
      </w:pPr>
    </w:p>
    <w:p w:rsidR="00237195" w:rsidRDefault="00237195">
      <w:pPr>
        <w:rPr>
          <w:rFonts w:ascii="Times-Roman" w:hAnsi="Times-Roman" w:cs="Times-Roman"/>
          <w:kern w:val="0"/>
          <w:lang w:val="en-GB"/>
        </w:rPr>
      </w:pPr>
    </w:p>
    <w:p w:rsidR="00237195" w:rsidRDefault="00237195">
      <w:pPr>
        <w:rPr>
          <w:rFonts w:ascii="Times-Roman" w:hAnsi="Times-Roman" w:cs="Times-Roman"/>
          <w:kern w:val="0"/>
          <w:lang w:val="en-GB"/>
        </w:rPr>
      </w:pPr>
      <w:r>
        <w:rPr>
          <w:rFonts w:ascii="Times-Roman" w:hAnsi="Times-Roman" w:cs="Times-Roman"/>
          <w:kern w:val="0"/>
          <w:lang w:val="en-GB"/>
        </w:rPr>
        <w:t>08/07/2024</w:t>
      </w:r>
    </w:p>
    <w:p w:rsidR="00237195" w:rsidRDefault="00237195">
      <w:pPr>
        <w:rPr>
          <w:rFonts w:ascii="Times-Roman" w:hAnsi="Times-Roman" w:cs="Times-Roman"/>
          <w:kern w:val="0"/>
          <w:lang w:val="en-GB"/>
        </w:rPr>
      </w:pPr>
    </w:p>
    <w:p w:rsidR="00237195" w:rsidRPr="00237195" w:rsidRDefault="00237195">
      <w:pPr>
        <w:rPr>
          <w:rFonts w:ascii="Times-Roman" w:hAnsi="Times-Roman" w:cs="Times-Roman"/>
          <w:b/>
          <w:bCs/>
          <w:kern w:val="0"/>
          <w:lang w:val="en-GB"/>
        </w:rPr>
      </w:pPr>
      <w:r w:rsidRPr="00237195">
        <w:rPr>
          <w:rFonts w:ascii="Times-Roman" w:hAnsi="Times-Roman" w:cs="Times-Roman"/>
          <w:b/>
          <w:bCs/>
          <w:kern w:val="0"/>
          <w:lang w:val="en-GB"/>
        </w:rPr>
        <w:t xml:space="preserve">Sakar submitted 20 dossiers of oncology product registration across regions covering Switzerland, Bulgaria, Slovenia, Vietnam, Myanmar &amp; Ethiopia </w:t>
      </w:r>
    </w:p>
    <w:p w:rsidR="00237195" w:rsidRDefault="00237195">
      <w:pPr>
        <w:rPr>
          <w:rFonts w:ascii="Times-Roman" w:hAnsi="Times-Roman" w:cs="Times-Roman"/>
          <w:kern w:val="0"/>
          <w:lang w:val="en-GB"/>
        </w:rPr>
      </w:pPr>
    </w:p>
    <w:p w:rsidR="00237195" w:rsidRDefault="00237195">
      <w:pPr>
        <w:rPr>
          <w:rFonts w:ascii="Times-Roman" w:hAnsi="Times-Roman" w:cs="Times-Roman"/>
          <w:kern w:val="0"/>
          <w:lang w:val="en-GB"/>
        </w:rPr>
      </w:pPr>
      <w:r>
        <w:rPr>
          <w:rFonts w:ascii="Times-Roman" w:hAnsi="Times-Roman" w:cs="Times-Roman"/>
          <w:kern w:val="0"/>
          <w:lang w:val="en-GB"/>
        </w:rPr>
        <w:t xml:space="preserve">Sakar has started with product dossier submission in anti-cancer segment to overseas countries. It is worth mentioning that Sakar has developed oncology products in its research-driven, API-integrated EU GMP approved finished dosage manufacturing units (oral solids and injections), off-which 19 product dossiers in this category has been prepared for submission in key identified countries worldwide. The molecules in the category have been suitably mapped against high-potential countries. </w:t>
      </w:r>
    </w:p>
    <w:p w:rsidR="00237195" w:rsidRDefault="00237195">
      <w:pPr>
        <w:rPr>
          <w:rFonts w:ascii="Times-Roman" w:hAnsi="Times-Roman" w:cs="Times-Roman"/>
          <w:kern w:val="0"/>
          <w:lang w:val="en-GB"/>
        </w:rPr>
      </w:pPr>
    </w:p>
    <w:p w:rsidR="00237195" w:rsidRDefault="00237195">
      <w:pPr>
        <w:rPr>
          <w:rFonts w:ascii="Times-Roman" w:hAnsi="Times-Roman" w:cs="Times-Roman"/>
          <w:kern w:val="0"/>
          <w:lang w:val="en-GB"/>
        </w:rPr>
      </w:pPr>
      <w:r>
        <w:rPr>
          <w:rFonts w:ascii="Times-Roman" w:hAnsi="Times-Roman" w:cs="Times-Roman"/>
          <w:kern w:val="0"/>
          <w:lang w:val="en-GB"/>
        </w:rPr>
        <w:t xml:space="preserve">Meanwhile the in-house technical and regulatory team worked towards firming up of dossiers: </w:t>
      </w:r>
    </w:p>
    <w:p w:rsidR="00237195" w:rsidRDefault="00237195">
      <w:pPr>
        <w:rPr>
          <w:rFonts w:ascii="Times-Roman" w:hAnsi="Times-Roman" w:cs="Times-Roman"/>
          <w:kern w:val="0"/>
          <w:lang w:val="en-GB"/>
        </w:rPr>
      </w:pPr>
      <w:r>
        <w:rPr>
          <w:rFonts w:ascii="Times-Roman" w:hAnsi="Times-Roman" w:cs="Times-Roman"/>
          <w:kern w:val="0"/>
          <w:lang w:val="en-GB"/>
        </w:rPr>
        <w:t xml:space="preserve">• oral solid dosages undergoing bioequivalence studies from EU approved CROs </w:t>
      </w:r>
    </w:p>
    <w:p w:rsidR="00237195" w:rsidRDefault="00237195">
      <w:pPr>
        <w:rPr>
          <w:rFonts w:ascii="Times-Roman" w:hAnsi="Times-Roman" w:cs="Times-Roman"/>
          <w:kern w:val="0"/>
          <w:lang w:val="en-GB"/>
        </w:rPr>
      </w:pPr>
      <w:r>
        <w:rPr>
          <w:rFonts w:ascii="Times-Roman" w:hAnsi="Times-Roman" w:cs="Times-Roman"/>
          <w:kern w:val="0"/>
          <w:lang w:val="en-GB"/>
        </w:rPr>
        <w:t xml:space="preserve">• injection products tested for bacterial endotoxin (BET) and sterility, post completion of process validations with stability studies </w:t>
      </w:r>
    </w:p>
    <w:p w:rsidR="00237195" w:rsidRDefault="00237195">
      <w:pPr>
        <w:rPr>
          <w:rFonts w:ascii="Times-Roman" w:hAnsi="Times-Roman" w:cs="Times-Roman"/>
          <w:kern w:val="0"/>
          <w:lang w:val="en-GB"/>
        </w:rPr>
      </w:pPr>
      <w:r>
        <w:rPr>
          <w:rFonts w:ascii="Times-Roman" w:hAnsi="Times-Roman" w:cs="Times-Roman"/>
          <w:kern w:val="0"/>
          <w:lang w:val="en-GB"/>
        </w:rPr>
        <w:t xml:space="preserve">• reference standards utilized for product development have been procured from Europe </w:t>
      </w:r>
    </w:p>
    <w:p w:rsidR="00237195" w:rsidRDefault="00237195">
      <w:pPr>
        <w:rPr>
          <w:rFonts w:ascii="Times-Roman" w:hAnsi="Times-Roman" w:cs="Times-Roman"/>
          <w:kern w:val="0"/>
          <w:lang w:val="en-GB"/>
        </w:rPr>
      </w:pPr>
      <w:r>
        <w:rPr>
          <w:rFonts w:ascii="Times-Roman" w:hAnsi="Times-Roman" w:cs="Times-Roman"/>
          <w:kern w:val="0"/>
          <w:lang w:val="en-GB"/>
        </w:rPr>
        <w:t xml:space="preserve">• APIs are with CEP making the formulation dossiers complying to regulations of EU and other regulated markets </w:t>
      </w:r>
    </w:p>
    <w:p w:rsidR="00237195" w:rsidRDefault="00237195">
      <w:pPr>
        <w:rPr>
          <w:rFonts w:ascii="Times-Roman" w:hAnsi="Times-Roman" w:cs="Times-Roman"/>
          <w:kern w:val="0"/>
          <w:lang w:val="en-GB"/>
        </w:rPr>
      </w:pPr>
    </w:p>
    <w:p w:rsidR="00237195" w:rsidRDefault="00237195">
      <w:pPr>
        <w:rPr>
          <w:rFonts w:ascii="Times-Roman" w:hAnsi="Times-Roman" w:cs="Times-Roman"/>
          <w:kern w:val="0"/>
          <w:lang w:val="en-GB"/>
        </w:rPr>
      </w:pPr>
      <w:r>
        <w:rPr>
          <w:rFonts w:ascii="Times-Roman" w:hAnsi="Times-Roman" w:cs="Times-Roman"/>
          <w:kern w:val="0"/>
          <w:lang w:val="en-GB"/>
        </w:rPr>
        <w:t>The registration clock has started and registration or Marketing Authorisation (MA) once received will open the window for export business opportunity with this value products across Europe, the UK, South &amp; Central America, Africa, MENA &amp; APAC regions.</w:t>
      </w:r>
    </w:p>
    <w:p w:rsidR="00580108" w:rsidRDefault="00580108">
      <w:pPr>
        <w:pBdr>
          <w:bottom w:val="double" w:sz="6" w:space="1" w:color="auto"/>
        </w:pBdr>
        <w:rPr>
          <w:rFonts w:ascii="Times-Roman" w:hAnsi="Times-Roman" w:cs="Times-Roman"/>
          <w:kern w:val="0"/>
          <w:lang w:val="en-GB"/>
        </w:rPr>
      </w:pPr>
    </w:p>
    <w:p w:rsidR="00580108" w:rsidRDefault="00580108">
      <w:pPr>
        <w:rPr>
          <w:rFonts w:ascii="Times-Roman" w:hAnsi="Times-Roman" w:cs="Times-Roman"/>
          <w:kern w:val="0"/>
          <w:lang w:val="en-GB"/>
        </w:rPr>
      </w:pPr>
    </w:p>
    <w:p w:rsidR="00580108" w:rsidRDefault="00580108">
      <w:pPr>
        <w:rPr>
          <w:rFonts w:ascii="Times-Roman" w:hAnsi="Times-Roman" w:cs="Times-Roman"/>
          <w:kern w:val="0"/>
          <w:lang w:val="en-GB"/>
        </w:rPr>
      </w:pPr>
      <w:r>
        <w:rPr>
          <w:rFonts w:ascii="Times-Roman" w:hAnsi="Times-Roman" w:cs="Times-Roman"/>
          <w:kern w:val="0"/>
          <w:lang w:val="en-GB"/>
        </w:rPr>
        <w:t>18/08/2024</w:t>
      </w:r>
    </w:p>
    <w:p w:rsidR="00580108" w:rsidRPr="00580108" w:rsidRDefault="00580108">
      <w:pPr>
        <w:rPr>
          <w:rFonts w:ascii="Times-Roman" w:hAnsi="Times-Roman" w:cs="Times-Roman"/>
          <w:b/>
          <w:bCs/>
          <w:kern w:val="0"/>
          <w:lang w:val="en-GB"/>
        </w:rPr>
      </w:pPr>
      <w:r w:rsidRPr="00580108">
        <w:rPr>
          <w:rFonts w:ascii="Times-Roman" w:hAnsi="Times-Roman" w:cs="Times-Roman"/>
          <w:b/>
          <w:bCs/>
          <w:kern w:val="0"/>
          <w:lang w:val="en-GB"/>
        </w:rPr>
        <w:t xml:space="preserve">Sakar entered into Confidentiality agreement for oncology API (intermediates)&amp; FDF development with Dr. Reddy's Laboratories, Biocon Pharma, Emcure Pharmaceuticals </w:t>
      </w:r>
    </w:p>
    <w:p w:rsidR="00580108" w:rsidRDefault="00580108">
      <w:pPr>
        <w:rPr>
          <w:rFonts w:ascii="Times-Roman" w:hAnsi="Times-Roman" w:cs="Times-Roman"/>
          <w:kern w:val="0"/>
          <w:lang w:val="en-GB"/>
        </w:rPr>
      </w:pPr>
    </w:p>
    <w:p w:rsidR="00580108" w:rsidRDefault="00580108">
      <w:pPr>
        <w:rPr>
          <w:rFonts w:ascii="Times-Roman" w:hAnsi="Times-Roman" w:cs="Times-Roman"/>
          <w:kern w:val="0"/>
          <w:lang w:val="en-GB"/>
        </w:rPr>
      </w:pPr>
      <w:r>
        <w:rPr>
          <w:rFonts w:ascii="Times-Roman" w:hAnsi="Times-Roman" w:cs="Times-Roman"/>
          <w:kern w:val="0"/>
          <w:lang w:val="en-GB"/>
        </w:rPr>
        <w:t xml:space="preserve">Sakar has entered into three definite confidential agreements with Indian multinationals for their API intermediates &amp; finished dosage formulation development viz. Dr. Reddy's Laboratory, Biocon Pharma &amp; Emcure Pharmaceuticals, who are fully integrated, innovation-led bio/pharmaceutical company engaged in manufacturing, marketing and exporting of pharmaceutical products. They have entered into active discussion for their intermediates and pilot batch manufacturing to scale-up of developed products at Sakar's research-driven, API-integrated, EU GMP approved oncology finished dosage (oral solids, injections) manufacturing unit. </w:t>
      </w:r>
    </w:p>
    <w:p w:rsidR="00580108" w:rsidRDefault="00580108">
      <w:pPr>
        <w:rPr>
          <w:rFonts w:ascii="Times-Roman" w:hAnsi="Times-Roman" w:cs="Times-Roman"/>
          <w:kern w:val="0"/>
          <w:lang w:val="en-GB"/>
        </w:rPr>
      </w:pPr>
    </w:p>
    <w:p w:rsidR="00580108" w:rsidRDefault="00580108">
      <w:pPr>
        <w:rPr>
          <w:rFonts w:ascii="Times-Roman" w:hAnsi="Times-Roman" w:cs="Times-Roman"/>
          <w:kern w:val="0"/>
          <w:lang w:val="en-GB"/>
        </w:rPr>
      </w:pPr>
      <w:r>
        <w:rPr>
          <w:rFonts w:ascii="Times-Roman" w:hAnsi="Times-Roman" w:cs="Times-Roman"/>
          <w:kern w:val="0"/>
          <w:lang w:val="en-GB"/>
        </w:rPr>
        <w:t xml:space="preserve">These strategic confidential agreements in oncology domain: </w:t>
      </w:r>
    </w:p>
    <w:p w:rsidR="00580108" w:rsidRDefault="00580108">
      <w:pPr>
        <w:rPr>
          <w:rFonts w:ascii="Times-Roman" w:hAnsi="Times-Roman" w:cs="Times-Roman"/>
          <w:kern w:val="0"/>
          <w:lang w:val="en-GB"/>
        </w:rPr>
      </w:pPr>
      <w:r>
        <w:rPr>
          <w:rFonts w:ascii="Times-Roman" w:hAnsi="Times-Roman" w:cs="Times-Roman"/>
          <w:kern w:val="0"/>
          <w:lang w:val="en-GB"/>
        </w:rPr>
        <w:t>• Will allow Sakar team to interact with diverse scientific and technical teams of</w:t>
      </w:r>
      <w:r w:rsidR="00EA45FE">
        <w:rPr>
          <w:rFonts w:ascii="Times-Roman" w:hAnsi="Times-Roman" w:cs="Times-Roman"/>
          <w:kern w:val="0"/>
          <w:lang w:val="en-GB"/>
        </w:rPr>
        <w:t xml:space="preserve"> </w:t>
      </w:r>
      <w:r>
        <w:rPr>
          <w:rFonts w:ascii="Times-Roman" w:hAnsi="Times-Roman" w:cs="Times-Roman"/>
          <w:kern w:val="0"/>
          <w:lang w:val="en-GB"/>
        </w:rPr>
        <w:t xml:space="preserve">MNCs </w:t>
      </w:r>
    </w:p>
    <w:p w:rsidR="00580108" w:rsidRDefault="00580108">
      <w:pPr>
        <w:rPr>
          <w:rFonts w:ascii="Times-Roman" w:hAnsi="Times-Roman" w:cs="Times-Roman"/>
          <w:kern w:val="0"/>
          <w:lang w:val="en-GB"/>
        </w:rPr>
      </w:pPr>
      <w:r>
        <w:rPr>
          <w:rFonts w:ascii="Times-Roman" w:hAnsi="Times-Roman" w:cs="Times-Roman"/>
          <w:kern w:val="0"/>
          <w:lang w:val="en-GB"/>
        </w:rPr>
        <w:t xml:space="preserve">• Allow opportunity to value-add / develop API &amp; FDF in confidence </w:t>
      </w:r>
    </w:p>
    <w:p w:rsidR="00580108" w:rsidRDefault="00580108">
      <w:pPr>
        <w:rPr>
          <w:rFonts w:ascii="Times-Roman" w:hAnsi="Times-Roman" w:cs="Times-Roman"/>
          <w:kern w:val="0"/>
          <w:lang w:val="en-GB"/>
        </w:rPr>
      </w:pPr>
      <w:r>
        <w:rPr>
          <w:rFonts w:ascii="Times-Roman" w:hAnsi="Times-Roman" w:cs="Times-Roman"/>
          <w:kern w:val="0"/>
          <w:lang w:val="en-GB"/>
        </w:rPr>
        <w:t xml:space="preserve">• Sharpen the robust manufacturing process of intermediates to meet expectations </w:t>
      </w:r>
    </w:p>
    <w:p w:rsidR="00580108" w:rsidRDefault="00580108">
      <w:pPr>
        <w:rPr>
          <w:rFonts w:ascii="Times-Roman" w:hAnsi="Times-Roman" w:cs="Times-Roman"/>
          <w:kern w:val="0"/>
          <w:lang w:val="en-GB"/>
        </w:rPr>
      </w:pPr>
      <w:r>
        <w:rPr>
          <w:rFonts w:ascii="Times-Roman" w:hAnsi="Times-Roman" w:cs="Times-Roman"/>
          <w:kern w:val="0"/>
          <w:lang w:val="en-GB"/>
        </w:rPr>
        <w:t xml:space="preserve">• Get the technology-transfer process aligned for niche finished dosage forms </w:t>
      </w:r>
    </w:p>
    <w:p w:rsidR="00580108" w:rsidRDefault="00580108">
      <w:pPr>
        <w:rPr>
          <w:rFonts w:ascii="Times-Roman" w:hAnsi="Times-Roman" w:cs="Times-Roman"/>
          <w:kern w:val="0"/>
          <w:lang w:val="en-GB"/>
        </w:rPr>
      </w:pPr>
      <w:r>
        <w:rPr>
          <w:rFonts w:ascii="Times-Roman" w:hAnsi="Times-Roman" w:cs="Times-Roman"/>
          <w:kern w:val="0"/>
          <w:lang w:val="en-GB"/>
        </w:rPr>
        <w:t xml:space="preserve">• Organise skill-sets to integrate functions to deliver varied solutions with cytotoxic range </w:t>
      </w:r>
    </w:p>
    <w:p w:rsidR="00580108" w:rsidRDefault="00580108">
      <w:pPr>
        <w:rPr>
          <w:rFonts w:ascii="Times-Roman" w:hAnsi="Times-Roman" w:cs="Times-Roman"/>
          <w:kern w:val="0"/>
          <w:lang w:val="en-GB"/>
        </w:rPr>
      </w:pPr>
    </w:p>
    <w:p w:rsidR="00580108" w:rsidRDefault="00580108">
      <w:pPr>
        <w:rPr>
          <w:rFonts w:ascii="Times-Roman" w:hAnsi="Times-Roman" w:cs="Times-Roman"/>
          <w:kern w:val="0"/>
          <w:lang w:val="en-GB"/>
        </w:rPr>
      </w:pPr>
      <w:r>
        <w:rPr>
          <w:rFonts w:ascii="Times-Roman" w:hAnsi="Times-Roman" w:cs="Times-Roman"/>
          <w:kern w:val="0"/>
          <w:lang w:val="en-GB"/>
        </w:rPr>
        <w:t>With increasing credibility through confidentiality to the process of development, technology-transfer, scaling up of niche anti-cancer products for multinationals, Sakar is emerging as one-stop reliable solution for pharmaceutical companies into oncology.</w:t>
      </w:r>
    </w:p>
    <w:p w:rsidR="00EA45FE" w:rsidRDefault="00EA45FE">
      <w:pPr>
        <w:pBdr>
          <w:bottom w:val="double" w:sz="6" w:space="1" w:color="auto"/>
        </w:pBdr>
        <w:rPr>
          <w:rFonts w:ascii="Times-Roman" w:hAnsi="Times-Roman" w:cs="Times-Roman"/>
          <w:kern w:val="0"/>
          <w:lang w:val="en-GB"/>
        </w:rPr>
      </w:pPr>
    </w:p>
    <w:p w:rsidR="00EA45FE" w:rsidRDefault="00EA45FE">
      <w:pPr>
        <w:rPr>
          <w:rFonts w:ascii="Times-Roman" w:hAnsi="Times-Roman" w:cs="Times-Roman"/>
          <w:kern w:val="0"/>
          <w:lang w:val="en-GB"/>
        </w:rPr>
      </w:pPr>
    </w:p>
    <w:p w:rsidR="00052DE0" w:rsidRDefault="00052DE0">
      <w:pPr>
        <w:rPr>
          <w:rFonts w:ascii="Times-Roman" w:hAnsi="Times-Roman" w:cs="Times-Roman"/>
          <w:kern w:val="0"/>
          <w:lang w:val="en-GB"/>
        </w:rPr>
      </w:pPr>
    </w:p>
    <w:p w:rsidR="00EA45FE" w:rsidRPr="007B6DAC" w:rsidRDefault="003E6590">
      <w:pPr>
        <w:rPr>
          <w:rFonts w:ascii="Times-Roman" w:hAnsi="Times-Roman" w:cs="Times-Roman"/>
          <w:b/>
          <w:bCs/>
          <w:kern w:val="0"/>
          <w:lang w:val="en-GB"/>
        </w:rPr>
      </w:pPr>
      <w:r w:rsidRPr="007B6DAC">
        <w:rPr>
          <w:rFonts w:ascii="Times-Roman" w:hAnsi="Times-Roman" w:cs="Times-Roman"/>
          <w:b/>
          <w:bCs/>
          <w:kern w:val="0"/>
          <w:lang w:val="en-GB"/>
        </w:rPr>
        <w:t>Sakar has done Equity dilution (Preferential</w:t>
      </w:r>
      <w:r w:rsidR="00E41FB2">
        <w:rPr>
          <w:rFonts w:ascii="Times-Roman" w:hAnsi="Times-Roman" w:cs="Times-Roman"/>
          <w:b/>
          <w:bCs/>
          <w:kern w:val="0"/>
          <w:lang w:val="en-GB"/>
        </w:rPr>
        <w:t xml:space="preserve"> Basis</w:t>
      </w:r>
      <w:r w:rsidRPr="007B6DAC">
        <w:rPr>
          <w:rFonts w:ascii="Times-Roman" w:hAnsi="Times-Roman" w:cs="Times-Roman"/>
          <w:b/>
          <w:bCs/>
          <w:kern w:val="0"/>
          <w:lang w:val="en-GB"/>
        </w:rPr>
        <w:t>) multiple times to fund its Oncology aspirations. Here are the details:</w:t>
      </w:r>
    </w:p>
    <w:p w:rsidR="003E6590" w:rsidRDefault="003E6590">
      <w:pPr>
        <w:rPr>
          <w:rFonts w:ascii="Times-Roman" w:hAnsi="Times-Roman" w:cs="Times-Roman"/>
          <w:kern w:val="0"/>
          <w:lang w:val="en-GB"/>
        </w:rPr>
      </w:pPr>
    </w:p>
    <w:p w:rsidR="003E6590" w:rsidRDefault="003E6590">
      <w:pPr>
        <w:rPr>
          <w:rFonts w:ascii="Times-Roman" w:hAnsi="Times-Roman" w:cs="Times-Roman"/>
          <w:kern w:val="0"/>
          <w:lang w:val="en-GB"/>
        </w:rPr>
      </w:pPr>
      <w:r w:rsidRPr="003E6590">
        <w:rPr>
          <w:rFonts w:ascii="Times-Roman" w:hAnsi="Times-Roman" w:cs="Times-Roman"/>
          <w:noProof/>
          <w:kern w:val="0"/>
          <w:lang w:val="en-GB"/>
        </w:rPr>
        <w:drawing>
          <wp:inline distT="0" distB="0" distL="0" distR="0" wp14:anchorId="4E600FAC" wp14:editId="3B0E45CD">
            <wp:extent cx="5731510" cy="3253740"/>
            <wp:effectExtent l="0" t="0" r="0" b="0"/>
            <wp:docPr id="148400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08192" name=""/>
                    <pic:cNvPicPr/>
                  </pic:nvPicPr>
                  <pic:blipFill>
                    <a:blip r:embed="rId13"/>
                    <a:stretch>
                      <a:fillRect/>
                    </a:stretch>
                  </pic:blipFill>
                  <pic:spPr>
                    <a:xfrm>
                      <a:off x="0" y="0"/>
                      <a:ext cx="5731510" cy="3253740"/>
                    </a:xfrm>
                    <a:prstGeom prst="rect">
                      <a:avLst/>
                    </a:prstGeom>
                  </pic:spPr>
                </pic:pic>
              </a:graphicData>
            </a:graphic>
          </wp:inline>
        </w:drawing>
      </w:r>
    </w:p>
    <w:p w:rsidR="00001F90" w:rsidRDefault="00001F90">
      <w:pPr>
        <w:rPr>
          <w:rFonts w:ascii="Times-Roman" w:hAnsi="Times-Roman" w:cs="Times-Roman"/>
          <w:kern w:val="0"/>
          <w:lang w:val="en-GB"/>
        </w:rPr>
      </w:pPr>
    </w:p>
    <w:p w:rsidR="00001F90" w:rsidRDefault="00001F90">
      <w:pPr>
        <w:rPr>
          <w:rFonts w:ascii="Times-Roman" w:hAnsi="Times-Roman" w:cs="Times-Roman"/>
          <w:kern w:val="0"/>
          <w:lang w:val="en-GB"/>
        </w:rPr>
      </w:pPr>
    </w:p>
    <w:p w:rsidR="00001F90" w:rsidRDefault="00001F90">
      <w:pPr>
        <w:rPr>
          <w:rFonts w:ascii="Times-Roman" w:hAnsi="Times-Roman" w:cs="Times-Roman"/>
          <w:kern w:val="0"/>
          <w:lang w:val="en-GB"/>
        </w:rPr>
      </w:pPr>
      <w:r w:rsidRPr="004C24B1">
        <w:rPr>
          <w:rFonts w:ascii="Times-Roman" w:hAnsi="Times-Roman" w:cs="Times-Roman"/>
          <w:noProof/>
          <w:kern w:val="0"/>
          <w:lang w:val="en-GB"/>
        </w:rPr>
        <w:drawing>
          <wp:inline distT="0" distB="0" distL="0" distR="0" wp14:anchorId="0DB6F457" wp14:editId="3EC85EAF">
            <wp:extent cx="5731510" cy="2334260"/>
            <wp:effectExtent l="0" t="0" r="0" b="2540"/>
            <wp:docPr id="712415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15582" name=""/>
                    <pic:cNvPicPr/>
                  </pic:nvPicPr>
                  <pic:blipFill>
                    <a:blip r:embed="rId14"/>
                    <a:stretch>
                      <a:fillRect/>
                    </a:stretch>
                  </pic:blipFill>
                  <pic:spPr>
                    <a:xfrm>
                      <a:off x="0" y="0"/>
                      <a:ext cx="5731510" cy="2334260"/>
                    </a:xfrm>
                    <a:prstGeom prst="rect">
                      <a:avLst/>
                    </a:prstGeom>
                  </pic:spPr>
                </pic:pic>
              </a:graphicData>
            </a:graphic>
          </wp:inline>
        </w:drawing>
      </w:r>
    </w:p>
    <w:p w:rsidR="00E86C2C" w:rsidRDefault="00E86C2C">
      <w:pPr>
        <w:rPr>
          <w:rFonts w:ascii="Times-Roman" w:hAnsi="Times-Roman" w:cs="Times-Roman"/>
          <w:kern w:val="0"/>
          <w:lang w:val="en-GB"/>
        </w:rPr>
      </w:pPr>
    </w:p>
    <w:p w:rsidR="009853F9" w:rsidRDefault="009853F9">
      <w:pPr>
        <w:rPr>
          <w:rFonts w:ascii="Times-Roman" w:hAnsi="Times-Roman" w:cs="Times-Roman"/>
          <w:kern w:val="0"/>
          <w:lang w:val="en-GB"/>
        </w:rPr>
      </w:pPr>
      <w:r w:rsidRPr="009853F9">
        <w:rPr>
          <w:rFonts w:ascii="Times-Roman" w:hAnsi="Times-Roman" w:cs="Times-Roman"/>
          <w:noProof/>
          <w:kern w:val="0"/>
          <w:lang w:val="en-GB"/>
        </w:rPr>
        <w:lastRenderedPageBreak/>
        <w:drawing>
          <wp:inline distT="0" distB="0" distL="0" distR="0" wp14:anchorId="6C5D631A" wp14:editId="541558B9">
            <wp:extent cx="5731510" cy="3058795"/>
            <wp:effectExtent l="0" t="0" r="0" b="1905"/>
            <wp:docPr id="4885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8082" name=""/>
                    <pic:cNvPicPr/>
                  </pic:nvPicPr>
                  <pic:blipFill>
                    <a:blip r:embed="rId15"/>
                    <a:stretch>
                      <a:fillRect/>
                    </a:stretch>
                  </pic:blipFill>
                  <pic:spPr>
                    <a:xfrm>
                      <a:off x="0" y="0"/>
                      <a:ext cx="5731510" cy="3058795"/>
                    </a:xfrm>
                    <a:prstGeom prst="rect">
                      <a:avLst/>
                    </a:prstGeom>
                  </pic:spPr>
                </pic:pic>
              </a:graphicData>
            </a:graphic>
          </wp:inline>
        </w:drawing>
      </w:r>
    </w:p>
    <w:p w:rsidR="007B6DAC" w:rsidRDefault="007B6DAC">
      <w:pPr>
        <w:rPr>
          <w:rFonts w:ascii="Times-Roman" w:hAnsi="Times-Roman" w:cs="Times-Roman"/>
          <w:kern w:val="0"/>
          <w:lang w:val="en-GB"/>
        </w:rPr>
      </w:pPr>
    </w:p>
    <w:p w:rsidR="009853F9" w:rsidRDefault="009853F9">
      <w:pPr>
        <w:rPr>
          <w:rFonts w:ascii="Times-Roman" w:hAnsi="Times-Roman" w:cs="Times-Roman"/>
          <w:b/>
          <w:bCs/>
          <w:kern w:val="0"/>
          <w:lang w:val="en-GB"/>
        </w:rPr>
      </w:pPr>
      <w:r w:rsidRPr="007B6DAC">
        <w:rPr>
          <w:rFonts w:ascii="Times-Roman" w:hAnsi="Times-Roman" w:cs="Times-Roman"/>
          <w:b/>
          <w:bCs/>
          <w:kern w:val="0"/>
          <w:lang w:val="en-GB"/>
        </w:rPr>
        <w:t xml:space="preserve">The Capex </w:t>
      </w:r>
      <w:r w:rsidR="007B6DAC" w:rsidRPr="007B6DAC">
        <w:rPr>
          <w:rFonts w:ascii="Times-Roman" w:hAnsi="Times-Roman" w:cs="Times-Roman"/>
          <w:b/>
          <w:bCs/>
          <w:kern w:val="0"/>
          <w:lang w:val="en-GB"/>
        </w:rPr>
        <w:t xml:space="preserve">is </w:t>
      </w:r>
      <w:r w:rsidRPr="007B6DAC">
        <w:rPr>
          <w:rFonts w:ascii="Times-Roman" w:hAnsi="Times-Roman" w:cs="Times-Roman"/>
          <w:b/>
          <w:bCs/>
          <w:kern w:val="0"/>
          <w:lang w:val="en-GB"/>
        </w:rPr>
        <w:t>almost complete</w:t>
      </w:r>
      <w:r w:rsidR="007B6DAC" w:rsidRPr="007B6DAC">
        <w:rPr>
          <w:rFonts w:ascii="Times-Roman" w:hAnsi="Times-Roman" w:cs="Times-Roman"/>
          <w:b/>
          <w:bCs/>
          <w:kern w:val="0"/>
          <w:lang w:val="en-GB"/>
        </w:rPr>
        <w:t>, Gross Block has more than tripled in 3 years.</w:t>
      </w:r>
    </w:p>
    <w:p w:rsidR="007B6DAC" w:rsidRPr="007B6DAC" w:rsidRDefault="007B6DAC">
      <w:pPr>
        <w:rPr>
          <w:rFonts w:ascii="Times-Roman" w:hAnsi="Times-Roman" w:cs="Times-Roman"/>
          <w:b/>
          <w:bCs/>
          <w:kern w:val="0"/>
          <w:lang w:val="en-GB"/>
        </w:rPr>
      </w:pPr>
    </w:p>
    <w:p w:rsidR="009853F9" w:rsidRDefault="009853F9">
      <w:pPr>
        <w:rPr>
          <w:rFonts w:ascii="Times-Roman" w:hAnsi="Times-Roman" w:cs="Times-Roman"/>
          <w:kern w:val="0"/>
          <w:lang w:val="en-GB"/>
        </w:rPr>
      </w:pPr>
    </w:p>
    <w:p w:rsidR="009853F9" w:rsidRDefault="009853F9">
      <w:pPr>
        <w:rPr>
          <w:rFonts w:ascii="Times-Roman" w:hAnsi="Times-Roman" w:cs="Times-Roman"/>
          <w:kern w:val="0"/>
          <w:lang w:val="en-GB"/>
        </w:rPr>
      </w:pPr>
      <w:r w:rsidRPr="009853F9">
        <w:rPr>
          <w:rFonts w:ascii="Times-Roman" w:hAnsi="Times-Roman" w:cs="Times-Roman"/>
          <w:noProof/>
          <w:kern w:val="0"/>
          <w:lang w:val="en-GB"/>
        </w:rPr>
        <w:drawing>
          <wp:inline distT="0" distB="0" distL="0" distR="0" wp14:anchorId="4FA7EF2A" wp14:editId="188A8D83">
            <wp:extent cx="5731510" cy="3154045"/>
            <wp:effectExtent l="0" t="0" r="0" b="0"/>
            <wp:docPr id="27784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40299" name=""/>
                    <pic:cNvPicPr/>
                  </pic:nvPicPr>
                  <pic:blipFill>
                    <a:blip r:embed="rId16"/>
                    <a:stretch>
                      <a:fillRect/>
                    </a:stretch>
                  </pic:blipFill>
                  <pic:spPr>
                    <a:xfrm>
                      <a:off x="0" y="0"/>
                      <a:ext cx="5731510" cy="3154045"/>
                    </a:xfrm>
                    <a:prstGeom prst="rect">
                      <a:avLst/>
                    </a:prstGeom>
                  </pic:spPr>
                </pic:pic>
              </a:graphicData>
            </a:graphic>
          </wp:inline>
        </w:drawing>
      </w:r>
    </w:p>
    <w:p w:rsidR="007B6DAC" w:rsidRDefault="007B6DAC">
      <w:pPr>
        <w:rPr>
          <w:rFonts w:ascii="Times-Roman" w:hAnsi="Times-Roman" w:cs="Times-Roman"/>
          <w:kern w:val="0"/>
          <w:lang w:val="en-GB"/>
        </w:rPr>
      </w:pPr>
    </w:p>
    <w:p w:rsidR="004C24B1" w:rsidRDefault="004C24B1">
      <w:pPr>
        <w:rPr>
          <w:rFonts w:ascii="Times-Roman" w:hAnsi="Times-Roman" w:cs="Times-Roman"/>
          <w:kern w:val="0"/>
          <w:lang w:val="en-GB"/>
        </w:rPr>
      </w:pPr>
      <w:r w:rsidRPr="004C24B1">
        <w:rPr>
          <w:rFonts w:ascii="Times-Roman" w:hAnsi="Times-Roman" w:cs="Times-Roman"/>
          <w:noProof/>
          <w:kern w:val="0"/>
          <w:lang w:val="en-GB"/>
        </w:rPr>
        <w:drawing>
          <wp:inline distT="0" distB="0" distL="0" distR="0" wp14:anchorId="677DE38E" wp14:editId="5722EF92">
            <wp:extent cx="5731510" cy="1421765"/>
            <wp:effectExtent l="0" t="0" r="0" b="635"/>
            <wp:docPr id="198567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77667" name=""/>
                    <pic:cNvPicPr/>
                  </pic:nvPicPr>
                  <pic:blipFill>
                    <a:blip r:embed="rId17"/>
                    <a:stretch>
                      <a:fillRect/>
                    </a:stretch>
                  </pic:blipFill>
                  <pic:spPr>
                    <a:xfrm>
                      <a:off x="0" y="0"/>
                      <a:ext cx="5731510" cy="1421765"/>
                    </a:xfrm>
                    <a:prstGeom prst="rect">
                      <a:avLst/>
                    </a:prstGeom>
                  </pic:spPr>
                </pic:pic>
              </a:graphicData>
            </a:graphic>
          </wp:inline>
        </w:drawing>
      </w:r>
    </w:p>
    <w:p w:rsidR="007B6DAC" w:rsidRDefault="007B6DAC">
      <w:pPr>
        <w:rPr>
          <w:rFonts w:ascii="Times-Roman" w:hAnsi="Times-Roman" w:cs="Times-Roman"/>
          <w:kern w:val="0"/>
          <w:lang w:val="en-GB"/>
        </w:rPr>
      </w:pPr>
    </w:p>
    <w:p w:rsidR="004C24B1" w:rsidRPr="007B6DAC" w:rsidRDefault="004C2778">
      <w:pPr>
        <w:rPr>
          <w:rFonts w:ascii="Times-Roman" w:hAnsi="Times-Roman" w:cs="Times-Roman"/>
          <w:b/>
          <w:bCs/>
          <w:kern w:val="0"/>
          <w:lang w:val="en-GB"/>
        </w:rPr>
      </w:pPr>
      <w:r w:rsidRPr="007B6DAC">
        <w:rPr>
          <w:rFonts w:ascii="Times-Roman" w:hAnsi="Times-Roman" w:cs="Times-Roman"/>
          <w:b/>
          <w:bCs/>
          <w:kern w:val="0"/>
          <w:lang w:val="en-GB"/>
        </w:rPr>
        <w:lastRenderedPageBreak/>
        <w:t xml:space="preserve">Depreciation is </w:t>
      </w:r>
      <w:r w:rsidR="00891EA5">
        <w:rPr>
          <w:rFonts w:ascii="Times-Roman" w:hAnsi="Times-Roman" w:cs="Times-Roman"/>
          <w:b/>
          <w:bCs/>
          <w:kern w:val="0"/>
          <w:lang w:val="en-GB"/>
        </w:rPr>
        <w:t>eating into</w:t>
      </w:r>
      <w:r w:rsidRPr="007B6DAC">
        <w:rPr>
          <w:rFonts w:ascii="Times-Roman" w:hAnsi="Times-Roman" w:cs="Times-Roman"/>
          <w:b/>
          <w:bCs/>
          <w:kern w:val="0"/>
          <w:lang w:val="en-GB"/>
        </w:rPr>
        <w:t xml:space="preserve"> the Bottom Line:</w:t>
      </w:r>
    </w:p>
    <w:p w:rsidR="004C2778" w:rsidRDefault="004C2778">
      <w:pPr>
        <w:rPr>
          <w:rFonts w:ascii="Times-Roman" w:hAnsi="Times-Roman" w:cs="Times-Roman"/>
          <w:kern w:val="0"/>
          <w:lang w:val="en-GB"/>
        </w:rPr>
      </w:pPr>
    </w:p>
    <w:p w:rsidR="00E86C2C" w:rsidRDefault="004C2778">
      <w:pPr>
        <w:rPr>
          <w:rFonts w:ascii="Times-Roman" w:hAnsi="Times-Roman" w:cs="Times-Roman"/>
          <w:kern w:val="0"/>
          <w:lang w:val="en-GB"/>
        </w:rPr>
      </w:pPr>
      <w:r w:rsidRPr="004C2778">
        <w:rPr>
          <w:rFonts w:ascii="Times-Roman" w:hAnsi="Times-Roman" w:cs="Times-Roman"/>
          <w:noProof/>
          <w:kern w:val="0"/>
          <w:lang w:val="en-GB"/>
        </w:rPr>
        <w:drawing>
          <wp:inline distT="0" distB="0" distL="0" distR="0" wp14:anchorId="04B9C3BD" wp14:editId="59CEC583">
            <wp:extent cx="5731510" cy="2426335"/>
            <wp:effectExtent l="0" t="0" r="0" b="0"/>
            <wp:docPr id="1644832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32218" name=""/>
                    <pic:cNvPicPr/>
                  </pic:nvPicPr>
                  <pic:blipFill>
                    <a:blip r:embed="rId18"/>
                    <a:stretch>
                      <a:fillRect/>
                    </a:stretch>
                  </pic:blipFill>
                  <pic:spPr>
                    <a:xfrm>
                      <a:off x="0" y="0"/>
                      <a:ext cx="5731510" cy="2426335"/>
                    </a:xfrm>
                    <a:prstGeom prst="rect">
                      <a:avLst/>
                    </a:prstGeom>
                  </pic:spPr>
                </pic:pic>
              </a:graphicData>
            </a:graphic>
          </wp:inline>
        </w:drawing>
      </w:r>
    </w:p>
    <w:p w:rsidR="00E86C2C" w:rsidRDefault="00E86C2C">
      <w:pPr>
        <w:rPr>
          <w:rFonts w:ascii="Times-Roman" w:hAnsi="Times-Roman" w:cs="Times-Roman"/>
          <w:kern w:val="0"/>
          <w:lang w:val="en-GB"/>
        </w:rPr>
      </w:pPr>
    </w:p>
    <w:p w:rsidR="00987287" w:rsidRDefault="00987287">
      <w:pPr>
        <w:rPr>
          <w:rFonts w:ascii="Times-Roman" w:hAnsi="Times-Roman" w:cs="Times-Roman"/>
          <w:kern w:val="0"/>
          <w:lang w:val="en-GB"/>
        </w:rPr>
      </w:pPr>
    </w:p>
    <w:p w:rsidR="00987287" w:rsidRDefault="00987287">
      <w:pPr>
        <w:rPr>
          <w:rFonts w:ascii="Times-Roman" w:hAnsi="Times-Roman" w:cs="Times-Roman"/>
          <w:kern w:val="0"/>
          <w:lang w:val="en-GB"/>
        </w:rPr>
      </w:pPr>
    </w:p>
    <w:p w:rsidR="00987287" w:rsidRDefault="00987287">
      <w:pPr>
        <w:rPr>
          <w:rFonts w:ascii="Times-Roman" w:hAnsi="Times-Roman" w:cs="Times-Roman"/>
          <w:kern w:val="0"/>
          <w:lang w:val="en-GB"/>
        </w:rPr>
      </w:pPr>
    </w:p>
    <w:p w:rsidR="00987287" w:rsidRDefault="00987287">
      <w:pPr>
        <w:rPr>
          <w:rFonts w:ascii="Times-Roman" w:hAnsi="Times-Roman" w:cs="Times-Roman"/>
          <w:kern w:val="0"/>
          <w:lang w:val="en-GB"/>
        </w:rPr>
      </w:pPr>
      <w:r w:rsidRPr="00987287">
        <w:rPr>
          <w:rFonts w:ascii="Times-Roman" w:hAnsi="Times-Roman" w:cs="Times-Roman"/>
          <w:noProof/>
          <w:kern w:val="0"/>
          <w:lang w:val="en-GB"/>
        </w:rPr>
        <w:drawing>
          <wp:inline distT="0" distB="0" distL="0" distR="0" wp14:anchorId="57753B7F" wp14:editId="34AA86E4">
            <wp:extent cx="5731510" cy="2644140"/>
            <wp:effectExtent l="0" t="0" r="0" b="0"/>
            <wp:docPr id="195130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4904" name=""/>
                    <pic:cNvPicPr/>
                  </pic:nvPicPr>
                  <pic:blipFill>
                    <a:blip r:embed="rId19"/>
                    <a:stretch>
                      <a:fillRect/>
                    </a:stretch>
                  </pic:blipFill>
                  <pic:spPr>
                    <a:xfrm>
                      <a:off x="0" y="0"/>
                      <a:ext cx="5731510" cy="2644140"/>
                    </a:xfrm>
                    <a:prstGeom prst="rect">
                      <a:avLst/>
                    </a:prstGeom>
                  </pic:spPr>
                </pic:pic>
              </a:graphicData>
            </a:graphic>
          </wp:inline>
        </w:drawing>
      </w:r>
    </w:p>
    <w:p w:rsidR="0016718A" w:rsidRDefault="0016718A">
      <w:pPr>
        <w:rPr>
          <w:rFonts w:ascii="Times-Roman" w:hAnsi="Times-Roman" w:cs="Times-Roman"/>
          <w:kern w:val="0"/>
          <w:lang w:val="en-GB"/>
        </w:rPr>
      </w:pPr>
    </w:p>
    <w:p w:rsidR="00033AE7" w:rsidRDefault="00033AE7">
      <w:pPr>
        <w:rPr>
          <w:rFonts w:ascii="Times-Roman" w:hAnsi="Times-Roman" w:cs="Times-Roman"/>
          <w:kern w:val="0"/>
          <w:lang w:val="en-GB"/>
        </w:rPr>
      </w:pPr>
    </w:p>
    <w:p w:rsidR="00891EA5" w:rsidRDefault="00891EA5">
      <w:pPr>
        <w:rPr>
          <w:rFonts w:ascii="Times-Roman" w:hAnsi="Times-Roman" w:cs="Times-Roman"/>
          <w:kern w:val="0"/>
          <w:lang w:val="en-GB"/>
        </w:rPr>
      </w:pPr>
    </w:p>
    <w:p w:rsidR="0016718A" w:rsidRPr="00033AE7" w:rsidRDefault="0016718A">
      <w:pPr>
        <w:rPr>
          <w:rFonts w:ascii="Times-Roman" w:hAnsi="Times-Roman" w:cs="Times-Roman"/>
          <w:b/>
          <w:bCs/>
          <w:kern w:val="0"/>
          <w:lang w:val="en-GB"/>
        </w:rPr>
      </w:pPr>
      <w:r w:rsidRPr="00033AE7">
        <w:rPr>
          <w:rFonts w:ascii="Times-Roman" w:hAnsi="Times-Roman" w:cs="Times-Roman"/>
          <w:b/>
          <w:bCs/>
          <w:kern w:val="0"/>
          <w:lang w:val="en-GB"/>
        </w:rPr>
        <w:t xml:space="preserve">EU GMP certified companies have no competition from China as </w:t>
      </w:r>
      <w:r w:rsidR="00C72CDF">
        <w:rPr>
          <w:rFonts w:ascii="Times-Roman" w:hAnsi="Times-Roman" w:cs="Times-Roman"/>
          <w:b/>
          <w:bCs/>
          <w:kern w:val="0"/>
          <w:lang w:val="en-GB"/>
        </w:rPr>
        <w:t>Chinese</w:t>
      </w:r>
      <w:r w:rsidRPr="00033AE7">
        <w:rPr>
          <w:rFonts w:ascii="Times-Roman" w:hAnsi="Times-Roman" w:cs="Times-Roman"/>
          <w:b/>
          <w:bCs/>
          <w:kern w:val="0"/>
          <w:lang w:val="en-GB"/>
        </w:rPr>
        <w:t xml:space="preserve"> plants are not up for inspection and not certified because of that. </w:t>
      </w:r>
    </w:p>
    <w:p w:rsidR="00033AE7" w:rsidRPr="00033AE7" w:rsidRDefault="00033AE7">
      <w:pPr>
        <w:rPr>
          <w:rFonts w:ascii="Times-Roman" w:hAnsi="Times-Roman" w:cs="Times-Roman"/>
          <w:b/>
          <w:bCs/>
          <w:kern w:val="0"/>
          <w:lang w:val="en-GB"/>
        </w:rPr>
      </w:pPr>
    </w:p>
    <w:p w:rsidR="0016718A" w:rsidRDefault="00033AE7">
      <w:pPr>
        <w:rPr>
          <w:rFonts w:ascii="Times-Roman" w:hAnsi="Times-Roman" w:cs="Times-Roman"/>
          <w:b/>
          <w:bCs/>
          <w:kern w:val="0"/>
          <w:lang w:val="en-GB"/>
        </w:rPr>
      </w:pPr>
      <w:r w:rsidRPr="00033AE7">
        <w:rPr>
          <w:rFonts w:ascii="Times-Roman" w:hAnsi="Times-Roman" w:cs="Times-Roman"/>
          <w:b/>
          <w:bCs/>
          <w:kern w:val="0"/>
          <w:lang w:val="en-GB"/>
        </w:rPr>
        <w:t xml:space="preserve">As </w:t>
      </w:r>
      <w:r w:rsidR="0016718A" w:rsidRPr="00033AE7">
        <w:rPr>
          <w:rFonts w:ascii="Times-Roman" w:hAnsi="Times-Roman" w:cs="Times-Roman"/>
          <w:b/>
          <w:bCs/>
          <w:kern w:val="0"/>
          <w:lang w:val="en-GB"/>
        </w:rPr>
        <w:t xml:space="preserve">Sajal Kapoor says, </w:t>
      </w:r>
      <w:r w:rsidRPr="00033AE7">
        <w:rPr>
          <w:rFonts w:ascii="Times-Roman" w:hAnsi="Times-Roman" w:cs="Times-Roman"/>
          <w:b/>
          <w:bCs/>
          <w:kern w:val="0"/>
          <w:lang w:val="en-GB"/>
        </w:rPr>
        <w:t xml:space="preserve">“Once company sends an Invite, </w:t>
      </w:r>
      <w:r w:rsidR="00CA4EC7">
        <w:rPr>
          <w:rFonts w:ascii="Times-Roman" w:hAnsi="Times-Roman" w:cs="Times-Roman"/>
          <w:b/>
          <w:bCs/>
          <w:kern w:val="0"/>
          <w:lang w:val="en-GB"/>
        </w:rPr>
        <w:t>O</w:t>
      </w:r>
      <w:r w:rsidRPr="00033AE7">
        <w:rPr>
          <w:rFonts w:ascii="Times-Roman" w:hAnsi="Times-Roman" w:cs="Times-Roman"/>
          <w:b/>
          <w:bCs/>
          <w:kern w:val="0"/>
          <w:lang w:val="en-GB"/>
        </w:rPr>
        <w:t>ne should be ready with Suit &amp; Tie to attend”. And the invitation is expected soon.</w:t>
      </w:r>
    </w:p>
    <w:p w:rsidR="00E26429" w:rsidRDefault="00E26429">
      <w:pPr>
        <w:rPr>
          <w:rFonts w:ascii="Times-Roman" w:hAnsi="Times-Roman" w:cs="Times-Roman"/>
          <w:b/>
          <w:bCs/>
          <w:kern w:val="0"/>
          <w:lang w:val="en-GB"/>
        </w:rPr>
      </w:pPr>
    </w:p>
    <w:p w:rsidR="00E26429" w:rsidRDefault="00E26429">
      <w:pPr>
        <w:rPr>
          <w:rFonts w:ascii="Times-Roman" w:hAnsi="Times-Roman" w:cs="Times-Roman"/>
          <w:b/>
          <w:bCs/>
          <w:kern w:val="0"/>
          <w:lang w:val="en-GB"/>
        </w:rPr>
      </w:pPr>
      <w:r>
        <w:rPr>
          <w:rFonts w:ascii="Times-Roman" w:hAnsi="Times-Roman" w:cs="Times-Roman"/>
          <w:b/>
          <w:bCs/>
          <w:kern w:val="0"/>
          <w:lang w:val="en-GB"/>
        </w:rPr>
        <w:t xml:space="preserve">=================================================================Compiled notes from here &amp; there </w:t>
      </w:r>
      <w:r w:rsidRPr="00E26429">
        <w:rPr>
          <w:rFonts w:ascii="Times-Roman" w:hAnsi="Times-Roman" w:cs="Times-Roman"/>
          <w:b/>
          <w:bCs/>
          <w:kern w:val="0"/>
          <w:lang w:val="en-GB"/>
        </w:rPr>
        <w:sym w:font="Wingdings" w:char="F04A"/>
      </w:r>
    </w:p>
    <w:p w:rsidR="00E26429" w:rsidRDefault="00E26429">
      <w:pPr>
        <w:rPr>
          <w:rFonts w:ascii="Times-Roman" w:hAnsi="Times-Roman" w:cs="Times-Roman"/>
          <w:b/>
          <w:bCs/>
          <w:kern w:val="0"/>
          <w:lang w:val="en-GB"/>
        </w:rPr>
      </w:pPr>
    </w:p>
    <w:p w:rsidR="00E26429" w:rsidRPr="00033AE7" w:rsidRDefault="00E26429">
      <w:pPr>
        <w:rPr>
          <w:rFonts w:ascii="Times-Roman" w:hAnsi="Times-Roman" w:cs="Times-Roman"/>
          <w:b/>
          <w:bCs/>
          <w:kern w:val="0"/>
          <w:lang w:val="en-GB"/>
        </w:rPr>
      </w:pPr>
      <w:r>
        <w:rPr>
          <w:rFonts w:ascii="Times-Roman" w:hAnsi="Times-Roman" w:cs="Times-Roman"/>
          <w:b/>
          <w:bCs/>
          <w:kern w:val="0"/>
          <w:lang w:val="en-GB"/>
        </w:rPr>
        <w:t>=================================================================</w:t>
      </w:r>
    </w:p>
    <w:sectPr w:rsidR="00E26429" w:rsidRPr="00033A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Roman">
    <w:altName w:val="Times New Roman"/>
    <w:panose1 w:val="020B0604020202020204"/>
    <w:charset w:val="00"/>
    <w:family w:val="roman"/>
    <w:notTrueType/>
    <w:pitch w:val="default"/>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B8"/>
    <w:rsid w:val="00001F90"/>
    <w:rsid w:val="00031CFD"/>
    <w:rsid w:val="00033AE7"/>
    <w:rsid w:val="00050B16"/>
    <w:rsid w:val="00052DE0"/>
    <w:rsid w:val="00056D34"/>
    <w:rsid w:val="000741AE"/>
    <w:rsid w:val="0016718A"/>
    <w:rsid w:val="00237195"/>
    <w:rsid w:val="00263BDE"/>
    <w:rsid w:val="0032294D"/>
    <w:rsid w:val="003360DE"/>
    <w:rsid w:val="00355E97"/>
    <w:rsid w:val="0036230A"/>
    <w:rsid w:val="003E6590"/>
    <w:rsid w:val="004C24B1"/>
    <w:rsid w:val="004C2778"/>
    <w:rsid w:val="00580108"/>
    <w:rsid w:val="006165B9"/>
    <w:rsid w:val="006675EC"/>
    <w:rsid w:val="00687353"/>
    <w:rsid w:val="00767025"/>
    <w:rsid w:val="007874B8"/>
    <w:rsid w:val="007938EE"/>
    <w:rsid w:val="007B6DAC"/>
    <w:rsid w:val="007E1E4E"/>
    <w:rsid w:val="00891EA5"/>
    <w:rsid w:val="008B704D"/>
    <w:rsid w:val="009853F9"/>
    <w:rsid w:val="00987287"/>
    <w:rsid w:val="00991528"/>
    <w:rsid w:val="00991630"/>
    <w:rsid w:val="00A3561C"/>
    <w:rsid w:val="00A57BA2"/>
    <w:rsid w:val="00B63D10"/>
    <w:rsid w:val="00B7512F"/>
    <w:rsid w:val="00B960D1"/>
    <w:rsid w:val="00BF2EB0"/>
    <w:rsid w:val="00C72CDF"/>
    <w:rsid w:val="00C87790"/>
    <w:rsid w:val="00CA4EC7"/>
    <w:rsid w:val="00CC65F8"/>
    <w:rsid w:val="00CD4624"/>
    <w:rsid w:val="00D827EE"/>
    <w:rsid w:val="00DE34DA"/>
    <w:rsid w:val="00E26429"/>
    <w:rsid w:val="00E31457"/>
    <w:rsid w:val="00E41FB2"/>
    <w:rsid w:val="00E86C2C"/>
    <w:rsid w:val="00EA45FE"/>
    <w:rsid w:val="00EA6563"/>
    <w:rsid w:val="00EF20BC"/>
    <w:rsid w:val="00F11023"/>
    <w:rsid w:val="00F51867"/>
    <w:rsid w:val="00F842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35F7379C"/>
  <w15:chartTrackingRefBased/>
  <w15:docId w15:val="{71C6CA69-C1AE-0648-B969-149A2C746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BA2"/>
    <w:rPr>
      <w:color w:val="0563C1" w:themeColor="hyperlink"/>
      <w:u w:val="single"/>
    </w:rPr>
  </w:style>
  <w:style w:type="character" w:styleId="UnresolvedMention">
    <w:name w:val="Unresolved Mention"/>
    <w:basedOn w:val="DefaultParagraphFont"/>
    <w:uiPriority w:val="99"/>
    <w:semiHidden/>
    <w:unhideWhenUsed/>
    <w:rsid w:val="00A5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350620">
      <w:bodyDiv w:val="1"/>
      <w:marLeft w:val="0"/>
      <w:marRight w:val="0"/>
      <w:marTop w:val="0"/>
      <w:marBottom w:val="0"/>
      <w:divBdr>
        <w:top w:val="none" w:sz="0" w:space="0" w:color="auto"/>
        <w:left w:val="none" w:sz="0" w:space="0" w:color="auto"/>
        <w:bottom w:val="none" w:sz="0" w:space="0" w:color="auto"/>
        <w:right w:val="none" w:sz="0" w:space="0" w:color="auto"/>
      </w:divBdr>
    </w:div>
    <w:div w:id="135950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dMIvAzfVkw?si=piQPZX0CsPj2c8ak"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s://youtu.be/pdMIvAzfVkw?si=piQPZX0CsPj2c8ak"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11</Pages>
  <Words>1776</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Avinish Jolly</dc:creator>
  <cp:keywords/>
  <dc:description/>
  <cp:lastModifiedBy>Avinish Jolly</cp:lastModifiedBy>
  <cp:revision>50</cp:revision>
  <dcterms:created xsi:type="dcterms:W3CDTF">2024-08-26T11:58:00Z</dcterms:created>
  <dcterms:modified xsi:type="dcterms:W3CDTF">2024-08-26T16:50:00Z</dcterms:modified>
</cp:coreProperties>
</file>