
<file path=[Content_Types].xml><?xml version="1.0" encoding="utf-8"?>
<Types xmlns="http://schemas.openxmlformats.org/package/2006/content-types">
  <Default Extension="emf" ContentType="image/x-emf"/>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A42DB" w14:textId="04B4CDBD" w:rsidR="00D96A54" w:rsidRPr="006E3273" w:rsidRDefault="00D96A54" w:rsidP="00D96A54">
      <w:pPr>
        <w:pStyle w:val="Title"/>
        <w:rPr>
          <w:rFonts w:ascii="Bookman Old Style" w:hAnsi="Bookman Old Style"/>
          <w:b/>
          <w:bCs/>
          <w:i/>
          <w:iCs/>
          <w:color w:val="FF0000"/>
          <w:sz w:val="18"/>
          <w:szCs w:val="18"/>
          <w:u w:val="single"/>
        </w:rPr>
      </w:pPr>
      <w:r w:rsidRPr="006E3273">
        <w:rPr>
          <w:rFonts w:ascii="Bookman Old Style" w:hAnsi="Bookman Old Style"/>
          <w:b/>
          <w:bCs/>
          <w:i/>
          <w:iCs/>
          <w:color w:val="FF0000"/>
          <w:sz w:val="18"/>
          <w:szCs w:val="18"/>
          <w:u w:val="single"/>
        </w:rPr>
        <w:t>Rishabh Instruments Limited</w:t>
      </w:r>
    </w:p>
    <w:p w14:paraId="460C7946" w14:textId="1DE90288" w:rsidR="00D96A54" w:rsidRPr="006E3273" w:rsidRDefault="00D96A54" w:rsidP="00D96A54">
      <w:pPr>
        <w:rPr>
          <w:rFonts w:ascii="Bookman Old Style" w:hAnsi="Bookman Old Style"/>
          <w:i/>
          <w:iCs/>
          <w:color w:val="FF0000"/>
          <w:sz w:val="18"/>
          <w:szCs w:val="18"/>
        </w:rPr>
      </w:pPr>
    </w:p>
    <w:p w14:paraId="67954DB1" w14:textId="77777777" w:rsidR="00D96A54" w:rsidRPr="006E3273" w:rsidRDefault="00D96A54" w:rsidP="00D96A54">
      <w:pPr>
        <w:rPr>
          <w:rFonts w:ascii="Bookman Old Style" w:hAnsi="Bookman Old Style"/>
          <w:b/>
          <w:bCs/>
          <w:i/>
          <w:iCs/>
          <w:color w:val="FF0000"/>
          <w:sz w:val="18"/>
          <w:szCs w:val="18"/>
          <w:u w:val="single"/>
        </w:rPr>
      </w:pPr>
      <w:r w:rsidRPr="006E3273">
        <w:rPr>
          <w:rFonts w:ascii="Bookman Old Style" w:hAnsi="Bookman Old Style"/>
          <w:b/>
          <w:bCs/>
          <w:i/>
          <w:iCs/>
          <w:color w:val="FF0000"/>
          <w:sz w:val="18"/>
          <w:szCs w:val="18"/>
          <w:u w:val="single"/>
        </w:rPr>
        <w:t>Company Overview:</w:t>
      </w:r>
    </w:p>
    <w:p w14:paraId="2215004C" w14:textId="12409E59" w:rsidR="00E12DC8" w:rsidRPr="006E3273" w:rsidRDefault="00E12DC8" w:rsidP="005F70F5">
      <w:pPr>
        <w:pStyle w:val="ListParagraph"/>
        <w:numPr>
          <w:ilvl w:val="0"/>
          <w:numId w:val="2"/>
        </w:numPr>
        <w:jc w:val="both"/>
        <w:rPr>
          <w:rFonts w:ascii="Bookman Old Style" w:hAnsi="Bookman Old Style"/>
          <w:sz w:val="18"/>
          <w:szCs w:val="18"/>
        </w:rPr>
      </w:pPr>
      <w:r w:rsidRPr="006E3273">
        <w:rPr>
          <w:rFonts w:ascii="Bookman Old Style" w:hAnsi="Bookman Old Style"/>
          <w:sz w:val="18"/>
          <w:szCs w:val="18"/>
        </w:rPr>
        <w:t xml:space="preserve">Rishabh Instruments Limited, incorporated in 1982, is a leading manufacturer and developer of testing and measuring instruments and industrial control products. </w:t>
      </w:r>
    </w:p>
    <w:p w14:paraId="65D26247" w14:textId="4964C352" w:rsidR="00D96A54" w:rsidRPr="006E3273" w:rsidRDefault="00D96A54" w:rsidP="005F70F5">
      <w:pPr>
        <w:pStyle w:val="ListParagraph"/>
        <w:numPr>
          <w:ilvl w:val="0"/>
          <w:numId w:val="1"/>
        </w:numPr>
        <w:jc w:val="both"/>
        <w:rPr>
          <w:rFonts w:ascii="Bookman Old Style" w:hAnsi="Bookman Old Style"/>
          <w:sz w:val="18"/>
          <w:szCs w:val="18"/>
        </w:rPr>
      </w:pPr>
      <w:r w:rsidRPr="006E3273">
        <w:rPr>
          <w:rFonts w:ascii="Bookman Old Style" w:hAnsi="Bookman Old Style"/>
          <w:sz w:val="18"/>
          <w:szCs w:val="18"/>
        </w:rPr>
        <w:t>Its wide array of products includes Shunts, CAM Switches, Digital Panel Meters, Multifunction Meters, Digital Multimeter, Clamp Meters, and more, serving a versatile target market. The company operates in a highly competitive industry.</w:t>
      </w:r>
      <w:r w:rsidR="00644233" w:rsidRPr="006E3273">
        <w:rPr>
          <w:rFonts w:ascii="Bookman Old Style" w:hAnsi="Bookman Old Style"/>
          <w:sz w:val="18"/>
          <w:szCs w:val="18"/>
        </w:rPr>
        <w:t xml:space="preserve"> It also provides complete aluminum high-pressure die-casting solutions for customers requiring close tolerance fabrication (such as automotive compressor manufacturers and automation high precision flow meters manufacturers), machining, and finishing of precision components. </w:t>
      </w:r>
      <w:proofErr w:type="gramStart"/>
      <w:r w:rsidR="00644233" w:rsidRPr="006E3273">
        <w:rPr>
          <w:rFonts w:ascii="Bookman Old Style" w:hAnsi="Bookman Old Style"/>
          <w:sz w:val="18"/>
          <w:szCs w:val="18"/>
        </w:rPr>
        <w:t>he</w:t>
      </w:r>
      <w:proofErr w:type="gramEnd"/>
      <w:r w:rsidR="00644233" w:rsidRPr="006E3273">
        <w:rPr>
          <w:rFonts w:ascii="Bookman Old Style" w:hAnsi="Bookman Old Style"/>
          <w:sz w:val="18"/>
          <w:szCs w:val="18"/>
        </w:rPr>
        <w:t xml:space="preserve"> </w:t>
      </w:r>
      <w:proofErr w:type="gramStart"/>
      <w:r w:rsidR="00644233" w:rsidRPr="006E3273">
        <w:rPr>
          <w:rFonts w:ascii="Bookman Old Style" w:hAnsi="Bookman Old Style"/>
          <w:sz w:val="18"/>
          <w:szCs w:val="18"/>
        </w:rPr>
        <w:t>company</w:t>
      </w:r>
      <w:proofErr w:type="gramEnd"/>
      <w:r w:rsidR="00644233" w:rsidRPr="006E3273">
        <w:rPr>
          <w:rFonts w:ascii="Bookman Old Style" w:hAnsi="Bookman Old Style"/>
          <w:sz w:val="18"/>
          <w:szCs w:val="18"/>
        </w:rPr>
        <w:t xml:space="preserve"> also provides certain manufacturing services which include </w:t>
      </w:r>
      <w:r w:rsidR="006E3273" w:rsidRPr="006E3273">
        <w:rPr>
          <w:rFonts w:ascii="Bookman Old Style" w:hAnsi="Bookman Old Style"/>
          <w:sz w:val="18"/>
          <w:szCs w:val="18"/>
        </w:rPr>
        <w:t>mold</w:t>
      </w:r>
      <w:r w:rsidR="00644233" w:rsidRPr="006E3273">
        <w:rPr>
          <w:rFonts w:ascii="Bookman Old Style" w:hAnsi="Bookman Old Style"/>
          <w:sz w:val="18"/>
          <w:szCs w:val="18"/>
        </w:rPr>
        <w:t xml:space="preserve"> design and manufacturing, EMI/EMC testing services, Electronic Manufacturing Services, and software solutions (e.g., MARC).</w:t>
      </w:r>
    </w:p>
    <w:p w14:paraId="7D8513FF" w14:textId="7D790D4F" w:rsidR="00B91197" w:rsidRPr="006E3273" w:rsidRDefault="00644233" w:rsidP="00B91197">
      <w:pPr>
        <w:pStyle w:val="ListParagraph"/>
        <w:numPr>
          <w:ilvl w:val="0"/>
          <w:numId w:val="1"/>
        </w:numPr>
        <w:jc w:val="both"/>
        <w:rPr>
          <w:rFonts w:ascii="Bookman Old Style" w:hAnsi="Bookman Old Style"/>
          <w:sz w:val="18"/>
          <w:szCs w:val="18"/>
        </w:rPr>
      </w:pPr>
      <w:r w:rsidRPr="006E3273">
        <w:rPr>
          <w:rFonts w:ascii="Bookman Old Style" w:hAnsi="Bookman Old Style"/>
          <w:sz w:val="18"/>
          <w:szCs w:val="18"/>
        </w:rPr>
        <w:t xml:space="preserve">The company has </w:t>
      </w:r>
      <w:r w:rsidR="00B91197" w:rsidRPr="006E3273">
        <w:rPr>
          <w:rFonts w:ascii="Bookman Old Style" w:hAnsi="Bookman Old Style"/>
          <w:sz w:val="18"/>
          <w:szCs w:val="18"/>
        </w:rPr>
        <w:t>5</w:t>
      </w:r>
      <w:r w:rsidRPr="006E3273">
        <w:rPr>
          <w:rFonts w:ascii="Bookman Old Style" w:hAnsi="Bookman Old Style"/>
          <w:sz w:val="18"/>
          <w:szCs w:val="18"/>
        </w:rPr>
        <w:t xml:space="preserve"> manufacturing units (</w:t>
      </w:r>
      <w:r w:rsidR="00B91197" w:rsidRPr="006E3273">
        <w:rPr>
          <w:rFonts w:ascii="Bookman Old Style" w:hAnsi="Bookman Old Style"/>
          <w:sz w:val="18"/>
          <w:szCs w:val="18"/>
        </w:rPr>
        <w:t xml:space="preserve">2 in </w:t>
      </w:r>
      <w:r w:rsidRPr="006E3273">
        <w:rPr>
          <w:rFonts w:ascii="Bookman Old Style" w:hAnsi="Bookman Old Style"/>
          <w:sz w:val="18"/>
          <w:szCs w:val="18"/>
        </w:rPr>
        <w:t xml:space="preserve">Nashik, </w:t>
      </w:r>
      <w:r w:rsidR="00B91197" w:rsidRPr="006E3273">
        <w:rPr>
          <w:rFonts w:ascii="Bookman Old Style" w:hAnsi="Bookman Old Style"/>
          <w:sz w:val="18"/>
          <w:szCs w:val="18"/>
        </w:rPr>
        <w:t xml:space="preserve">2 in </w:t>
      </w:r>
      <w:r w:rsidRPr="006E3273">
        <w:rPr>
          <w:rFonts w:ascii="Bookman Old Style" w:hAnsi="Bookman Old Style"/>
          <w:sz w:val="18"/>
          <w:szCs w:val="18"/>
        </w:rPr>
        <w:t>Poland and China), 270+ dealers across the globe reaching 70+ countries and 1</w:t>
      </w:r>
      <w:r w:rsidR="00935002" w:rsidRPr="006E3273">
        <w:rPr>
          <w:rFonts w:ascii="Bookman Old Style" w:hAnsi="Bookman Old Style"/>
          <w:sz w:val="18"/>
          <w:szCs w:val="18"/>
        </w:rPr>
        <w:t>87</w:t>
      </w:r>
      <w:r w:rsidRPr="006E3273">
        <w:rPr>
          <w:rFonts w:ascii="Bookman Old Style" w:hAnsi="Bookman Old Style"/>
          <w:sz w:val="18"/>
          <w:szCs w:val="18"/>
        </w:rPr>
        <w:t xml:space="preserve"> dealers across India</w:t>
      </w:r>
      <w:r w:rsidR="008F4FD6" w:rsidRPr="006E3273">
        <w:rPr>
          <w:rFonts w:ascii="Bookman Old Style" w:hAnsi="Bookman Old Style"/>
          <w:sz w:val="18"/>
          <w:szCs w:val="18"/>
        </w:rPr>
        <w:t>.</w:t>
      </w:r>
      <w:r w:rsidR="00B91197" w:rsidRPr="006E3273">
        <w:rPr>
          <w:rFonts w:ascii="Bookman Old Style" w:hAnsi="Bookman Old Style"/>
          <w:sz w:val="18"/>
          <w:szCs w:val="18"/>
        </w:rPr>
        <w:t xml:space="preserve"> Products are manufactured in house from scratches </w:t>
      </w:r>
      <w:proofErr w:type="spellStart"/>
      <w:proofErr w:type="gramStart"/>
      <w:r w:rsidR="00B91197" w:rsidRPr="006E3273">
        <w:rPr>
          <w:rFonts w:ascii="Bookman Old Style" w:hAnsi="Bookman Old Style"/>
          <w:sz w:val="18"/>
          <w:szCs w:val="18"/>
        </w:rPr>
        <w:t>I,e</w:t>
      </w:r>
      <w:proofErr w:type="spellEnd"/>
      <w:proofErr w:type="gramEnd"/>
      <w:r w:rsidR="00B91197" w:rsidRPr="006E3273">
        <w:rPr>
          <w:rFonts w:ascii="Bookman Old Style" w:hAnsi="Bookman Old Style"/>
          <w:sz w:val="18"/>
          <w:szCs w:val="18"/>
        </w:rPr>
        <w:t xml:space="preserve">,  vertically integrated. subsidiary, ESL, focuses on developing software solutions such as MARC, and their capabilities </w:t>
      </w:r>
      <w:proofErr w:type="gramStart"/>
      <w:r w:rsidR="00B91197" w:rsidRPr="006E3273">
        <w:rPr>
          <w:rFonts w:ascii="Bookman Old Style" w:hAnsi="Bookman Old Style"/>
          <w:sz w:val="18"/>
          <w:szCs w:val="18"/>
        </w:rPr>
        <w:t>allow</w:t>
      </w:r>
      <w:proofErr w:type="gramEnd"/>
      <w:r w:rsidR="00B91197" w:rsidRPr="006E3273">
        <w:rPr>
          <w:rFonts w:ascii="Bookman Old Style" w:hAnsi="Bookman Old Style"/>
          <w:sz w:val="18"/>
          <w:szCs w:val="18"/>
        </w:rPr>
        <w:t xml:space="preserve"> to integrate software capabilities in the products.</w:t>
      </w:r>
    </w:p>
    <w:p w14:paraId="37E28B26" w14:textId="246EE86A" w:rsidR="00935002" w:rsidRPr="006E3273" w:rsidRDefault="00935002" w:rsidP="00B91197">
      <w:pPr>
        <w:pStyle w:val="ListParagraph"/>
        <w:numPr>
          <w:ilvl w:val="0"/>
          <w:numId w:val="1"/>
        </w:numPr>
        <w:jc w:val="both"/>
        <w:rPr>
          <w:rFonts w:ascii="Bookman Old Style" w:hAnsi="Bookman Old Style"/>
          <w:sz w:val="18"/>
          <w:szCs w:val="18"/>
        </w:rPr>
      </w:pPr>
      <w:r w:rsidRPr="006E3273">
        <w:rPr>
          <w:rFonts w:ascii="Bookman Old Style" w:hAnsi="Bookman Old Style"/>
          <w:sz w:val="18"/>
          <w:szCs w:val="18"/>
        </w:rPr>
        <w:t xml:space="preserve">B2B business model except for </w:t>
      </w:r>
      <w:r w:rsidR="006E3273" w:rsidRPr="006E3273">
        <w:rPr>
          <w:rFonts w:ascii="Bookman Old Style" w:hAnsi="Bookman Old Style"/>
          <w:sz w:val="18"/>
          <w:szCs w:val="18"/>
        </w:rPr>
        <w:t>Portable</w:t>
      </w:r>
      <w:r w:rsidRPr="006E3273">
        <w:rPr>
          <w:rFonts w:ascii="Bookman Old Style" w:hAnsi="Bookman Old Style"/>
          <w:sz w:val="18"/>
          <w:szCs w:val="18"/>
        </w:rPr>
        <w:t xml:space="preserve"> T&amp;M which is sold also on a merchant basis.</w:t>
      </w:r>
    </w:p>
    <w:p w14:paraId="79578F3D" w14:textId="438851DE" w:rsidR="00644233" w:rsidRPr="006E3273" w:rsidRDefault="008F4FD6" w:rsidP="00B91197">
      <w:pPr>
        <w:pStyle w:val="ListParagraph"/>
        <w:numPr>
          <w:ilvl w:val="0"/>
          <w:numId w:val="1"/>
        </w:numPr>
        <w:jc w:val="both"/>
        <w:rPr>
          <w:rFonts w:ascii="Bookman Old Style" w:hAnsi="Bookman Old Style"/>
          <w:sz w:val="18"/>
          <w:szCs w:val="18"/>
        </w:rPr>
      </w:pPr>
      <w:r w:rsidRPr="006E3273">
        <w:rPr>
          <w:rFonts w:ascii="Bookman Old Style" w:hAnsi="Bookman Old Style"/>
          <w:sz w:val="18"/>
          <w:szCs w:val="18"/>
        </w:rPr>
        <w:t xml:space="preserve"> </w:t>
      </w:r>
      <w:r w:rsidR="00B91197" w:rsidRPr="006E3273">
        <w:rPr>
          <w:rFonts w:ascii="Bookman Old Style" w:hAnsi="Bookman Old Style"/>
          <w:sz w:val="18"/>
          <w:szCs w:val="18"/>
        </w:rPr>
        <w:t xml:space="preserve">seven foreign Subsidiaries – three in Poland, one in the United Kingdom, one in the United States of America, one in China and one in Cyprus, </w:t>
      </w:r>
      <w:proofErr w:type="gramStart"/>
      <w:r w:rsidRPr="006E3273">
        <w:rPr>
          <w:rFonts w:ascii="Bookman Old Style" w:hAnsi="Bookman Old Style"/>
          <w:sz w:val="18"/>
          <w:szCs w:val="18"/>
        </w:rPr>
        <w:t>In</w:t>
      </w:r>
      <w:proofErr w:type="gramEnd"/>
      <w:r w:rsidRPr="006E3273">
        <w:rPr>
          <w:rFonts w:ascii="Bookman Old Style" w:hAnsi="Bookman Old Style"/>
          <w:sz w:val="18"/>
          <w:szCs w:val="18"/>
        </w:rPr>
        <w:t xml:space="preserve"> 2011, Rishabh Instruments acquired Lumel </w:t>
      </w:r>
      <w:proofErr w:type="spellStart"/>
      <w:r w:rsidRPr="006E3273">
        <w:rPr>
          <w:rFonts w:ascii="Bookman Old Style" w:hAnsi="Bookman Old Style"/>
          <w:sz w:val="18"/>
          <w:szCs w:val="18"/>
        </w:rPr>
        <w:t>Alucast</w:t>
      </w:r>
      <w:proofErr w:type="spellEnd"/>
      <w:r w:rsidRPr="006E3273">
        <w:rPr>
          <w:rFonts w:ascii="Bookman Old Style" w:hAnsi="Bookman Old Style"/>
          <w:sz w:val="18"/>
          <w:szCs w:val="18"/>
        </w:rPr>
        <w:t>, a non-ferrous pressure casting company in Poland, which helped the company establish a strong foot in manufacturing and supply of low-voltage current transformers.</w:t>
      </w:r>
      <w:r w:rsidR="000E0BCA" w:rsidRPr="006E3273">
        <w:rPr>
          <w:rFonts w:ascii="Bookman Old Style" w:hAnsi="Bookman Old Style"/>
          <w:sz w:val="18"/>
          <w:szCs w:val="18"/>
        </w:rPr>
        <w:t xml:space="preserve"> List of all subsidiaries is given below:</w:t>
      </w:r>
    </w:p>
    <w:p w14:paraId="6D42BF68" w14:textId="111D40F4" w:rsidR="000E0BCA" w:rsidRPr="006E3273" w:rsidRDefault="003E1B0A" w:rsidP="000E0BCA">
      <w:pPr>
        <w:pStyle w:val="ListParagraph"/>
        <w:ind w:left="2160"/>
        <w:jc w:val="both"/>
        <w:rPr>
          <w:rFonts w:ascii="Bookman Old Style" w:hAnsi="Bookman Old Style"/>
          <w:sz w:val="18"/>
          <w:szCs w:val="18"/>
        </w:rPr>
      </w:pPr>
      <w:r w:rsidRPr="006E3273">
        <w:rPr>
          <w:rFonts w:ascii="Bookman Old Style" w:hAnsi="Bookman Old Style"/>
          <w:noProof/>
          <w:sz w:val="18"/>
          <w:szCs w:val="18"/>
        </w:rPr>
        <w:drawing>
          <wp:inline distT="0" distB="0" distL="0" distR="0" wp14:anchorId="2A517A74" wp14:editId="0E80AE49">
            <wp:extent cx="3058160" cy="1309398"/>
            <wp:effectExtent l="0" t="0" r="8890" b="5080"/>
            <wp:docPr id="1166793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93695" name="Picture 1166793695"/>
                    <pic:cNvPicPr/>
                  </pic:nvPicPr>
                  <pic:blipFill>
                    <a:blip r:embed="rId7">
                      <a:extLst>
                        <a:ext uri="{28A0092B-C50C-407E-A947-70E740481C1C}">
                          <a14:useLocalDpi xmlns:a14="http://schemas.microsoft.com/office/drawing/2010/main" val="0"/>
                        </a:ext>
                      </a:extLst>
                    </a:blip>
                    <a:stretch>
                      <a:fillRect/>
                    </a:stretch>
                  </pic:blipFill>
                  <pic:spPr>
                    <a:xfrm>
                      <a:off x="0" y="0"/>
                      <a:ext cx="3080250" cy="1318856"/>
                    </a:xfrm>
                    <a:prstGeom prst="rect">
                      <a:avLst/>
                    </a:prstGeom>
                  </pic:spPr>
                </pic:pic>
              </a:graphicData>
            </a:graphic>
          </wp:inline>
        </w:drawing>
      </w:r>
    </w:p>
    <w:p w14:paraId="18EF6283" w14:textId="77777777" w:rsidR="005F70F5" w:rsidRPr="006E3273" w:rsidRDefault="005F70F5" w:rsidP="00E12DC8">
      <w:pPr>
        <w:pStyle w:val="ListParagraph"/>
        <w:numPr>
          <w:ilvl w:val="0"/>
          <w:numId w:val="1"/>
        </w:numPr>
        <w:rPr>
          <w:rFonts w:ascii="Bookman Old Style" w:hAnsi="Bookman Old Style"/>
          <w:sz w:val="18"/>
          <w:szCs w:val="18"/>
        </w:rPr>
      </w:pPr>
    </w:p>
    <w:p w14:paraId="48BCAFB5" w14:textId="649AF67F" w:rsidR="005F70F5" w:rsidRPr="006E3273" w:rsidRDefault="005F70F5" w:rsidP="005F70F5">
      <w:pPr>
        <w:pStyle w:val="ListParagraph"/>
        <w:rPr>
          <w:rFonts w:ascii="Bookman Old Style" w:hAnsi="Bookman Old Style"/>
          <w:sz w:val="18"/>
          <w:szCs w:val="18"/>
        </w:rPr>
      </w:pPr>
      <w:r w:rsidRPr="006E3273">
        <w:rPr>
          <w:rFonts w:ascii="Bookman Old Style" w:hAnsi="Bookman Old Style"/>
          <w:noProof/>
          <w:sz w:val="18"/>
          <w:szCs w:val="18"/>
        </w:rPr>
        <w:drawing>
          <wp:inline distT="0" distB="0" distL="0" distR="0" wp14:anchorId="27EF5C86" wp14:editId="15C86E09">
            <wp:extent cx="4815840" cy="3363940"/>
            <wp:effectExtent l="0" t="0" r="3810" b="8255"/>
            <wp:docPr id="11495279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27904" name="Picture 1149527904"/>
                    <pic:cNvPicPr/>
                  </pic:nvPicPr>
                  <pic:blipFill>
                    <a:blip r:embed="rId8">
                      <a:extLst>
                        <a:ext uri="{28A0092B-C50C-407E-A947-70E740481C1C}">
                          <a14:useLocalDpi xmlns:a14="http://schemas.microsoft.com/office/drawing/2010/main" val="0"/>
                        </a:ext>
                      </a:extLst>
                    </a:blip>
                    <a:stretch>
                      <a:fillRect/>
                    </a:stretch>
                  </pic:blipFill>
                  <pic:spPr>
                    <a:xfrm>
                      <a:off x="0" y="0"/>
                      <a:ext cx="4838632" cy="3379861"/>
                    </a:xfrm>
                    <a:prstGeom prst="rect">
                      <a:avLst/>
                    </a:prstGeom>
                  </pic:spPr>
                </pic:pic>
              </a:graphicData>
            </a:graphic>
          </wp:inline>
        </w:drawing>
      </w:r>
    </w:p>
    <w:p w14:paraId="5D0054A3" w14:textId="4F8B1B79" w:rsidR="00CE577B" w:rsidRPr="006E3273" w:rsidRDefault="00CE577B" w:rsidP="00CE577B">
      <w:pPr>
        <w:pStyle w:val="ListParagraph"/>
        <w:numPr>
          <w:ilvl w:val="0"/>
          <w:numId w:val="1"/>
        </w:numPr>
        <w:rPr>
          <w:rFonts w:ascii="Bookman Old Style" w:hAnsi="Bookman Old Style"/>
          <w:sz w:val="18"/>
          <w:szCs w:val="18"/>
        </w:rPr>
      </w:pPr>
      <w:r w:rsidRPr="006E3273">
        <w:rPr>
          <w:rFonts w:ascii="Bookman Old Style" w:hAnsi="Bookman Old Style"/>
          <w:sz w:val="18"/>
          <w:szCs w:val="18"/>
        </w:rPr>
        <w:lastRenderedPageBreak/>
        <w:t xml:space="preserve">Revenue distribution geography wise: for FY 23: India: 34%, </w:t>
      </w:r>
      <w:proofErr w:type="spellStart"/>
      <w:r w:rsidRPr="006E3273">
        <w:rPr>
          <w:rFonts w:ascii="Bookman Old Style" w:hAnsi="Bookman Old Style"/>
          <w:sz w:val="18"/>
          <w:szCs w:val="18"/>
        </w:rPr>
        <w:t>RoW</w:t>
      </w:r>
      <w:proofErr w:type="spellEnd"/>
      <w:r w:rsidRPr="006E3273">
        <w:rPr>
          <w:rFonts w:ascii="Bookman Old Style" w:hAnsi="Bookman Old Style"/>
          <w:sz w:val="18"/>
          <w:szCs w:val="18"/>
        </w:rPr>
        <w:t>: 66%</w:t>
      </w:r>
      <w:r w:rsidR="00EB77FA" w:rsidRPr="006E3273">
        <w:rPr>
          <w:rFonts w:ascii="Bookman Old Style" w:hAnsi="Bookman Old Style"/>
          <w:sz w:val="18"/>
          <w:szCs w:val="18"/>
        </w:rPr>
        <w:t xml:space="preserve">. Product wise: for FY 23: </w:t>
      </w:r>
      <w:r w:rsidR="00EB77FA" w:rsidRPr="006E3273">
        <w:rPr>
          <w:rFonts w:ascii="Bookman Old Style" w:hAnsi="Bookman Old Style" w:cs="Times New Roman"/>
          <w:kern w:val="0"/>
          <w:sz w:val="18"/>
          <w:szCs w:val="18"/>
          <w:lang w:bidi="bn-IN"/>
        </w:rPr>
        <w:t>Electrical Automation: 9.92%</w:t>
      </w:r>
      <w:r w:rsidR="00D5798D" w:rsidRPr="006E3273">
        <w:rPr>
          <w:rFonts w:ascii="Bookman Old Style" w:hAnsi="Bookman Old Style" w:cs="Times New Roman"/>
          <w:kern w:val="0"/>
          <w:sz w:val="18"/>
          <w:szCs w:val="18"/>
          <w:lang w:bidi="bn-IN"/>
        </w:rPr>
        <w:t xml:space="preserve">, metering, control, and protection devices: 42.62%, </w:t>
      </w:r>
      <w:r w:rsidR="00D5798D" w:rsidRPr="006E3273">
        <w:rPr>
          <w:rFonts w:ascii="Bookman Old Style" w:hAnsi="Bookman Old Style"/>
          <w:sz w:val="18"/>
          <w:szCs w:val="18"/>
        </w:rPr>
        <w:t xml:space="preserve">portable test and measuring instruments: 7.18%, solar string inverters: .67%, </w:t>
      </w:r>
      <w:proofErr w:type="spellStart"/>
      <w:r w:rsidR="00D5798D" w:rsidRPr="006E3273">
        <w:rPr>
          <w:rFonts w:ascii="Bookman Old Style" w:hAnsi="Bookman Old Style"/>
          <w:sz w:val="18"/>
          <w:szCs w:val="18"/>
        </w:rPr>
        <w:t>Aluminium</w:t>
      </w:r>
      <w:proofErr w:type="spellEnd"/>
      <w:r w:rsidR="00D5798D" w:rsidRPr="006E3273">
        <w:rPr>
          <w:rFonts w:ascii="Bookman Old Style" w:hAnsi="Bookman Old Style"/>
          <w:sz w:val="18"/>
          <w:szCs w:val="18"/>
        </w:rPr>
        <w:t xml:space="preserve"> </w:t>
      </w:r>
      <w:proofErr w:type="gramStart"/>
      <w:r w:rsidR="00D5798D" w:rsidRPr="006E3273">
        <w:rPr>
          <w:rFonts w:ascii="Bookman Old Style" w:hAnsi="Bookman Old Style"/>
          <w:sz w:val="18"/>
          <w:szCs w:val="18"/>
        </w:rPr>
        <w:t>high pressure</w:t>
      </w:r>
      <w:proofErr w:type="gramEnd"/>
      <w:r w:rsidR="00D5798D" w:rsidRPr="006E3273">
        <w:rPr>
          <w:rFonts w:ascii="Bookman Old Style" w:hAnsi="Bookman Old Style"/>
          <w:sz w:val="18"/>
          <w:szCs w:val="18"/>
        </w:rPr>
        <w:t xml:space="preserve"> die-casting:39.62%</w:t>
      </w:r>
    </w:p>
    <w:p w14:paraId="4DAC7BEC" w14:textId="77777777" w:rsidR="00D5798D" w:rsidRPr="006E3273" w:rsidRDefault="00D5798D" w:rsidP="00D5798D">
      <w:pPr>
        <w:pStyle w:val="ListParagraph"/>
        <w:rPr>
          <w:rFonts w:ascii="Bookman Old Style" w:hAnsi="Bookman Old Style"/>
          <w:sz w:val="18"/>
          <w:szCs w:val="18"/>
        </w:rPr>
      </w:pPr>
    </w:p>
    <w:p w14:paraId="3A321C6A" w14:textId="77777777" w:rsidR="00D5798D" w:rsidRPr="006E3273" w:rsidRDefault="00D5798D" w:rsidP="00D5798D">
      <w:pPr>
        <w:pStyle w:val="ListParagraph"/>
        <w:rPr>
          <w:rFonts w:ascii="Bookman Old Style" w:hAnsi="Bookman Old Style"/>
          <w:sz w:val="18"/>
          <w:szCs w:val="18"/>
        </w:rPr>
      </w:pPr>
    </w:p>
    <w:p w14:paraId="4AD2C2E3" w14:textId="77777777" w:rsidR="00D5798D" w:rsidRPr="006E3273" w:rsidRDefault="00D5798D" w:rsidP="00D5798D">
      <w:pPr>
        <w:pStyle w:val="ListParagraph"/>
        <w:rPr>
          <w:rFonts w:ascii="Bookman Old Style" w:hAnsi="Bookman Old Style"/>
          <w:sz w:val="18"/>
          <w:szCs w:val="18"/>
        </w:rPr>
      </w:pPr>
    </w:p>
    <w:p w14:paraId="3E303B48" w14:textId="4BE24B6E" w:rsidR="008F4FD6" w:rsidRPr="006E3273" w:rsidRDefault="008F4FD6" w:rsidP="008F4FD6">
      <w:pPr>
        <w:rPr>
          <w:rFonts w:ascii="Bookman Old Style" w:hAnsi="Bookman Old Style"/>
          <w:i/>
          <w:iCs/>
          <w:color w:val="FF0000"/>
          <w:sz w:val="18"/>
          <w:szCs w:val="18"/>
        </w:rPr>
      </w:pPr>
      <w:r w:rsidRPr="006E3273">
        <w:rPr>
          <w:rFonts w:ascii="Bookman Old Style" w:hAnsi="Bookman Old Style"/>
          <w:b/>
          <w:bCs/>
          <w:i/>
          <w:iCs/>
          <w:color w:val="FF0000"/>
          <w:sz w:val="18"/>
          <w:szCs w:val="18"/>
          <w:u w:val="single"/>
        </w:rPr>
        <w:t>Product Segmentation</w:t>
      </w:r>
      <w:r w:rsidRPr="006E3273">
        <w:rPr>
          <w:rFonts w:ascii="Bookman Old Style" w:hAnsi="Bookman Old Style"/>
          <w:i/>
          <w:iCs/>
          <w:color w:val="FF0000"/>
          <w:sz w:val="18"/>
          <w:szCs w:val="18"/>
        </w:rPr>
        <w:t>:</w:t>
      </w:r>
    </w:p>
    <w:p w14:paraId="266534F0" w14:textId="0C6AB462" w:rsidR="008F4FD6" w:rsidRPr="006E3273" w:rsidRDefault="008F4FD6" w:rsidP="00A06510">
      <w:pPr>
        <w:pStyle w:val="ListParagraph"/>
        <w:numPr>
          <w:ilvl w:val="0"/>
          <w:numId w:val="4"/>
        </w:numPr>
        <w:ind w:left="709" w:hanging="425"/>
        <w:rPr>
          <w:rFonts w:ascii="Bookman Old Style" w:hAnsi="Bookman Old Style"/>
          <w:sz w:val="18"/>
          <w:szCs w:val="18"/>
        </w:rPr>
      </w:pPr>
      <w:r w:rsidRPr="006E3273">
        <w:rPr>
          <w:rFonts w:ascii="Bookman Old Style" w:hAnsi="Bookman Old Style"/>
          <w:sz w:val="18"/>
          <w:szCs w:val="18"/>
        </w:rPr>
        <w:t>4 segments: (a)</w:t>
      </w:r>
      <w:r w:rsidR="00A06510" w:rsidRPr="006E3273">
        <w:rPr>
          <w:rFonts w:ascii="Bookman Old Style" w:hAnsi="Bookman Old Style"/>
          <w:sz w:val="18"/>
          <w:szCs w:val="18"/>
        </w:rPr>
        <w:t xml:space="preserve"> Industrial Panel devices: </w:t>
      </w:r>
      <w:proofErr w:type="spellStart"/>
      <w:r w:rsidR="00A06510" w:rsidRPr="006E3273">
        <w:rPr>
          <w:rFonts w:ascii="Bookman Old Style" w:hAnsi="Bookman Old Style"/>
          <w:sz w:val="18"/>
          <w:szCs w:val="18"/>
        </w:rPr>
        <w:t>i</w:t>
      </w:r>
      <w:proofErr w:type="spellEnd"/>
      <w:r w:rsidR="00A06510" w:rsidRPr="006E3273">
        <w:rPr>
          <w:rFonts w:ascii="Bookman Old Style" w:hAnsi="Bookman Old Style"/>
          <w:sz w:val="18"/>
          <w:szCs w:val="18"/>
        </w:rPr>
        <w:t>.</w:t>
      </w:r>
      <w:r w:rsidRPr="006E3273">
        <w:rPr>
          <w:rFonts w:ascii="Bookman Old Style" w:hAnsi="Bookman Old Style"/>
          <w:sz w:val="18"/>
          <w:szCs w:val="18"/>
        </w:rPr>
        <w:t xml:space="preserve"> electrical automation devices; </w:t>
      </w:r>
      <w:r w:rsidR="00A06510" w:rsidRPr="006E3273">
        <w:rPr>
          <w:rFonts w:ascii="Bookman Old Style" w:hAnsi="Bookman Old Style"/>
          <w:sz w:val="18"/>
          <w:szCs w:val="18"/>
        </w:rPr>
        <w:t xml:space="preserve">&amp; ii. </w:t>
      </w:r>
      <w:bookmarkStart w:id="0" w:name="_Hlk156328063"/>
      <w:r w:rsidR="00A06510" w:rsidRPr="006E3273">
        <w:rPr>
          <w:rFonts w:ascii="Bookman Old Style" w:hAnsi="Bookman Old Style"/>
          <w:sz w:val="18"/>
          <w:szCs w:val="18"/>
        </w:rPr>
        <w:t xml:space="preserve">metering, </w:t>
      </w:r>
      <w:r w:rsidR="00A06510" w:rsidRPr="006E3273">
        <w:rPr>
          <w:rFonts w:ascii="Bookman Old Style" w:hAnsi="Bookman Old Style"/>
          <w:sz w:val="18"/>
          <w:szCs w:val="18"/>
        </w:rPr>
        <w:tab/>
      </w:r>
      <w:r w:rsidR="00A06510" w:rsidRPr="006E3273">
        <w:rPr>
          <w:rFonts w:ascii="Bookman Old Style" w:hAnsi="Bookman Old Style"/>
          <w:sz w:val="18"/>
          <w:szCs w:val="18"/>
        </w:rPr>
        <w:tab/>
      </w:r>
      <w:r w:rsidR="00A06510" w:rsidRPr="006E3273">
        <w:rPr>
          <w:rFonts w:ascii="Bookman Old Style" w:hAnsi="Bookman Old Style"/>
          <w:sz w:val="18"/>
          <w:szCs w:val="18"/>
        </w:rPr>
        <w:tab/>
        <w:t xml:space="preserve">         control, and protection devices</w:t>
      </w:r>
      <w:bookmarkEnd w:id="0"/>
    </w:p>
    <w:p w14:paraId="3BCA92BB" w14:textId="7CA8CCAD" w:rsidR="008F4FD6" w:rsidRPr="006E3273" w:rsidRDefault="008F4FD6" w:rsidP="008F4FD6">
      <w:pPr>
        <w:ind w:left="1080"/>
        <w:rPr>
          <w:rFonts w:ascii="Bookman Old Style" w:hAnsi="Bookman Old Style"/>
          <w:sz w:val="18"/>
          <w:szCs w:val="18"/>
        </w:rPr>
      </w:pPr>
      <w:r w:rsidRPr="006E3273">
        <w:rPr>
          <w:rFonts w:ascii="Bookman Old Style" w:hAnsi="Bookman Old Style"/>
          <w:sz w:val="18"/>
          <w:szCs w:val="18"/>
        </w:rPr>
        <w:t xml:space="preserve">              (</w:t>
      </w:r>
      <w:r w:rsidR="00A06510" w:rsidRPr="006E3273">
        <w:rPr>
          <w:rFonts w:ascii="Bookman Old Style" w:hAnsi="Bookman Old Style"/>
          <w:sz w:val="18"/>
          <w:szCs w:val="18"/>
        </w:rPr>
        <w:t>b</w:t>
      </w:r>
      <w:r w:rsidRPr="006E3273">
        <w:rPr>
          <w:rFonts w:ascii="Bookman Old Style" w:hAnsi="Bookman Old Style"/>
          <w:sz w:val="18"/>
          <w:szCs w:val="18"/>
        </w:rPr>
        <w:t xml:space="preserve">) portable test and measuring instruments; and </w:t>
      </w:r>
    </w:p>
    <w:p w14:paraId="6A357160" w14:textId="72E3E520" w:rsidR="008F4FD6" w:rsidRPr="006E3273" w:rsidRDefault="008F4FD6" w:rsidP="008F4FD6">
      <w:pPr>
        <w:ind w:left="1080"/>
        <w:rPr>
          <w:rFonts w:ascii="Bookman Old Style" w:hAnsi="Bookman Old Style"/>
          <w:sz w:val="18"/>
          <w:szCs w:val="18"/>
        </w:rPr>
      </w:pPr>
      <w:r w:rsidRPr="006E3273">
        <w:rPr>
          <w:rFonts w:ascii="Bookman Old Style" w:hAnsi="Bookman Old Style"/>
          <w:sz w:val="18"/>
          <w:szCs w:val="18"/>
        </w:rPr>
        <w:t xml:space="preserve">              (</w:t>
      </w:r>
      <w:r w:rsidR="00A06510" w:rsidRPr="006E3273">
        <w:rPr>
          <w:rFonts w:ascii="Bookman Old Style" w:hAnsi="Bookman Old Style"/>
          <w:sz w:val="18"/>
          <w:szCs w:val="18"/>
        </w:rPr>
        <w:t>c</w:t>
      </w:r>
      <w:r w:rsidRPr="006E3273">
        <w:rPr>
          <w:rFonts w:ascii="Bookman Old Style" w:hAnsi="Bookman Old Style"/>
          <w:sz w:val="18"/>
          <w:szCs w:val="18"/>
        </w:rPr>
        <w:t>) solar string inverters.</w:t>
      </w:r>
    </w:p>
    <w:p w14:paraId="6194C77D" w14:textId="64E1278D" w:rsidR="00A06510" w:rsidRPr="006E3273" w:rsidRDefault="00A06510" w:rsidP="008F4FD6">
      <w:pPr>
        <w:ind w:left="1080"/>
        <w:rPr>
          <w:rFonts w:ascii="Bookman Old Style" w:hAnsi="Bookman Old Style"/>
          <w:sz w:val="18"/>
          <w:szCs w:val="18"/>
        </w:rPr>
      </w:pPr>
      <w:r w:rsidRPr="006E3273">
        <w:rPr>
          <w:rFonts w:ascii="Bookman Old Style" w:hAnsi="Bookman Old Style"/>
          <w:sz w:val="18"/>
          <w:szCs w:val="18"/>
        </w:rPr>
        <w:tab/>
        <w:t xml:space="preserve">        (d) </w:t>
      </w:r>
      <w:proofErr w:type="spellStart"/>
      <w:r w:rsidRPr="006E3273">
        <w:rPr>
          <w:rFonts w:ascii="Bookman Old Style" w:hAnsi="Bookman Old Style"/>
          <w:sz w:val="18"/>
          <w:szCs w:val="18"/>
        </w:rPr>
        <w:t>Aluminium</w:t>
      </w:r>
      <w:proofErr w:type="spellEnd"/>
      <w:r w:rsidRPr="006E3273">
        <w:rPr>
          <w:rFonts w:ascii="Bookman Old Style" w:hAnsi="Bookman Old Style"/>
          <w:sz w:val="18"/>
          <w:szCs w:val="18"/>
        </w:rPr>
        <w:t xml:space="preserve"> </w:t>
      </w:r>
      <w:proofErr w:type="gramStart"/>
      <w:r w:rsidRPr="006E3273">
        <w:rPr>
          <w:rFonts w:ascii="Bookman Old Style" w:hAnsi="Bookman Old Style"/>
          <w:sz w:val="18"/>
          <w:szCs w:val="18"/>
        </w:rPr>
        <w:t>high pressure</w:t>
      </w:r>
      <w:proofErr w:type="gramEnd"/>
      <w:r w:rsidRPr="006E3273">
        <w:rPr>
          <w:rFonts w:ascii="Bookman Old Style" w:hAnsi="Bookman Old Style"/>
          <w:sz w:val="18"/>
          <w:szCs w:val="18"/>
        </w:rPr>
        <w:t xml:space="preserve"> die-casting</w:t>
      </w:r>
    </w:p>
    <w:p w14:paraId="14611D57" w14:textId="34A2FAB1" w:rsidR="00F064DD" w:rsidRPr="006E3273" w:rsidRDefault="00F064DD" w:rsidP="00F064DD">
      <w:pPr>
        <w:rPr>
          <w:rFonts w:ascii="Bookman Old Style" w:hAnsi="Bookman Old Style"/>
          <w:sz w:val="18"/>
          <w:szCs w:val="18"/>
        </w:rPr>
      </w:pPr>
      <w:r w:rsidRPr="006E3273">
        <w:rPr>
          <w:rFonts w:ascii="Bookman Old Style" w:hAnsi="Bookman Old Style"/>
          <w:sz w:val="18"/>
          <w:szCs w:val="18"/>
        </w:rPr>
        <w:t xml:space="preserve">   </w:t>
      </w:r>
      <w:r w:rsidRPr="006E3273">
        <w:rPr>
          <w:rFonts w:ascii="Bookman Old Style" w:hAnsi="Bookman Old Style"/>
          <w:sz w:val="18"/>
          <w:szCs w:val="18"/>
        </w:rPr>
        <w:tab/>
        <w:t xml:space="preserve">For further information, please refer to </w:t>
      </w:r>
      <w:hyperlink r:id="rId9" w:anchor="page12" w:history="1">
        <w:r w:rsidRPr="006E3273">
          <w:rPr>
            <w:rStyle w:val="Hyperlink"/>
            <w:rFonts w:ascii="Bookman Old Style" w:hAnsi="Bookman Old Style"/>
            <w:sz w:val="18"/>
            <w:szCs w:val="18"/>
          </w:rPr>
          <w:t>Industry Report.pdf</w:t>
        </w:r>
      </w:hyperlink>
    </w:p>
    <w:p w14:paraId="53113BF9" w14:textId="77777777" w:rsidR="00D96A54" w:rsidRPr="006E3273" w:rsidRDefault="00D96A54" w:rsidP="00D96A54">
      <w:pPr>
        <w:rPr>
          <w:rFonts w:ascii="Bookman Old Style" w:hAnsi="Bookman Old Style"/>
          <w:i/>
          <w:iCs/>
          <w:color w:val="FF0000"/>
          <w:sz w:val="18"/>
          <w:szCs w:val="18"/>
        </w:rPr>
      </w:pPr>
    </w:p>
    <w:p w14:paraId="573694CD" w14:textId="29E4B21D" w:rsidR="00D96A54" w:rsidRPr="006E3273" w:rsidRDefault="00D96A54" w:rsidP="00D96A54">
      <w:pPr>
        <w:rPr>
          <w:rFonts w:ascii="Bookman Old Style" w:hAnsi="Bookman Old Style"/>
          <w:b/>
          <w:bCs/>
          <w:i/>
          <w:iCs/>
          <w:color w:val="FF0000"/>
          <w:sz w:val="18"/>
          <w:szCs w:val="18"/>
          <w:u w:val="single"/>
        </w:rPr>
      </w:pPr>
      <w:r w:rsidRPr="006E3273">
        <w:rPr>
          <w:rFonts w:ascii="Bookman Old Style" w:hAnsi="Bookman Old Style"/>
          <w:b/>
          <w:bCs/>
          <w:i/>
          <w:iCs/>
          <w:color w:val="FF0000"/>
          <w:sz w:val="18"/>
          <w:szCs w:val="18"/>
          <w:u w:val="single"/>
        </w:rPr>
        <w:t xml:space="preserve">Industry </w:t>
      </w:r>
      <w:r w:rsidR="006E3273">
        <w:rPr>
          <w:rFonts w:ascii="Bookman Old Style" w:hAnsi="Bookman Old Style"/>
          <w:b/>
          <w:bCs/>
          <w:i/>
          <w:iCs/>
          <w:color w:val="FF0000"/>
          <w:sz w:val="18"/>
          <w:szCs w:val="18"/>
          <w:u w:val="single"/>
        </w:rPr>
        <w:t xml:space="preserve">and product </w:t>
      </w:r>
      <w:r w:rsidRPr="006E3273">
        <w:rPr>
          <w:rFonts w:ascii="Bookman Old Style" w:hAnsi="Bookman Old Style"/>
          <w:b/>
          <w:bCs/>
          <w:i/>
          <w:iCs/>
          <w:color w:val="FF0000"/>
          <w:sz w:val="18"/>
          <w:szCs w:val="18"/>
          <w:u w:val="single"/>
        </w:rPr>
        <w:t>Analysis:</w:t>
      </w:r>
    </w:p>
    <w:p w14:paraId="267CF259" w14:textId="0EC521FA" w:rsidR="00D96A54" w:rsidRPr="006E3273" w:rsidRDefault="00583303" w:rsidP="00B516B8">
      <w:pPr>
        <w:pStyle w:val="ListParagraph"/>
        <w:numPr>
          <w:ilvl w:val="0"/>
          <w:numId w:val="5"/>
        </w:numPr>
        <w:rPr>
          <w:rFonts w:ascii="Bookman Old Style" w:hAnsi="Bookman Old Style"/>
          <w:b/>
          <w:bCs/>
          <w:sz w:val="18"/>
          <w:szCs w:val="18"/>
          <w:u w:val="single"/>
        </w:rPr>
      </w:pPr>
      <w:r w:rsidRPr="006E3273">
        <w:rPr>
          <w:rFonts w:ascii="Bookman Old Style" w:hAnsi="Bookman Old Style"/>
          <w:b/>
          <w:bCs/>
          <w:sz w:val="18"/>
          <w:szCs w:val="18"/>
          <w:u w:val="single"/>
        </w:rPr>
        <w:t xml:space="preserve">Electrical automation devices: </w:t>
      </w:r>
    </w:p>
    <w:p w14:paraId="5EEA24D9" w14:textId="77777777" w:rsidR="00583303" w:rsidRPr="006E3273" w:rsidRDefault="00583303" w:rsidP="00583303">
      <w:pPr>
        <w:pStyle w:val="ListParagraph"/>
        <w:jc w:val="both"/>
        <w:rPr>
          <w:rFonts w:ascii="Bookman Old Style" w:hAnsi="Bookman Old Style"/>
          <w:b/>
          <w:bCs/>
          <w:sz w:val="18"/>
          <w:szCs w:val="18"/>
          <w:u w:val="single"/>
        </w:rPr>
      </w:pPr>
    </w:p>
    <w:p w14:paraId="53391BFA" w14:textId="3ABED7D4" w:rsidR="00583303" w:rsidRPr="006E3273" w:rsidRDefault="00583303" w:rsidP="00583303">
      <w:pPr>
        <w:pStyle w:val="ListParagraph"/>
        <w:numPr>
          <w:ilvl w:val="0"/>
          <w:numId w:val="4"/>
        </w:numPr>
        <w:jc w:val="both"/>
        <w:rPr>
          <w:rFonts w:ascii="Bookman Old Style" w:hAnsi="Bookman Old Style"/>
          <w:sz w:val="18"/>
          <w:szCs w:val="18"/>
        </w:rPr>
      </w:pPr>
      <w:r w:rsidRPr="006E3273">
        <w:rPr>
          <w:rFonts w:ascii="Bookman Old Style" w:hAnsi="Bookman Old Style"/>
          <w:sz w:val="18"/>
          <w:szCs w:val="18"/>
        </w:rPr>
        <w:t>The global electrical automation market was valued at USD 147.5 billion in 2022 and is expected to grow at CAGR of 7.8% to reach USD 215.1billion by 2027.</w:t>
      </w:r>
      <w:r w:rsidRPr="006E3273">
        <w:rPr>
          <w:rFonts w:ascii="Bookman Old Style" w:hAnsi="Bookman Old Style" w:cs="Calibri"/>
          <w:kern w:val="0"/>
          <w:sz w:val="18"/>
          <w:szCs w:val="18"/>
          <w:lang w:bidi="bn-IN"/>
        </w:rPr>
        <w:t xml:space="preserve"> </w:t>
      </w:r>
      <w:r w:rsidRPr="006E3273">
        <w:rPr>
          <w:rFonts w:ascii="Bookman Old Style" w:hAnsi="Bookman Old Style"/>
          <w:sz w:val="18"/>
          <w:szCs w:val="18"/>
        </w:rPr>
        <w:t xml:space="preserve">The Indian Electrical Automation market was valued at USD 6367.8 million in 2022 and is forecasted to grow at </w:t>
      </w:r>
      <w:r w:rsidRPr="006E3273">
        <w:rPr>
          <w:rFonts w:ascii="Bookman Old Style" w:hAnsi="Bookman Old Style"/>
          <w:b/>
          <w:bCs/>
          <w:sz w:val="18"/>
          <w:szCs w:val="18"/>
          <w:highlight w:val="yellow"/>
        </w:rPr>
        <w:t>a CAGR of 9% to reach USD 9802.6 million by 2027</w:t>
      </w:r>
    </w:p>
    <w:p w14:paraId="50F31E16" w14:textId="77777777" w:rsidR="00583303" w:rsidRPr="006E3273" w:rsidRDefault="00583303" w:rsidP="00583303">
      <w:pPr>
        <w:pStyle w:val="ListParagraph"/>
        <w:rPr>
          <w:rFonts w:ascii="Bookman Old Style" w:hAnsi="Bookman Old Style"/>
          <w:sz w:val="18"/>
          <w:szCs w:val="18"/>
        </w:rPr>
      </w:pPr>
    </w:p>
    <w:p w14:paraId="13A98266" w14:textId="77777777" w:rsidR="0074565C" w:rsidRPr="006E3273" w:rsidRDefault="0074565C" w:rsidP="0074565C">
      <w:pPr>
        <w:pStyle w:val="ListParagraph"/>
        <w:jc w:val="both"/>
        <w:rPr>
          <w:rFonts w:ascii="Bookman Old Style" w:hAnsi="Bookman Old Style"/>
          <w:sz w:val="18"/>
          <w:szCs w:val="18"/>
        </w:rPr>
      </w:pPr>
    </w:p>
    <w:p w14:paraId="323DD371" w14:textId="68FC4C8F" w:rsidR="00583303" w:rsidRPr="006E3273" w:rsidRDefault="00583303" w:rsidP="0074565C">
      <w:pPr>
        <w:pStyle w:val="ListParagraph"/>
        <w:jc w:val="both"/>
        <w:rPr>
          <w:rFonts w:ascii="Bookman Old Style" w:hAnsi="Bookman Old Style"/>
          <w:sz w:val="18"/>
          <w:szCs w:val="18"/>
        </w:rPr>
      </w:pPr>
    </w:p>
    <w:p w14:paraId="18FCC4E5" w14:textId="77777777" w:rsidR="0074565C" w:rsidRPr="006E3273" w:rsidRDefault="0074565C" w:rsidP="0074565C">
      <w:pPr>
        <w:pStyle w:val="ListParagraph"/>
        <w:rPr>
          <w:rFonts w:ascii="Bookman Old Style" w:hAnsi="Bookman Old Style"/>
          <w:sz w:val="18"/>
          <w:szCs w:val="18"/>
        </w:rPr>
      </w:pPr>
    </w:p>
    <w:p w14:paraId="668CDC69" w14:textId="1CC2D74A" w:rsidR="00583303" w:rsidRPr="006E3273" w:rsidRDefault="00583303" w:rsidP="00583303">
      <w:pPr>
        <w:pStyle w:val="ListParagraph"/>
        <w:rPr>
          <w:rFonts w:ascii="Bookman Old Style" w:hAnsi="Bookman Old Style"/>
          <w:sz w:val="18"/>
          <w:szCs w:val="18"/>
        </w:rPr>
      </w:pPr>
      <w:r w:rsidRPr="006E3273">
        <w:rPr>
          <w:rFonts w:ascii="Bookman Old Style" w:hAnsi="Bookman Old Style"/>
          <w:noProof/>
          <w:sz w:val="18"/>
          <w:szCs w:val="18"/>
        </w:rPr>
        <w:drawing>
          <wp:inline distT="0" distB="0" distL="0" distR="0" wp14:anchorId="79C9E069" wp14:editId="6079E088">
            <wp:extent cx="5545015" cy="3778430"/>
            <wp:effectExtent l="0" t="0" r="0" b="0"/>
            <wp:docPr id="1879276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76355" name="Picture 1879276355"/>
                    <pic:cNvPicPr/>
                  </pic:nvPicPr>
                  <pic:blipFill>
                    <a:blip r:embed="rId10">
                      <a:extLst>
                        <a:ext uri="{28A0092B-C50C-407E-A947-70E740481C1C}">
                          <a14:useLocalDpi xmlns:a14="http://schemas.microsoft.com/office/drawing/2010/main" val="0"/>
                        </a:ext>
                      </a:extLst>
                    </a:blip>
                    <a:stretch>
                      <a:fillRect/>
                    </a:stretch>
                  </pic:blipFill>
                  <pic:spPr>
                    <a:xfrm>
                      <a:off x="0" y="0"/>
                      <a:ext cx="5567396" cy="3793681"/>
                    </a:xfrm>
                    <a:prstGeom prst="rect">
                      <a:avLst/>
                    </a:prstGeom>
                  </pic:spPr>
                </pic:pic>
              </a:graphicData>
            </a:graphic>
          </wp:inline>
        </w:drawing>
      </w:r>
    </w:p>
    <w:p w14:paraId="34CE3607" w14:textId="77777777" w:rsidR="00EB77FA" w:rsidRPr="006E3273" w:rsidRDefault="00EB77FA" w:rsidP="00583303">
      <w:pPr>
        <w:pStyle w:val="ListParagraph"/>
        <w:rPr>
          <w:rFonts w:ascii="Bookman Old Style" w:hAnsi="Bookman Old Style"/>
          <w:sz w:val="18"/>
          <w:szCs w:val="18"/>
        </w:rPr>
      </w:pPr>
    </w:p>
    <w:p w14:paraId="7BD6437F" w14:textId="77777777" w:rsidR="00EB77FA" w:rsidRPr="006E3273" w:rsidRDefault="00EB77FA" w:rsidP="00EB77FA">
      <w:pPr>
        <w:pStyle w:val="ListParagraph"/>
        <w:numPr>
          <w:ilvl w:val="0"/>
          <w:numId w:val="4"/>
        </w:numPr>
        <w:rPr>
          <w:rFonts w:ascii="Bookman Old Style" w:hAnsi="Bookman Old Style"/>
          <w:sz w:val="18"/>
          <w:szCs w:val="18"/>
        </w:rPr>
      </w:pPr>
    </w:p>
    <w:p w14:paraId="672DA9AE" w14:textId="77777777" w:rsidR="00583303" w:rsidRPr="006E3273" w:rsidRDefault="00583303" w:rsidP="00583303">
      <w:pPr>
        <w:pStyle w:val="ListParagraph"/>
        <w:rPr>
          <w:rFonts w:ascii="Bookman Old Style" w:hAnsi="Bookman Old Style"/>
          <w:b/>
          <w:bCs/>
          <w:sz w:val="18"/>
          <w:szCs w:val="18"/>
          <w:u w:val="single"/>
        </w:rPr>
      </w:pPr>
    </w:p>
    <w:p w14:paraId="443649D6" w14:textId="77777777" w:rsidR="00583303" w:rsidRPr="006E3273" w:rsidRDefault="00583303" w:rsidP="00583303">
      <w:pPr>
        <w:pStyle w:val="ListParagraph"/>
        <w:rPr>
          <w:rFonts w:ascii="Bookman Old Style" w:hAnsi="Bookman Old Style"/>
          <w:b/>
          <w:bCs/>
          <w:sz w:val="18"/>
          <w:szCs w:val="18"/>
          <w:u w:val="single"/>
        </w:rPr>
      </w:pPr>
    </w:p>
    <w:p w14:paraId="3F56703D" w14:textId="536E2F19" w:rsidR="00583303" w:rsidRPr="006E3273" w:rsidRDefault="00583303" w:rsidP="00583303">
      <w:pPr>
        <w:pStyle w:val="ListParagraph"/>
        <w:rPr>
          <w:rFonts w:ascii="Bookman Old Style" w:hAnsi="Bookman Old Style"/>
          <w:b/>
          <w:bCs/>
          <w:sz w:val="18"/>
          <w:szCs w:val="18"/>
          <w:u w:val="single"/>
        </w:rPr>
      </w:pPr>
      <w:r w:rsidRPr="006E3273">
        <w:rPr>
          <w:rFonts w:ascii="Bookman Old Style" w:hAnsi="Bookman Old Style"/>
          <w:b/>
          <w:bCs/>
          <w:noProof/>
          <w:sz w:val="18"/>
          <w:szCs w:val="18"/>
          <w:u w:val="single"/>
        </w:rPr>
        <w:drawing>
          <wp:inline distT="0" distB="0" distL="0" distR="0" wp14:anchorId="4511C21A" wp14:editId="2284B2D2">
            <wp:extent cx="5439508" cy="3666438"/>
            <wp:effectExtent l="0" t="0" r="0" b="0"/>
            <wp:docPr id="333280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80101" name="Picture 333280101"/>
                    <pic:cNvPicPr/>
                  </pic:nvPicPr>
                  <pic:blipFill>
                    <a:blip r:embed="rId11">
                      <a:extLst>
                        <a:ext uri="{28A0092B-C50C-407E-A947-70E740481C1C}">
                          <a14:useLocalDpi xmlns:a14="http://schemas.microsoft.com/office/drawing/2010/main" val="0"/>
                        </a:ext>
                      </a:extLst>
                    </a:blip>
                    <a:stretch>
                      <a:fillRect/>
                    </a:stretch>
                  </pic:blipFill>
                  <pic:spPr>
                    <a:xfrm>
                      <a:off x="0" y="0"/>
                      <a:ext cx="5446256" cy="3670987"/>
                    </a:xfrm>
                    <a:prstGeom prst="rect">
                      <a:avLst/>
                    </a:prstGeom>
                  </pic:spPr>
                </pic:pic>
              </a:graphicData>
            </a:graphic>
          </wp:inline>
        </w:drawing>
      </w:r>
    </w:p>
    <w:p w14:paraId="37E56742" w14:textId="77777777" w:rsidR="0074565C" w:rsidRPr="006E3273" w:rsidRDefault="0074565C" w:rsidP="00583303">
      <w:pPr>
        <w:pStyle w:val="ListParagraph"/>
        <w:rPr>
          <w:rFonts w:ascii="Bookman Old Style" w:hAnsi="Bookman Old Style"/>
          <w:b/>
          <w:bCs/>
          <w:sz w:val="18"/>
          <w:szCs w:val="18"/>
          <w:u w:val="single"/>
        </w:rPr>
      </w:pPr>
    </w:p>
    <w:p w14:paraId="78D73120" w14:textId="13734839" w:rsidR="0074565C" w:rsidRPr="006E3273" w:rsidRDefault="0074565C" w:rsidP="003B2A71">
      <w:pPr>
        <w:pStyle w:val="ListParagraph"/>
        <w:numPr>
          <w:ilvl w:val="0"/>
          <w:numId w:val="4"/>
        </w:numPr>
        <w:jc w:val="both"/>
        <w:rPr>
          <w:rFonts w:ascii="Bookman Old Style" w:hAnsi="Bookman Old Style"/>
          <w:sz w:val="18"/>
          <w:szCs w:val="18"/>
        </w:rPr>
      </w:pPr>
      <w:r w:rsidRPr="006E3273">
        <w:rPr>
          <w:rFonts w:ascii="Bookman Old Style" w:hAnsi="Bookman Old Style"/>
          <w:sz w:val="18"/>
          <w:szCs w:val="18"/>
        </w:rPr>
        <w:t xml:space="preserve">largest end user of electrical automation is Automotive and Transportation, followed by FMCG. Steel, Consumer electronics, and Pharmaceuticals also have considerable demand Hybrid industry revenue (IoT, Machine interface </w:t>
      </w:r>
      <w:proofErr w:type="spellStart"/>
      <w:r w:rsidRPr="006E3273">
        <w:rPr>
          <w:rFonts w:ascii="Bookman Old Style" w:hAnsi="Bookman Old Style"/>
          <w:sz w:val="18"/>
          <w:szCs w:val="18"/>
        </w:rPr>
        <w:t>etc</w:t>
      </w:r>
      <w:proofErr w:type="spellEnd"/>
      <w:r w:rsidRPr="006E3273">
        <w:rPr>
          <w:rFonts w:ascii="Bookman Old Style" w:hAnsi="Bookman Old Style"/>
          <w:sz w:val="18"/>
          <w:szCs w:val="18"/>
        </w:rPr>
        <w:t xml:space="preserve">) is expected to increase, driven by the adoption of remote monitoring solutions, directly driving the demand for electrical automation products. In India, </w:t>
      </w:r>
      <w:r w:rsidRPr="006E3273">
        <w:rPr>
          <w:rFonts w:ascii="Bookman Old Style" w:hAnsi="Bookman Old Style"/>
          <w:b/>
          <w:bCs/>
          <w:sz w:val="18"/>
          <w:szCs w:val="18"/>
          <w:highlight w:val="yellow"/>
        </w:rPr>
        <w:t xml:space="preserve">Automotive and transportation, </w:t>
      </w:r>
      <w:proofErr w:type="gramStart"/>
      <w:r w:rsidRPr="006E3273">
        <w:rPr>
          <w:rFonts w:ascii="Bookman Old Style" w:hAnsi="Bookman Old Style"/>
          <w:b/>
          <w:bCs/>
          <w:sz w:val="18"/>
          <w:szCs w:val="18"/>
          <w:highlight w:val="yellow"/>
        </w:rPr>
        <w:t>food</w:t>
      </w:r>
      <w:proofErr w:type="gramEnd"/>
      <w:r w:rsidRPr="006E3273">
        <w:rPr>
          <w:rFonts w:ascii="Bookman Old Style" w:hAnsi="Bookman Old Style"/>
          <w:b/>
          <w:bCs/>
          <w:sz w:val="18"/>
          <w:szCs w:val="18"/>
          <w:highlight w:val="yellow"/>
        </w:rPr>
        <w:t xml:space="preserve"> and beverage, FMCG, chemicals, and textiles are major end user. The push for</w:t>
      </w:r>
      <w:r w:rsidR="003B2A71" w:rsidRPr="006E3273">
        <w:rPr>
          <w:rFonts w:ascii="Bookman Old Style" w:hAnsi="Bookman Old Style"/>
          <w:b/>
          <w:bCs/>
          <w:sz w:val="18"/>
          <w:szCs w:val="18"/>
          <w:highlight w:val="yellow"/>
        </w:rPr>
        <w:t xml:space="preserve"> </w:t>
      </w:r>
      <w:r w:rsidRPr="006E3273">
        <w:rPr>
          <w:rFonts w:ascii="Bookman Old Style" w:hAnsi="Bookman Old Style"/>
          <w:b/>
          <w:bCs/>
          <w:sz w:val="18"/>
          <w:szCs w:val="18"/>
          <w:highlight w:val="yellow"/>
        </w:rPr>
        <w:t>localized manufacturing, development of IT infrastructure, and home automation systems can be seen as driving factors for electrical automation components</w:t>
      </w:r>
      <w:r w:rsidR="003B2A71" w:rsidRPr="006E3273">
        <w:rPr>
          <w:rFonts w:ascii="Bookman Old Style" w:hAnsi="Bookman Old Style"/>
          <w:sz w:val="18"/>
          <w:szCs w:val="18"/>
        </w:rPr>
        <w:t>.</w:t>
      </w:r>
    </w:p>
    <w:p w14:paraId="54B8DEE6" w14:textId="7507EDB2" w:rsidR="00EB77FA" w:rsidRPr="006E3273" w:rsidRDefault="00EB77FA" w:rsidP="00EB77FA">
      <w:pPr>
        <w:autoSpaceDE w:val="0"/>
        <w:autoSpaceDN w:val="0"/>
        <w:adjustRightInd w:val="0"/>
        <w:spacing w:after="0" w:line="240" w:lineRule="auto"/>
        <w:rPr>
          <w:rFonts w:ascii="Bookman Old Style" w:hAnsi="Bookman Old Style" w:cs="Times New Roman"/>
          <w:kern w:val="0"/>
          <w:sz w:val="18"/>
          <w:szCs w:val="18"/>
          <w:lang w:bidi="bn-IN"/>
        </w:rPr>
      </w:pPr>
    </w:p>
    <w:p w14:paraId="2C554596" w14:textId="68AAE3D7" w:rsidR="00EB77FA" w:rsidRPr="006E3273" w:rsidRDefault="00EB77FA" w:rsidP="00EB77FA">
      <w:pPr>
        <w:numPr>
          <w:ilvl w:val="0"/>
          <w:numId w:val="4"/>
        </w:numPr>
        <w:autoSpaceDE w:val="0"/>
        <w:autoSpaceDN w:val="0"/>
        <w:adjustRightInd w:val="0"/>
        <w:spacing w:after="0" w:line="240" w:lineRule="auto"/>
        <w:rPr>
          <w:rFonts w:ascii="Bookman Old Style" w:hAnsi="Bookman Old Style" w:cs="Times New Roman"/>
          <w:kern w:val="0"/>
          <w:sz w:val="18"/>
          <w:szCs w:val="18"/>
          <w:lang w:bidi="bn-IN"/>
        </w:rPr>
      </w:pPr>
      <w:r w:rsidRPr="006E3273">
        <w:rPr>
          <w:rFonts w:ascii="Bookman Old Style" w:hAnsi="Bookman Old Style" w:cs="Times New Roman"/>
          <w:kern w:val="0"/>
          <w:sz w:val="18"/>
          <w:szCs w:val="18"/>
          <w:lang w:bidi="bn-IN"/>
        </w:rPr>
        <w:t xml:space="preserve">Company </w:t>
      </w:r>
      <w:r w:rsidR="006E3273" w:rsidRPr="006E3273">
        <w:rPr>
          <w:rFonts w:ascii="Bookman Old Style" w:hAnsi="Bookman Old Style" w:cs="Times New Roman"/>
          <w:kern w:val="0"/>
          <w:sz w:val="18"/>
          <w:szCs w:val="18"/>
          <w:lang w:bidi="bn-IN"/>
        </w:rPr>
        <w:t>currently</w:t>
      </w:r>
      <w:r w:rsidRPr="006E3273">
        <w:rPr>
          <w:rFonts w:ascii="Bookman Old Style" w:hAnsi="Bookman Old Style" w:cs="Times New Roman"/>
          <w:kern w:val="0"/>
          <w:sz w:val="18"/>
          <w:szCs w:val="18"/>
          <w:lang w:bidi="bn-IN"/>
        </w:rPr>
        <w:t xml:space="preserve"> </w:t>
      </w:r>
      <w:proofErr w:type="gramStart"/>
      <w:r w:rsidRPr="006E3273">
        <w:rPr>
          <w:rFonts w:ascii="Bookman Old Style" w:hAnsi="Bookman Old Style" w:cs="Times New Roman"/>
          <w:kern w:val="0"/>
          <w:sz w:val="18"/>
          <w:szCs w:val="18"/>
          <w:lang w:bidi="bn-IN"/>
        </w:rPr>
        <w:t>manufacture</w:t>
      </w:r>
      <w:proofErr w:type="gramEnd"/>
      <w:r w:rsidRPr="006E3273">
        <w:rPr>
          <w:rFonts w:ascii="Bookman Old Style" w:hAnsi="Bookman Old Style" w:cs="Times New Roman"/>
          <w:kern w:val="0"/>
          <w:sz w:val="18"/>
          <w:szCs w:val="18"/>
          <w:lang w:bidi="bn-IN"/>
        </w:rPr>
        <w:t xml:space="preserve"> and </w:t>
      </w:r>
      <w:proofErr w:type="gramStart"/>
      <w:r w:rsidRPr="006E3273">
        <w:rPr>
          <w:rFonts w:ascii="Bookman Old Style" w:hAnsi="Bookman Old Style" w:cs="Times New Roman"/>
          <w:kern w:val="0"/>
          <w:sz w:val="18"/>
          <w:szCs w:val="18"/>
          <w:lang w:bidi="bn-IN"/>
        </w:rPr>
        <w:t>provide</w:t>
      </w:r>
      <w:proofErr w:type="gramEnd"/>
      <w:r w:rsidRPr="006E3273">
        <w:rPr>
          <w:rFonts w:ascii="Bookman Old Style" w:hAnsi="Bookman Old Style" w:cs="Times New Roman"/>
          <w:kern w:val="0"/>
          <w:sz w:val="18"/>
          <w:szCs w:val="18"/>
          <w:lang w:bidi="bn-IN"/>
        </w:rPr>
        <w:t xml:space="preserve"> I/O converters, transducer and transmitters, EMS, paperless recorder, dataloggers, and temperature and humidity recorder among others. These find </w:t>
      </w:r>
      <w:proofErr w:type="gramStart"/>
      <w:r w:rsidRPr="006E3273">
        <w:rPr>
          <w:rFonts w:ascii="Bookman Old Style" w:hAnsi="Bookman Old Style" w:cs="Times New Roman"/>
          <w:kern w:val="0"/>
          <w:sz w:val="18"/>
          <w:szCs w:val="18"/>
          <w:lang w:bidi="bn-IN"/>
        </w:rPr>
        <w:t>application</w:t>
      </w:r>
      <w:proofErr w:type="gramEnd"/>
      <w:r w:rsidRPr="006E3273">
        <w:rPr>
          <w:rFonts w:ascii="Bookman Old Style" w:hAnsi="Bookman Old Style" w:cs="Times New Roman"/>
          <w:kern w:val="0"/>
          <w:sz w:val="18"/>
          <w:szCs w:val="18"/>
          <w:lang w:bidi="bn-IN"/>
        </w:rPr>
        <w:t xml:space="preserve"> in power generation, transmission and distribution, renewable energy, FMCG, pharmaceutical, cement, steel, oil &amp; </w:t>
      </w:r>
      <w:proofErr w:type="gramStart"/>
      <w:r w:rsidRPr="006E3273">
        <w:rPr>
          <w:rFonts w:ascii="Bookman Old Style" w:hAnsi="Bookman Old Style" w:cs="Times New Roman"/>
          <w:kern w:val="0"/>
          <w:sz w:val="18"/>
          <w:szCs w:val="18"/>
          <w:lang w:bidi="bn-IN"/>
        </w:rPr>
        <w:t>gas</w:t>
      </w:r>
      <w:proofErr w:type="gramEnd"/>
      <w:r w:rsidRPr="006E3273">
        <w:rPr>
          <w:rFonts w:ascii="Bookman Old Style" w:hAnsi="Bookman Old Style" w:cs="Times New Roman"/>
          <w:kern w:val="0"/>
          <w:sz w:val="18"/>
          <w:szCs w:val="18"/>
          <w:lang w:bidi="bn-IN"/>
        </w:rPr>
        <w:t xml:space="preserve"> and railways sectors. </w:t>
      </w:r>
      <w:proofErr w:type="gramStart"/>
      <w:r w:rsidRPr="006E3273">
        <w:rPr>
          <w:rFonts w:ascii="Bookman Old Style" w:hAnsi="Bookman Old Style" w:cs="Times New Roman"/>
          <w:kern w:val="0"/>
          <w:sz w:val="18"/>
          <w:szCs w:val="18"/>
          <w:lang w:bidi="bn-IN"/>
        </w:rPr>
        <w:t>They  are</w:t>
      </w:r>
      <w:proofErr w:type="gramEnd"/>
      <w:r w:rsidRPr="006E3273">
        <w:rPr>
          <w:rFonts w:ascii="Bookman Old Style" w:hAnsi="Bookman Old Style" w:cs="Times New Roman"/>
          <w:kern w:val="0"/>
          <w:sz w:val="18"/>
          <w:szCs w:val="18"/>
          <w:lang w:bidi="bn-IN"/>
        </w:rPr>
        <w:t xml:space="preserve"> in the process of expanding our electrical automation product portfolio to add communication protocol converters, high end recorders, multifunction transducer, pollution transducer, and humidity with temperature transmitter with wireless communication and planning to introduce certain new products in the electrical automation segment which include neutron detectors and temperature monitors.</w:t>
      </w:r>
    </w:p>
    <w:p w14:paraId="44EB2B33" w14:textId="77777777" w:rsidR="00EB77FA" w:rsidRPr="006E3273" w:rsidRDefault="00EB77FA" w:rsidP="00EB77FA">
      <w:pPr>
        <w:pStyle w:val="ListParagraph"/>
        <w:rPr>
          <w:rFonts w:ascii="Bookman Old Style" w:hAnsi="Bookman Old Style" w:cs="Times New Roman"/>
          <w:kern w:val="0"/>
          <w:sz w:val="18"/>
          <w:szCs w:val="18"/>
          <w:lang w:bidi="bn-IN"/>
        </w:rPr>
      </w:pPr>
    </w:p>
    <w:p w14:paraId="57D5ECD2" w14:textId="0886F08E" w:rsidR="00EB77FA" w:rsidRPr="006E3273" w:rsidRDefault="00EB77FA" w:rsidP="00EB77FA">
      <w:pPr>
        <w:numPr>
          <w:ilvl w:val="0"/>
          <w:numId w:val="4"/>
        </w:numPr>
        <w:autoSpaceDE w:val="0"/>
        <w:autoSpaceDN w:val="0"/>
        <w:adjustRightInd w:val="0"/>
        <w:spacing w:after="0" w:line="240" w:lineRule="auto"/>
        <w:rPr>
          <w:rFonts w:ascii="Bookman Old Style" w:hAnsi="Bookman Old Style" w:cs="Times New Roman"/>
          <w:kern w:val="0"/>
          <w:sz w:val="18"/>
          <w:szCs w:val="18"/>
          <w:lang w:bidi="bn-IN"/>
        </w:rPr>
      </w:pPr>
      <w:r w:rsidRPr="006E3273">
        <w:rPr>
          <w:rFonts w:ascii="Bookman Old Style" w:hAnsi="Bookman Old Style" w:cs="Times New Roman"/>
          <w:kern w:val="0"/>
          <w:sz w:val="18"/>
          <w:szCs w:val="18"/>
          <w:lang w:bidi="bn-IN"/>
        </w:rPr>
        <w:t xml:space="preserve">significant customers for their automation products category include ABB India Limited, Elko </w:t>
      </w:r>
      <w:proofErr w:type="spellStart"/>
      <w:r w:rsidRPr="006E3273">
        <w:rPr>
          <w:rFonts w:ascii="Bookman Old Style" w:hAnsi="Bookman Old Style" w:cs="Times New Roman"/>
          <w:kern w:val="0"/>
          <w:sz w:val="18"/>
          <w:szCs w:val="18"/>
          <w:lang w:bidi="bn-IN"/>
        </w:rPr>
        <w:t>Vertriebs</w:t>
      </w:r>
      <w:proofErr w:type="spellEnd"/>
      <w:r w:rsidRPr="006E3273">
        <w:rPr>
          <w:rFonts w:ascii="Bookman Old Style" w:hAnsi="Bookman Old Style" w:cs="Times New Roman"/>
          <w:kern w:val="0"/>
          <w:sz w:val="18"/>
          <w:szCs w:val="18"/>
          <w:lang w:bidi="bn-IN"/>
        </w:rPr>
        <w:t xml:space="preserve"> GmbH Seit 1988, Sang Chai Meter Co. Ltd, Gama Electrical Trading Co (LLC,) </w:t>
      </w:r>
      <w:proofErr w:type="spellStart"/>
      <w:proofErr w:type="gramStart"/>
      <w:r w:rsidRPr="006E3273">
        <w:rPr>
          <w:rFonts w:ascii="Bookman Old Style" w:hAnsi="Bookman Old Style" w:cs="Times New Roman"/>
          <w:kern w:val="0"/>
          <w:sz w:val="18"/>
          <w:szCs w:val="18"/>
          <w:lang w:bidi="bn-IN"/>
        </w:rPr>
        <w:t>Pt.Amptron</w:t>
      </w:r>
      <w:proofErr w:type="spellEnd"/>
      <w:proofErr w:type="gramEnd"/>
      <w:r w:rsidRPr="006E3273">
        <w:rPr>
          <w:rFonts w:ascii="Bookman Old Style" w:hAnsi="Bookman Old Style" w:cs="Times New Roman"/>
          <w:kern w:val="0"/>
          <w:sz w:val="18"/>
          <w:szCs w:val="18"/>
          <w:lang w:bidi="bn-IN"/>
        </w:rPr>
        <w:t xml:space="preserve"> </w:t>
      </w:r>
      <w:proofErr w:type="spellStart"/>
      <w:r w:rsidRPr="006E3273">
        <w:rPr>
          <w:rFonts w:ascii="Bookman Old Style" w:hAnsi="Bookman Old Style" w:cs="Times New Roman"/>
          <w:kern w:val="0"/>
          <w:sz w:val="18"/>
          <w:szCs w:val="18"/>
          <w:lang w:bidi="bn-IN"/>
        </w:rPr>
        <w:t>Instrumindo</w:t>
      </w:r>
      <w:proofErr w:type="spellEnd"/>
      <w:r w:rsidRPr="006E3273">
        <w:rPr>
          <w:rFonts w:ascii="Bookman Old Style" w:hAnsi="Bookman Old Style" w:cs="Times New Roman"/>
          <w:kern w:val="0"/>
          <w:sz w:val="18"/>
          <w:szCs w:val="18"/>
          <w:lang w:bidi="bn-IN"/>
        </w:rPr>
        <w:t xml:space="preserve"> and Siemens Limited.</w:t>
      </w:r>
    </w:p>
    <w:p w14:paraId="3258D0A5" w14:textId="77777777" w:rsidR="00FB000C" w:rsidRPr="006E3273" w:rsidRDefault="00FB000C" w:rsidP="00FB000C">
      <w:pPr>
        <w:pStyle w:val="ListParagraph"/>
        <w:jc w:val="both"/>
        <w:rPr>
          <w:rFonts w:ascii="Bookman Old Style" w:hAnsi="Bookman Old Style"/>
          <w:sz w:val="18"/>
          <w:szCs w:val="18"/>
        </w:rPr>
      </w:pPr>
    </w:p>
    <w:p w14:paraId="25312755" w14:textId="138D3D3B" w:rsidR="00FB000C" w:rsidRPr="006E3273" w:rsidRDefault="00FB000C" w:rsidP="00FB000C">
      <w:pPr>
        <w:pStyle w:val="ListParagraph"/>
        <w:numPr>
          <w:ilvl w:val="0"/>
          <w:numId w:val="4"/>
        </w:numPr>
        <w:jc w:val="both"/>
        <w:rPr>
          <w:rFonts w:ascii="Bookman Old Style" w:hAnsi="Bookman Old Style"/>
          <w:sz w:val="18"/>
          <w:szCs w:val="18"/>
          <w:highlight w:val="yellow"/>
        </w:rPr>
      </w:pPr>
      <w:r w:rsidRPr="006E3273">
        <w:rPr>
          <w:rFonts w:ascii="Bookman Old Style" w:hAnsi="Bookman Old Style"/>
          <w:sz w:val="18"/>
          <w:szCs w:val="18"/>
        </w:rPr>
        <w:t xml:space="preserve">Key industry players: Yokogawa, Chino, Omron, Phoenix, </w:t>
      </w:r>
      <w:proofErr w:type="spellStart"/>
      <w:r w:rsidRPr="006E3273">
        <w:rPr>
          <w:rFonts w:ascii="Bookman Old Style" w:hAnsi="Bookman Old Style"/>
          <w:sz w:val="18"/>
          <w:szCs w:val="18"/>
        </w:rPr>
        <w:t>Masibus</w:t>
      </w:r>
      <w:proofErr w:type="spellEnd"/>
      <w:r w:rsidRPr="006E3273">
        <w:rPr>
          <w:rFonts w:ascii="Bookman Old Style" w:hAnsi="Bookman Old Style"/>
          <w:sz w:val="18"/>
          <w:szCs w:val="18"/>
        </w:rPr>
        <w:t xml:space="preserve">, Honeywell, Allen Bradley, Gefran, Waree, </w:t>
      </w:r>
      <w:proofErr w:type="spellStart"/>
      <w:r w:rsidRPr="006E3273">
        <w:rPr>
          <w:rFonts w:ascii="Bookman Old Style" w:hAnsi="Bookman Old Style"/>
          <w:sz w:val="18"/>
          <w:szCs w:val="18"/>
        </w:rPr>
        <w:t>Baumer</w:t>
      </w:r>
      <w:proofErr w:type="spellEnd"/>
      <w:r w:rsidRPr="006E3273">
        <w:rPr>
          <w:rFonts w:ascii="Bookman Old Style" w:hAnsi="Bookman Old Style"/>
          <w:sz w:val="18"/>
          <w:szCs w:val="18"/>
        </w:rPr>
        <w:t xml:space="preserve">, Radix, Siemens, ABB, Schneider Electric, </w:t>
      </w:r>
      <w:proofErr w:type="spellStart"/>
      <w:r w:rsidRPr="006E3273">
        <w:rPr>
          <w:rFonts w:ascii="Bookman Old Style" w:hAnsi="Bookman Old Style"/>
          <w:sz w:val="18"/>
          <w:szCs w:val="18"/>
        </w:rPr>
        <w:t>Selec</w:t>
      </w:r>
      <w:proofErr w:type="spellEnd"/>
      <w:r w:rsidRPr="006E3273">
        <w:rPr>
          <w:rFonts w:ascii="Bookman Old Style" w:hAnsi="Bookman Old Style"/>
          <w:sz w:val="18"/>
          <w:szCs w:val="18"/>
        </w:rPr>
        <w:t xml:space="preserve">, Delta, Emerson, </w:t>
      </w:r>
      <w:proofErr w:type="spellStart"/>
      <w:r w:rsidRPr="006E3273">
        <w:rPr>
          <w:rFonts w:ascii="Bookman Old Style" w:hAnsi="Bookman Old Style"/>
          <w:sz w:val="18"/>
          <w:szCs w:val="18"/>
        </w:rPr>
        <w:t>Multispan</w:t>
      </w:r>
      <w:proofErr w:type="spellEnd"/>
      <w:r w:rsidRPr="006E3273">
        <w:rPr>
          <w:rFonts w:ascii="Bookman Old Style" w:hAnsi="Bookman Old Style"/>
          <w:sz w:val="18"/>
          <w:szCs w:val="18"/>
        </w:rPr>
        <w:t xml:space="preserve"> &amp; Rishabh. </w:t>
      </w:r>
      <w:r w:rsidRPr="006E3273">
        <w:rPr>
          <w:rFonts w:ascii="Bookman Old Style" w:hAnsi="Bookman Old Style"/>
          <w:b/>
          <w:bCs/>
          <w:sz w:val="18"/>
          <w:szCs w:val="18"/>
        </w:rPr>
        <w:t>Globally</w:t>
      </w:r>
      <w:r w:rsidRPr="006E3273">
        <w:rPr>
          <w:rFonts w:ascii="Bookman Old Style" w:hAnsi="Bookman Old Style"/>
          <w:sz w:val="18"/>
          <w:szCs w:val="18"/>
        </w:rPr>
        <w:t xml:space="preserve">, the electrical automation component market has been dominated by international players. </w:t>
      </w:r>
      <w:r w:rsidRPr="006E3273">
        <w:rPr>
          <w:rFonts w:ascii="Bookman Old Style" w:hAnsi="Bookman Old Style"/>
          <w:sz w:val="18"/>
          <w:szCs w:val="18"/>
          <w:highlight w:val="yellow"/>
        </w:rPr>
        <w:t xml:space="preserve">The top 5 players occupy 27.5% of the global market share. The top companies have retained their market positioning by developing a strong product portfolio based </w:t>
      </w:r>
      <w:r w:rsidRPr="006E3273">
        <w:rPr>
          <w:rFonts w:ascii="Bookman Old Style" w:hAnsi="Bookman Old Style"/>
          <w:sz w:val="18"/>
          <w:szCs w:val="18"/>
          <w:highlight w:val="yellow"/>
        </w:rPr>
        <w:lastRenderedPageBreak/>
        <w:t>on digitization. They also have a global presence and strong brand equity in this product segment that makes competition difficult.</w:t>
      </w:r>
    </w:p>
    <w:p w14:paraId="12AA3583" w14:textId="77777777" w:rsidR="00FB000C" w:rsidRPr="006E3273" w:rsidRDefault="00FB000C" w:rsidP="00FB000C">
      <w:pPr>
        <w:pStyle w:val="ListParagraph"/>
        <w:rPr>
          <w:rFonts w:ascii="Bookman Old Style" w:hAnsi="Bookman Old Style"/>
          <w:sz w:val="18"/>
          <w:szCs w:val="18"/>
          <w:highlight w:val="yellow"/>
        </w:rPr>
      </w:pPr>
    </w:p>
    <w:p w14:paraId="49B728EF" w14:textId="16BB0D88" w:rsidR="00FB000C" w:rsidRPr="006E3273" w:rsidRDefault="00FB000C" w:rsidP="00FB000C">
      <w:pPr>
        <w:pStyle w:val="ListParagraph"/>
        <w:jc w:val="both"/>
        <w:rPr>
          <w:rFonts w:ascii="Bookman Old Style" w:hAnsi="Bookman Old Style"/>
          <w:sz w:val="18"/>
          <w:szCs w:val="18"/>
        </w:rPr>
      </w:pPr>
      <w:r w:rsidRPr="006E3273">
        <w:rPr>
          <w:rFonts w:ascii="Bookman Old Style" w:hAnsi="Bookman Old Style"/>
          <w:noProof/>
          <w:sz w:val="18"/>
          <w:szCs w:val="18"/>
        </w:rPr>
        <w:drawing>
          <wp:inline distT="0" distB="0" distL="0" distR="0" wp14:anchorId="2102C5A4" wp14:editId="6EBF1566">
            <wp:extent cx="5410200" cy="4619478"/>
            <wp:effectExtent l="0" t="0" r="0" b="0"/>
            <wp:docPr id="5291205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20582" name="Picture 529120582"/>
                    <pic:cNvPicPr/>
                  </pic:nvPicPr>
                  <pic:blipFill>
                    <a:blip r:embed="rId12">
                      <a:extLst>
                        <a:ext uri="{28A0092B-C50C-407E-A947-70E740481C1C}">
                          <a14:useLocalDpi xmlns:a14="http://schemas.microsoft.com/office/drawing/2010/main" val="0"/>
                        </a:ext>
                      </a:extLst>
                    </a:blip>
                    <a:stretch>
                      <a:fillRect/>
                    </a:stretch>
                  </pic:blipFill>
                  <pic:spPr>
                    <a:xfrm>
                      <a:off x="0" y="0"/>
                      <a:ext cx="5435101" cy="4640739"/>
                    </a:xfrm>
                    <a:prstGeom prst="rect">
                      <a:avLst/>
                    </a:prstGeom>
                  </pic:spPr>
                </pic:pic>
              </a:graphicData>
            </a:graphic>
          </wp:inline>
        </w:drawing>
      </w:r>
    </w:p>
    <w:p w14:paraId="3993CF49" w14:textId="77777777" w:rsidR="00B516B8" w:rsidRPr="006E3273" w:rsidRDefault="00B516B8" w:rsidP="00FB000C">
      <w:pPr>
        <w:pStyle w:val="ListParagraph"/>
        <w:jc w:val="both"/>
        <w:rPr>
          <w:rFonts w:ascii="Bookman Old Style" w:hAnsi="Bookman Old Style"/>
          <w:sz w:val="18"/>
          <w:szCs w:val="18"/>
        </w:rPr>
      </w:pPr>
    </w:p>
    <w:p w14:paraId="3D73C86F" w14:textId="28E29111" w:rsidR="00B516B8" w:rsidRPr="006E3273" w:rsidRDefault="00B516B8" w:rsidP="00B516B8">
      <w:pPr>
        <w:pStyle w:val="ListParagraph"/>
        <w:numPr>
          <w:ilvl w:val="0"/>
          <w:numId w:val="4"/>
        </w:numPr>
        <w:autoSpaceDE w:val="0"/>
        <w:autoSpaceDN w:val="0"/>
        <w:adjustRightInd w:val="0"/>
        <w:spacing w:after="0" w:line="240" w:lineRule="auto"/>
        <w:rPr>
          <w:rFonts w:ascii="Bookman Old Style" w:hAnsi="Bookman Old Style" w:cs="Calibri Light"/>
          <w:kern w:val="0"/>
          <w:sz w:val="18"/>
          <w:szCs w:val="18"/>
          <w:lang w:bidi="bn-IN"/>
        </w:rPr>
      </w:pPr>
      <w:r w:rsidRPr="006E3273">
        <w:rPr>
          <w:rFonts w:ascii="Bookman Old Style" w:hAnsi="Bookman Old Style"/>
          <w:b/>
          <w:bCs/>
          <w:sz w:val="18"/>
          <w:szCs w:val="18"/>
        </w:rPr>
        <w:t xml:space="preserve">Global drivers: </w:t>
      </w:r>
      <w:r w:rsidRPr="006E3273">
        <w:rPr>
          <w:rFonts w:ascii="Bookman Old Style" w:hAnsi="Bookman Old Style" w:cs="Calibri Light"/>
          <w:kern w:val="0"/>
          <w:sz w:val="18"/>
          <w:szCs w:val="18"/>
          <w:lang w:bidi="bn-IN"/>
        </w:rPr>
        <w:t xml:space="preserve">Rising adoption of Industrial Internet of Things solutions, Rising integration of OT-IT shop floor data to business and enterprise systems because of COVID-19. </w:t>
      </w:r>
      <w:r w:rsidRPr="006E3273">
        <w:rPr>
          <w:rFonts w:ascii="Bookman Old Style" w:hAnsi="Bookman Old Style" w:cs="Calibri Light"/>
          <w:b/>
          <w:bCs/>
          <w:kern w:val="0"/>
          <w:sz w:val="18"/>
          <w:szCs w:val="18"/>
          <w:lang w:bidi="bn-IN"/>
        </w:rPr>
        <w:t xml:space="preserve">Restraints: </w:t>
      </w:r>
      <w:r w:rsidRPr="006E3273">
        <w:rPr>
          <w:rFonts w:ascii="Bookman Old Style" w:hAnsi="Bookman Old Style" w:cs="Calibri Light"/>
          <w:i/>
          <w:iCs/>
          <w:kern w:val="0"/>
          <w:sz w:val="18"/>
          <w:szCs w:val="18"/>
          <w:lang w:bidi="bn-IN"/>
        </w:rPr>
        <w:t>Lack of a clear digitization roadmap, Unclear ROI from digital technologies</w:t>
      </w:r>
    </w:p>
    <w:p w14:paraId="5F46A974" w14:textId="10C5AF94" w:rsidR="00B516B8" w:rsidRPr="006E3273" w:rsidRDefault="00B516B8" w:rsidP="00B516B8">
      <w:pPr>
        <w:pStyle w:val="ListParagraph"/>
        <w:numPr>
          <w:ilvl w:val="0"/>
          <w:numId w:val="4"/>
        </w:numPr>
        <w:jc w:val="both"/>
        <w:rPr>
          <w:rFonts w:ascii="Bookman Old Style" w:hAnsi="Bookman Old Style" w:cs="Calibri Light"/>
          <w:b/>
          <w:bCs/>
          <w:i/>
          <w:iCs/>
          <w:kern w:val="0"/>
          <w:sz w:val="18"/>
          <w:szCs w:val="18"/>
          <w:lang w:bidi="bn-IN"/>
        </w:rPr>
      </w:pPr>
      <w:r w:rsidRPr="006E3273">
        <w:rPr>
          <w:rFonts w:ascii="Bookman Old Style" w:hAnsi="Bookman Old Style"/>
          <w:b/>
          <w:bCs/>
          <w:sz w:val="18"/>
          <w:szCs w:val="18"/>
        </w:rPr>
        <w:t xml:space="preserve">Indian Drivers: </w:t>
      </w:r>
      <w:r w:rsidRPr="006E3273">
        <w:rPr>
          <w:rFonts w:ascii="Bookman Old Style" w:hAnsi="Bookman Old Style" w:cs="Calibri Light"/>
          <w:kern w:val="0"/>
          <w:sz w:val="18"/>
          <w:szCs w:val="18"/>
          <w:lang w:bidi="bn-IN"/>
        </w:rPr>
        <w:t xml:space="preserve">Make in India campaign, initiative to lower factory cost leading to increase demand in automation </w:t>
      </w:r>
      <w:proofErr w:type="spellStart"/>
      <w:r w:rsidRPr="006E3273">
        <w:rPr>
          <w:rFonts w:ascii="Bookman Old Style" w:hAnsi="Bookman Old Style" w:cs="Calibri Light"/>
          <w:kern w:val="0"/>
          <w:sz w:val="18"/>
          <w:szCs w:val="18"/>
          <w:lang w:bidi="bn-IN"/>
        </w:rPr>
        <w:t>equipments</w:t>
      </w:r>
      <w:proofErr w:type="spellEnd"/>
      <w:r w:rsidRPr="006E3273">
        <w:rPr>
          <w:rFonts w:ascii="Bookman Old Style" w:hAnsi="Bookman Old Style" w:cs="Calibri Light"/>
          <w:kern w:val="0"/>
          <w:sz w:val="18"/>
          <w:szCs w:val="18"/>
          <w:lang w:bidi="bn-IN"/>
        </w:rPr>
        <w:t xml:space="preserve">. </w:t>
      </w:r>
      <w:r w:rsidRPr="006E3273">
        <w:rPr>
          <w:rFonts w:ascii="Bookman Old Style" w:hAnsi="Bookman Old Style" w:cs="Calibri Light"/>
          <w:b/>
          <w:bCs/>
          <w:kern w:val="0"/>
          <w:sz w:val="18"/>
          <w:szCs w:val="18"/>
          <w:lang w:bidi="bn-IN"/>
        </w:rPr>
        <w:t xml:space="preserve">Restraints: </w:t>
      </w:r>
      <w:r w:rsidRPr="006E3273">
        <w:rPr>
          <w:rFonts w:ascii="Bookman Old Style" w:hAnsi="Bookman Old Style" w:cs="Calibri Light"/>
          <w:kern w:val="0"/>
          <w:sz w:val="18"/>
          <w:szCs w:val="18"/>
          <w:lang w:bidi="bn-IN"/>
        </w:rPr>
        <w:t>Higher initial investment.</w:t>
      </w:r>
      <w:r w:rsidRPr="006E3273">
        <w:rPr>
          <w:rFonts w:ascii="Bookman Old Style" w:hAnsi="Bookman Old Style" w:cs="Calibri Light"/>
          <w:b/>
          <w:bCs/>
          <w:kern w:val="0"/>
          <w:sz w:val="18"/>
          <w:szCs w:val="18"/>
          <w:lang w:bidi="bn-IN"/>
        </w:rPr>
        <w:t xml:space="preserve"> Companies like Rishabh Instruments have already incurred the CAPEX and hence are ahead of the curve</w:t>
      </w:r>
      <w:r w:rsidRPr="006E3273">
        <w:rPr>
          <w:rFonts w:ascii="Bookman Old Style" w:hAnsi="Bookman Old Style" w:cs="Calibri Light"/>
          <w:b/>
          <w:bCs/>
          <w:i/>
          <w:iCs/>
          <w:kern w:val="0"/>
          <w:sz w:val="18"/>
          <w:szCs w:val="18"/>
          <w:lang w:bidi="bn-IN"/>
        </w:rPr>
        <w:t>.</w:t>
      </w:r>
    </w:p>
    <w:p w14:paraId="15375BC2" w14:textId="77777777" w:rsidR="006069C8" w:rsidRPr="006E3273" w:rsidRDefault="006069C8" w:rsidP="006069C8">
      <w:pPr>
        <w:jc w:val="both"/>
        <w:rPr>
          <w:rFonts w:ascii="Bookman Old Style" w:hAnsi="Bookman Old Style" w:cs="Calibri Light"/>
          <w:b/>
          <w:bCs/>
          <w:i/>
          <w:iCs/>
          <w:kern w:val="0"/>
          <w:sz w:val="18"/>
          <w:szCs w:val="18"/>
          <w:lang w:bidi="bn-IN"/>
        </w:rPr>
      </w:pPr>
    </w:p>
    <w:p w14:paraId="211EF3CB" w14:textId="77777777" w:rsidR="006069C8" w:rsidRPr="006E3273" w:rsidRDefault="006069C8" w:rsidP="006069C8">
      <w:pPr>
        <w:pStyle w:val="ListParagraph"/>
        <w:jc w:val="both"/>
        <w:rPr>
          <w:rFonts w:ascii="Bookman Old Style" w:hAnsi="Bookman Old Style" w:cs="Calibri Light"/>
          <w:b/>
          <w:bCs/>
          <w:i/>
          <w:iCs/>
          <w:kern w:val="0"/>
          <w:sz w:val="18"/>
          <w:szCs w:val="18"/>
          <w:lang w:bidi="bn-IN"/>
        </w:rPr>
      </w:pPr>
    </w:p>
    <w:p w14:paraId="353E8A27" w14:textId="66152E63" w:rsidR="006069C8" w:rsidRPr="006E3273" w:rsidRDefault="006069C8" w:rsidP="006069C8">
      <w:pPr>
        <w:pStyle w:val="ListParagraph"/>
        <w:numPr>
          <w:ilvl w:val="0"/>
          <w:numId w:val="5"/>
        </w:numPr>
        <w:jc w:val="both"/>
        <w:rPr>
          <w:rFonts w:ascii="Bookman Old Style" w:hAnsi="Bookman Old Style" w:cs="Calibri Light"/>
          <w:b/>
          <w:bCs/>
          <w:kern w:val="0"/>
          <w:sz w:val="18"/>
          <w:szCs w:val="18"/>
          <w:u w:val="single"/>
          <w:lang w:bidi="bn-IN"/>
        </w:rPr>
      </w:pPr>
      <w:r w:rsidRPr="006E3273">
        <w:rPr>
          <w:rFonts w:ascii="Bookman Old Style" w:hAnsi="Bookman Old Style" w:cs="Calibri Light"/>
          <w:b/>
          <w:bCs/>
          <w:kern w:val="0"/>
          <w:sz w:val="18"/>
          <w:szCs w:val="18"/>
          <w:u w:val="single"/>
          <w:lang w:bidi="bn-IN"/>
        </w:rPr>
        <w:t>Metering, Control &amp; Protection Device:</w:t>
      </w:r>
    </w:p>
    <w:p w14:paraId="7FE8E5C7" w14:textId="5F10AD97" w:rsidR="006069C8" w:rsidRPr="006E3273" w:rsidRDefault="006069C8" w:rsidP="00AA610E">
      <w:pPr>
        <w:pStyle w:val="ListParagraph"/>
        <w:numPr>
          <w:ilvl w:val="0"/>
          <w:numId w:val="8"/>
        </w:numPr>
        <w:autoSpaceDE w:val="0"/>
        <w:autoSpaceDN w:val="0"/>
        <w:adjustRightInd w:val="0"/>
        <w:spacing w:after="0" w:line="240" w:lineRule="auto"/>
        <w:jc w:val="both"/>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 xml:space="preserve">The Metering, Control and Protection Devices, such as Analog/Digital Panel Meters, Multi-Function Meters, Current Transformers, APFC relays, Protection relays etc. are used in centralized system to measure, control, record, analyze and protect the electrical </w:t>
      </w:r>
      <w:proofErr w:type="gramStart"/>
      <w:r w:rsidRPr="006E3273">
        <w:rPr>
          <w:rFonts w:ascii="Bookman Old Style" w:hAnsi="Bookman Old Style" w:cs="Calibri"/>
          <w:kern w:val="0"/>
          <w:sz w:val="18"/>
          <w:szCs w:val="18"/>
          <w:lang w:bidi="bn-IN"/>
        </w:rPr>
        <w:t>system</w:t>
      </w:r>
      <w:proofErr w:type="gramEnd"/>
    </w:p>
    <w:p w14:paraId="4F02F77F" w14:textId="77777777" w:rsidR="00BA5704" w:rsidRPr="006E3273" w:rsidRDefault="00AA610E" w:rsidP="00BA5704">
      <w:pPr>
        <w:pStyle w:val="ListParagraph"/>
        <w:numPr>
          <w:ilvl w:val="0"/>
          <w:numId w:val="8"/>
        </w:numPr>
        <w:jc w:val="both"/>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 xml:space="preserve">The components are used in applications such as electrical distribution, industrial panels, and process control, and their end users include residential buildings, commercial buildings, industrial buildings, and other industries such as Railways, Defense, Steel &amp; Cement, Oil &amp; Gas, and Utilities. The global Metering, Control and Protection Devices market is estimated at USD 34.08 billion in </w:t>
      </w:r>
      <w:proofErr w:type="gramStart"/>
      <w:r w:rsidRPr="006E3273">
        <w:rPr>
          <w:rFonts w:ascii="Bookman Old Style" w:hAnsi="Bookman Old Style" w:cs="Calibri"/>
          <w:kern w:val="0"/>
          <w:sz w:val="18"/>
          <w:szCs w:val="18"/>
          <w:lang w:bidi="bn-IN"/>
        </w:rPr>
        <w:t>2022</w:t>
      </w:r>
      <w:proofErr w:type="gramEnd"/>
      <w:r w:rsidRPr="006E3273">
        <w:rPr>
          <w:rFonts w:ascii="Bookman Old Style" w:hAnsi="Bookman Old Style" w:cs="Calibri"/>
          <w:kern w:val="0"/>
          <w:sz w:val="18"/>
          <w:szCs w:val="18"/>
          <w:lang w:bidi="bn-IN"/>
        </w:rPr>
        <w:t xml:space="preserve"> is expected to witness a 4.8% CAGR to reach USD 43.04 billion by 2027. The Indian Metering, Control and Protection Devices market was valued at USD 660.8 million in 2022 and is forecasted to grow at a CAGR of 5.5% to reach USD 864.5 million by 2027. Expansion of power generation and distribution facilities, and construction of new factories would contribute to major revenues in the future.</w:t>
      </w:r>
      <w:r w:rsidR="00BA5704" w:rsidRPr="006E3273">
        <w:rPr>
          <w:rFonts w:ascii="Bookman Old Style" w:hAnsi="Bookman Old Style" w:cs="Calibri"/>
          <w:kern w:val="0"/>
          <w:sz w:val="18"/>
          <w:szCs w:val="18"/>
          <w:lang w:bidi="bn-IN"/>
        </w:rPr>
        <w:t xml:space="preserve"> The main end users of the Metering, Control and Protection Devices are broadly </w:t>
      </w:r>
      <w:r w:rsidR="00BA5704" w:rsidRPr="006E3273">
        <w:rPr>
          <w:rFonts w:ascii="Bookman Old Style" w:hAnsi="Bookman Old Style" w:cs="Calibri"/>
          <w:kern w:val="0"/>
          <w:sz w:val="18"/>
          <w:szCs w:val="18"/>
          <w:lang w:bidi="bn-IN"/>
        </w:rPr>
        <w:lastRenderedPageBreak/>
        <w:t xml:space="preserve">categorized as residential, commercial, industrial, and utilities. The industrial segment accounted for about 60% of </w:t>
      </w:r>
      <w:proofErr w:type="gramStart"/>
      <w:r w:rsidR="00BA5704" w:rsidRPr="006E3273">
        <w:rPr>
          <w:rFonts w:ascii="Bookman Old Style" w:hAnsi="Bookman Old Style" w:cs="Calibri"/>
          <w:kern w:val="0"/>
          <w:sz w:val="18"/>
          <w:szCs w:val="18"/>
          <w:lang w:bidi="bn-IN"/>
        </w:rPr>
        <w:t>market</w:t>
      </w:r>
      <w:proofErr w:type="gramEnd"/>
      <w:r w:rsidR="00BA5704" w:rsidRPr="006E3273">
        <w:rPr>
          <w:rFonts w:ascii="Bookman Old Style" w:hAnsi="Bookman Old Style" w:cs="Calibri"/>
          <w:kern w:val="0"/>
          <w:sz w:val="18"/>
          <w:szCs w:val="18"/>
          <w:lang w:bidi="bn-IN"/>
        </w:rPr>
        <w:t xml:space="preserve"> in 2022.</w:t>
      </w:r>
    </w:p>
    <w:p w14:paraId="45C476F0" w14:textId="3FDD9AE1" w:rsidR="00D01081" w:rsidRPr="006E3273" w:rsidRDefault="00D01081" w:rsidP="00BA5704">
      <w:pPr>
        <w:pStyle w:val="ListParagraph"/>
        <w:jc w:val="both"/>
        <w:rPr>
          <w:rFonts w:ascii="Bookman Old Style" w:hAnsi="Bookman Old Style" w:cs="Calibri"/>
          <w:kern w:val="0"/>
          <w:sz w:val="18"/>
          <w:szCs w:val="18"/>
          <w:lang w:bidi="bn-IN"/>
        </w:rPr>
      </w:pPr>
    </w:p>
    <w:p w14:paraId="514B491A" w14:textId="77777777" w:rsidR="00AA610E" w:rsidRPr="006E3273" w:rsidRDefault="00AA610E" w:rsidP="00AA610E">
      <w:pPr>
        <w:pStyle w:val="ListParagraph"/>
        <w:jc w:val="both"/>
        <w:rPr>
          <w:rFonts w:ascii="Bookman Old Style" w:hAnsi="Bookman Old Style" w:cs="Calibri"/>
          <w:kern w:val="0"/>
          <w:sz w:val="18"/>
          <w:szCs w:val="18"/>
          <w:lang w:bidi="bn-IN"/>
        </w:rPr>
      </w:pPr>
    </w:p>
    <w:p w14:paraId="7E659347" w14:textId="6758EC3B" w:rsidR="00D03A86" w:rsidRPr="006E3273" w:rsidRDefault="00D01081" w:rsidP="00D01081">
      <w:pPr>
        <w:pStyle w:val="ListParagraph"/>
        <w:autoSpaceDE w:val="0"/>
        <w:autoSpaceDN w:val="0"/>
        <w:adjustRightInd w:val="0"/>
        <w:spacing w:after="0" w:line="240" w:lineRule="auto"/>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drawing>
          <wp:inline distT="0" distB="0" distL="0" distR="0" wp14:anchorId="596B92CF" wp14:editId="5B8E3C01">
            <wp:extent cx="5028485" cy="3042920"/>
            <wp:effectExtent l="0" t="0" r="1270" b="5080"/>
            <wp:docPr id="2069536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36714" name="Picture 2069536714"/>
                    <pic:cNvPicPr/>
                  </pic:nvPicPr>
                  <pic:blipFill>
                    <a:blip r:embed="rId13">
                      <a:extLst>
                        <a:ext uri="{28A0092B-C50C-407E-A947-70E740481C1C}">
                          <a14:useLocalDpi xmlns:a14="http://schemas.microsoft.com/office/drawing/2010/main" val="0"/>
                        </a:ext>
                      </a:extLst>
                    </a:blip>
                    <a:stretch>
                      <a:fillRect/>
                    </a:stretch>
                  </pic:blipFill>
                  <pic:spPr>
                    <a:xfrm>
                      <a:off x="0" y="0"/>
                      <a:ext cx="5078314" cy="3073074"/>
                    </a:xfrm>
                    <a:prstGeom prst="rect">
                      <a:avLst/>
                    </a:prstGeom>
                  </pic:spPr>
                </pic:pic>
              </a:graphicData>
            </a:graphic>
          </wp:inline>
        </w:drawing>
      </w:r>
    </w:p>
    <w:p w14:paraId="08A0D7B8" w14:textId="77777777" w:rsidR="00AA610E" w:rsidRPr="006E3273" w:rsidRDefault="00AA610E" w:rsidP="00D01081">
      <w:pPr>
        <w:pStyle w:val="ListParagraph"/>
        <w:autoSpaceDE w:val="0"/>
        <w:autoSpaceDN w:val="0"/>
        <w:adjustRightInd w:val="0"/>
        <w:spacing w:after="0" w:line="240" w:lineRule="auto"/>
        <w:rPr>
          <w:rFonts w:ascii="Bookman Old Style" w:hAnsi="Bookman Old Style" w:cs="Calibri"/>
          <w:kern w:val="0"/>
          <w:sz w:val="18"/>
          <w:szCs w:val="18"/>
          <w:lang w:bidi="bn-IN"/>
        </w:rPr>
      </w:pPr>
    </w:p>
    <w:p w14:paraId="102FD2D3" w14:textId="418AE8E0" w:rsidR="00AA610E" w:rsidRPr="006E3273" w:rsidRDefault="00AA610E" w:rsidP="00D01081">
      <w:pPr>
        <w:pStyle w:val="ListParagraph"/>
        <w:autoSpaceDE w:val="0"/>
        <w:autoSpaceDN w:val="0"/>
        <w:adjustRightInd w:val="0"/>
        <w:spacing w:after="0" w:line="240" w:lineRule="auto"/>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drawing>
          <wp:inline distT="0" distB="0" distL="0" distR="0" wp14:anchorId="0914AF06" wp14:editId="2CB1C1A3">
            <wp:extent cx="5031595" cy="2555631"/>
            <wp:effectExtent l="0" t="0" r="0" b="0"/>
            <wp:docPr id="1149191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91298" name="Picture 1149191298"/>
                    <pic:cNvPicPr/>
                  </pic:nvPicPr>
                  <pic:blipFill>
                    <a:blip r:embed="rId14">
                      <a:extLst>
                        <a:ext uri="{28A0092B-C50C-407E-A947-70E740481C1C}">
                          <a14:useLocalDpi xmlns:a14="http://schemas.microsoft.com/office/drawing/2010/main" val="0"/>
                        </a:ext>
                      </a:extLst>
                    </a:blip>
                    <a:stretch>
                      <a:fillRect/>
                    </a:stretch>
                  </pic:blipFill>
                  <pic:spPr>
                    <a:xfrm>
                      <a:off x="0" y="0"/>
                      <a:ext cx="5090214" cy="2585405"/>
                    </a:xfrm>
                    <a:prstGeom prst="rect">
                      <a:avLst/>
                    </a:prstGeom>
                  </pic:spPr>
                </pic:pic>
              </a:graphicData>
            </a:graphic>
          </wp:inline>
        </w:drawing>
      </w:r>
    </w:p>
    <w:p w14:paraId="2B411521" w14:textId="77777777" w:rsidR="00BA5704" w:rsidRPr="006E3273" w:rsidRDefault="00BA5704" w:rsidP="00D01081">
      <w:pPr>
        <w:pStyle w:val="ListParagraph"/>
        <w:autoSpaceDE w:val="0"/>
        <w:autoSpaceDN w:val="0"/>
        <w:adjustRightInd w:val="0"/>
        <w:spacing w:after="0" w:line="240" w:lineRule="auto"/>
        <w:rPr>
          <w:rFonts w:ascii="Bookman Old Style" w:hAnsi="Bookman Old Style" w:cs="Calibri"/>
          <w:kern w:val="0"/>
          <w:sz w:val="18"/>
          <w:szCs w:val="18"/>
          <w:lang w:bidi="bn-IN"/>
        </w:rPr>
      </w:pPr>
    </w:p>
    <w:p w14:paraId="737D8DE2" w14:textId="4DFEFDE3" w:rsidR="00BA5704" w:rsidRPr="006E3273" w:rsidRDefault="00AA610E" w:rsidP="00BA5704">
      <w:pPr>
        <w:pStyle w:val="ListParagraph"/>
        <w:numPr>
          <w:ilvl w:val="0"/>
          <w:numId w:val="8"/>
        </w:numPr>
        <w:jc w:val="both"/>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Key players</w:t>
      </w:r>
      <w:r w:rsidRPr="006E3273">
        <w:rPr>
          <w:rFonts w:ascii="Bookman Old Style" w:hAnsi="Bookman Old Style" w:cs="Calibri"/>
          <w:kern w:val="0"/>
          <w:sz w:val="18"/>
          <w:szCs w:val="18"/>
          <w:lang w:bidi="bn-IN"/>
        </w:rPr>
        <w:t>:</w:t>
      </w:r>
      <w:r w:rsidR="00BA5704" w:rsidRPr="006E3273">
        <w:rPr>
          <w:rFonts w:ascii="Bookman Old Style" w:hAnsi="Bookman Old Style" w:cs="Calibri"/>
          <w:kern w:val="0"/>
          <w:sz w:val="18"/>
          <w:szCs w:val="18"/>
          <w:lang w:bidi="bn-IN"/>
        </w:rPr>
        <w:t xml:space="preserve"> </w:t>
      </w:r>
      <w:r w:rsidRPr="006E3273">
        <w:rPr>
          <w:rFonts w:ascii="Bookman Old Style" w:hAnsi="Bookman Old Style" w:cs="Calibri"/>
          <w:kern w:val="0"/>
          <w:sz w:val="18"/>
          <w:szCs w:val="18"/>
          <w:lang w:bidi="bn-IN"/>
        </w:rPr>
        <w:t xml:space="preserve">Global companies Schneider, Satec, and </w:t>
      </w:r>
      <w:proofErr w:type="spellStart"/>
      <w:r w:rsidRPr="006E3273">
        <w:rPr>
          <w:rFonts w:ascii="Bookman Old Style" w:hAnsi="Bookman Old Style" w:cs="Calibri"/>
          <w:kern w:val="0"/>
          <w:sz w:val="18"/>
          <w:szCs w:val="18"/>
          <w:lang w:bidi="bn-IN"/>
        </w:rPr>
        <w:t>Janizta</w:t>
      </w:r>
      <w:proofErr w:type="spellEnd"/>
      <w:r w:rsidRPr="006E3273">
        <w:rPr>
          <w:rFonts w:ascii="Bookman Old Style" w:hAnsi="Bookman Old Style" w:cs="Calibri"/>
          <w:kern w:val="0"/>
          <w:sz w:val="18"/>
          <w:szCs w:val="18"/>
          <w:lang w:bidi="bn-IN"/>
        </w:rPr>
        <w:t xml:space="preserve">, and homegrown companies Rishabh instruments, </w:t>
      </w:r>
      <w:proofErr w:type="spellStart"/>
      <w:r w:rsidRPr="006E3273">
        <w:rPr>
          <w:rFonts w:ascii="Bookman Old Style" w:hAnsi="Bookman Old Style" w:cs="Calibri"/>
          <w:kern w:val="0"/>
          <w:sz w:val="18"/>
          <w:szCs w:val="18"/>
          <w:lang w:bidi="bn-IN"/>
        </w:rPr>
        <w:t>Elmeasure</w:t>
      </w:r>
      <w:proofErr w:type="spellEnd"/>
      <w:r w:rsidRPr="006E3273">
        <w:rPr>
          <w:rFonts w:ascii="Bookman Old Style" w:hAnsi="Bookman Old Style" w:cs="Calibri"/>
          <w:kern w:val="0"/>
          <w:sz w:val="18"/>
          <w:szCs w:val="18"/>
          <w:lang w:bidi="bn-IN"/>
        </w:rPr>
        <w:t xml:space="preserve">, and </w:t>
      </w:r>
      <w:proofErr w:type="spellStart"/>
      <w:r w:rsidRPr="006E3273">
        <w:rPr>
          <w:rFonts w:ascii="Bookman Old Style" w:hAnsi="Bookman Old Style" w:cs="Calibri"/>
          <w:kern w:val="0"/>
          <w:sz w:val="18"/>
          <w:szCs w:val="18"/>
          <w:lang w:bidi="bn-IN"/>
        </w:rPr>
        <w:t>Selec</w:t>
      </w:r>
      <w:proofErr w:type="spellEnd"/>
      <w:r w:rsidRPr="006E3273">
        <w:rPr>
          <w:rFonts w:ascii="Bookman Old Style" w:hAnsi="Bookman Old Style" w:cs="Calibri"/>
          <w:kern w:val="0"/>
          <w:sz w:val="18"/>
          <w:szCs w:val="18"/>
          <w:lang w:bidi="bn-IN"/>
        </w:rPr>
        <w:t xml:space="preserve"> are among the leading players in this segment</w:t>
      </w:r>
      <w:r w:rsidR="00BA5704" w:rsidRPr="006E3273">
        <w:rPr>
          <w:rFonts w:ascii="Bookman Old Style" w:hAnsi="Bookman Old Style" w:cs="Calibri"/>
          <w:kern w:val="0"/>
          <w:sz w:val="18"/>
          <w:szCs w:val="18"/>
          <w:lang w:bidi="bn-IN"/>
        </w:rPr>
        <w:t xml:space="preserve">. </w:t>
      </w:r>
      <w:r w:rsidR="00BA5704" w:rsidRPr="006E3273">
        <w:rPr>
          <w:rFonts w:ascii="Bookman Old Style" w:hAnsi="Bookman Old Style" w:cs="Calibri"/>
          <w:b/>
          <w:bCs/>
          <w:kern w:val="0"/>
          <w:sz w:val="18"/>
          <w:szCs w:val="18"/>
          <w:lang w:bidi="bn-IN"/>
        </w:rPr>
        <w:t>Globally</w:t>
      </w:r>
      <w:r w:rsidR="00BA5704" w:rsidRPr="006E3273">
        <w:rPr>
          <w:rFonts w:ascii="Bookman Old Style" w:hAnsi="Bookman Old Style" w:cs="Calibri"/>
          <w:kern w:val="0"/>
          <w:sz w:val="18"/>
          <w:szCs w:val="18"/>
          <w:lang w:bidi="bn-IN"/>
        </w:rPr>
        <w:t>, the Metering, Control and Protection Devices market is highly fragmented. The players can be</w:t>
      </w:r>
      <w:r w:rsidR="00BC0B0D" w:rsidRPr="006E3273">
        <w:rPr>
          <w:rFonts w:ascii="Bookman Old Style" w:hAnsi="Bookman Old Style" w:cs="Calibri"/>
          <w:kern w:val="0"/>
          <w:sz w:val="18"/>
          <w:szCs w:val="18"/>
          <w:lang w:bidi="bn-IN"/>
        </w:rPr>
        <w:t xml:space="preserve"> </w:t>
      </w:r>
      <w:r w:rsidR="00BA5704" w:rsidRPr="006E3273">
        <w:rPr>
          <w:rFonts w:ascii="Bookman Old Style" w:hAnsi="Bookman Old Style" w:cs="Calibri"/>
          <w:kern w:val="0"/>
          <w:sz w:val="18"/>
          <w:szCs w:val="18"/>
          <w:lang w:bidi="bn-IN"/>
        </w:rPr>
        <w:t xml:space="preserve">classified as Tier 1, Tier </w:t>
      </w:r>
      <w:proofErr w:type="gramStart"/>
      <w:r w:rsidR="00BA5704" w:rsidRPr="006E3273">
        <w:rPr>
          <w:rFonts w:ascii="Bookman Old Style" w:hAnsi="Bookman Old Style" w:cs="Calibri"/>
          <w:kern w:val="0"/>
          <w:sz w:val="18"/>
          <w:szCs w:val="18"/>
          <w:lang w:bidi="bn-IN"/>
        </w:rPr>
        <w:t>2</w:t>
      </w:r>
      <w:proofErr w:type="gramEnd"/>
      <w:r w:rsidR="00BA5704" w:rsidRPr="006E3273">
        <w:rPr>
          <w:rFonts w:ascii="Bookman Old Style" w:hAnsi="Bookman Old Style" w:cs="Calibri"/>
          <w:kern w:val="0"/>
          <w:sz w:val="18"/>
          <w:szCs w:val="18"/>
          <w:lang w:bidi="bn-IN"/>
        </w:rPr>
        <w:t xml:space="preserve"> and Tier 3 companies. Rishabh instruments is a global leader in Analog Panel meters and is among the leading global companies in low voltage current transformers. Lumel is the most popular brand for meters, controllers, and recorders in Poland. </w:t>
      </w:r>
    </w:p>
    <w:p w14:paraId="1C0498B8" w14:textId="77777777" w:rsidR="00BC0B0D" w:rsidRPr="006E3273" w:rsidRDefault="00BC0B0D" w:rsidP="00BC0B0D">
      <w:pPr>
        <w:pStyle w:val="ListParagraph"/>
        <w:jc w:val="both"/>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In India, the market is consolidating at the top and is dominated by a handful of players. Schneider</w:t>
      </w:r>
    </w:p>
    <w:p w14:paraId="5C4966D4" w14:textId="4B246336" w:rsidR="00BA5704" w:rsidRPr="006E3273" w:rsidRDefault="00BC0B0D" w:rsidP="00BC0B0D">
      <w:pPr>
        <w:pStyle w:val="ListParagraph"/>
        <w:jc w:val="both"/>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Electric, with its inorganic growth strategy, is dominating the Indian Metering, Control and Protection Devices market following the completion of its acquisition of L&amp;</w:t>
      </w:r>
      <w:proofErr w:type="gramStart"/>
      <w:r w:rsidRPr="006E3273">
        <w:rPr>
          <w:rFonts w:ascii="Bookman Old Style" w:hAnsi="Bookman Old Style" w:cs="Calibri"/>
          <w:kern w:val="0"/>
          <w:sz w:val="18"/>
          <w:szCs w:val="18"/>
          <w:lang w:bidi="bn-IN"/>
        </w:rPr>
        <w:t>T‘</w:t>
      </w:r>
      <w:proofErr w:type="gramEnd"/>
      <w:r w:rsidRPr="006E3273">
        <w:rPr>
          <w:rFonts w:ascii="Bookman Old Style" w:hAnsi="Bookman Old Style" w:cs="Calibri"/>
          <w:kern w:val="0"/>
          <w:sz w:val="18"/>
          <w:szCs w:val="18"/>
          <w:lang w:bidi="bn-IN"/>
        </w:rPr>
        <w:t xml:space="preserve">s electrical business unit. Schneider Electric has the largest market share in India, with its wide product portfolio. Siemens is another leading company with ~15% market share. Rishabh Instruments is one of the top three players in digital panel meters in India and it holds 8.01% market share within digital panel </w:t>
      </w:r>
      <w:proofErr w:type="gramStart"/>
      <w:r w:rsidRPr="006E3273">
        <w:rPr>
          <w:rFonts w:ascii="Bookman Old Style" w:hAnsi="Bookman Old Style" w:cs="Calibri"/>
          <w:kern w:val="0"/>
          <w:sz w:val="18"/>
          <w:szCs w:val="18"/>
          <w:lang w:bidi="bn-IN"/>
        </w:rPr>
        <w:t>meters</w:t>
      </w:r>
      <w:proofErr w:type="gramEnd"/>
    </w:p>
    <w:p w14:paraId="05C7C4C1" w14:textId="77777777" w:rsidR="00BC0B0D" w:rsidRPr="006E3273" w:rsidRDefault="00BC0B0D" w:rsidP="00BC0B0D">
      <w:pPr>
        <w:pStyle w:val="ListParagraph"/>
        <w:jc w:val="both"/>
        <w:rPr>
          <w:rFonts w:ascii="Bookman Old Style" w:hAnsi="Bookman Old Style" w:cs="Calibri"/>
          <w:kern w:val="0"/>
          <w:sz w:val="18"/>
          <w:szCs w:val="18"/>
          <w:lang w:bidi="bn-IN"/>
        </w:rPr>
      </w:pPr>
    </w:p>
    <w:p w14:paraId="00A1FEDD" w14:textId="50A3C9AA" w:rsidR="00BC0B0D" w:rsidRPr="006E3273" w:rsidRDefault="00BC0B0D" w:rsidP="00BC0B0D">
      <w:pPr>
        <w:pStyle w:val="ListParagraph"/>
        <w:numPr>
          <w:ilvl w:val="0"/>
          <w:numId w:val="8"/>
        </w:numPr>
        <w:jc w:val="both"/>
        <w:rPr>
          <w:rFonts w:ascii="Bookman Old Style" w:hAnsi="Bookman Old Style" w:cs="Calibri"/>
          <w:kern w:val="0"/>
          <w:sz w:val="18"/>
          <w:szCs w:val="18"/>
          <w:lang w:bidi="bn-IN"/>
        </w:rPr>
      </w:pPr>
      <w:proofErr w:type="gramStart"/>
      <w:r w:rsidRPr="006E3273">
        <w:rPr>
          <w:rFonts w:ascii="Bookman Old Style" w:hAnsi="Bookman Old Style" w:cs="Calibri"/>
          <w:b/>
          <w:bCs/>
          <w:kern w:val="0"/>
          <w:sz w:val="18"/>
          <w:szCs w:val="18"/>
          <w:lang w:bidi="bn-IN"/>
        </w:rPr>
        <w:lastRenderedPageBreak/>
        <w:t>Drivers :</w:t>
      </w:r>
      <w:proofErr w:type="gramEnd"/>
      <w:r w:rsidRPr="006E3273">
        <w:rPr>
          <w:rFonts w:ascii="Bookman Old Style" w:hAnsi="Bookman Old Style" w:cs="Calibri"/>
          <w:b/>
          <w:bCs/>
          <w:kern w:val="0"/>
          <w:sz w:val="18"/>
          <w:szCs w:val="18"/>
          <w:lang w:bidi="bn-IN"/>
        </w:rPr>
        <w:t xml:space="preserve"> Global: </w:t>
      </w:r>
      <w:r w:rsidRPr="006E3273">
        <w:rPr>
          <w:rFonts w:ascii="Bookman Old Style" w:hAnsi="Bookman Old Style" w:cs="Calibri"/>
          <w:kern w:val="0"/>
          <w:sz w:val="18"/>
          <w:szCs w:val="18"/>
          <w:lang w:bidi="bn-IN"/>
        </w:rPr>
        <w:t xml:space="preserve">Building energy management systems (BEMS) and home energy management systems (HEMS) </w:t>
      </w:r>
      <w:proofErr w:type="gramStart"/>
      <w:r w:rsidRPr="006E3273">
        <w:rPr>
          <w:rFonts w:ascii="Bookman Old Style" w:hAnsi="Bookman Old Style" w:cs="Calibri"/>
          <w:kern w:val="0"/>
          <w:sz w:val="18"/>
          <w:szCs w:val="18"/>
          <w:lang w:bidi="bn-IN"/>
        </w:rPr>
        <w:t>creates</w:t>
      </w:r>
      <w:proofErr w:type="gramEnd"/>
      <w:r w:rsidRPr="006E3273">
        <w:rPr>
          <w:rFonts w:ascii="Bookman Old Style" w:hAnsi="Bookman Old Style" w:cs="Calibri"/>
          <w:kern w:val="0"/>
          <w:sz w:val="18"/>
          <w:szCs w:val="18"/>
          <w:lang w:bidi="bn-IN"/>
        </w:rPr>
        <w:t xml:space="preserve"> opportunities for new devices with monitoring and analytics capabilities.</w:t>
      </w:r>
    </w:p>
    <w:p w14:paraId="5C472264" w14:textId="609C90CE" w:rsidR="00BA5704" w:rsidRPr="006E3273" w:rsidRDefault="00BC0B0D" w:rsidP="00BA5704">
      <w:pPr>
        <w:pStyle w:val="ListParagraph"/>
        <w:jc w:val="both"/>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 xml:space="preserve">India: </w:t>
      </w:r>
      <w:r w:rsidRPr="006E3273">
        <w:rPr>
          <w:rFonts w:ascii="Bookman Old Style" w:hAnsi="Bookman Old Style" w:cs="Calibri"/>
          <w:kern w:val="0"/>
          <w:sz w:val="18"/>
          <w:szCs w:val="18"/>
          <w:lang w:bidi="bn-IN"/>
        </w:rPr>
        <w:t>Government’s focus on infrastructure and rural electrification, Renewable Energy &amp; metro projects.</w:t>
      </w:r>
    </w:p>
    <w:p w14:paraId="193FC869" w14:textId="77777777" w:rsidR="00BC0B0D" w:rsidRPr="006E3273" w:rsidRDefault="00BC0B0D" w:rsidP="00BA5704">
      <w:pPr>
        <w:pStyle w:val="ListParagraph"/>
        <w:jc w:val="both"/>
        <w:rPr>
          <w:rFonts w:ascii="Bookman Old Style" w:hAnsi="Bookman Old Style" w:cs="Calibri"/>
          <w:kern w:val="0"/>
          <w:sz w:val="18"/>
          <w:szCs w:val="18"/>
          <w:lang w:bidi="bn-IN"/>
        </w:rPr>
      </w:pPr>
    </w:p>
    <w:p w14:paraId="4DA96C34" w14:textId="3AEE5DE1" w:rsidR="00BC0B0D" w:rsidRPr="006E3273" w:rsidRDefault="00BC0B0D" w:rsidP="00BC0B0D">
      <w:pPr>
        <w:numPr>
          <w:ilvl w:val="0"/>
          <w:numId w:val="8"/>
        </w:numPr>
        <w:autoSpaceDE w:val="0"/>
        <w:autoSpaceDN w:val="0"/>
        <w:adjustRightInd w:val="0"/>
        <w:spacing w:after="0" w:line="240" w:lineRule="auto"/>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Restrains: Global</w:t>
      </w:r>
      <w:r w:rsidRPr="006E3273">
        <w:rPr>
          <w:rFonts w:ascii="Bookman Old Style" w:hAnsi="Bookman Old Style" w:cs="Calibri"/>
          <w:kern w:val="0"/>
          <w:sz w:val="18"/>
          <w:szCs w:val="18"/>
          <w:lang w:bidi="bn-IN"/>
        </w:rPr>
        <w:t xml:space="preserve">: </w:t>
      </w:r>
      <w:r w:rsidRPr="006E3273">
        <w:rPr>
          <w:rFonts w:ascii="Bookman Old Style" w:hAnsi="Bookman Old Style" w:cs="Calibri"/>
          <w:b/>
          <w:bCs/>
          <w:kern w:val="0"/>
          <w:sz w:val="18"/>
          <w:szCs w:val="18"/>
          <w:lang w:bidi="bn-IN"/>
        </w:rPr>
        <w:t>Price volatility due to constrained availability of raw materials and limited skilled labor</w:t>
      </w:r>
      <w:r w:rsidRPr="006E3273">
        <w:rPr>
          <w:rFonts w:ascii="Bookman Old Style" w:hAnsi="Bookman Old Style" w:cs="Calibri"/>
          <w:kern w:val="0"/>
          <w:sz w:val="18"/>
          <w:szCs w:val="18"/>
          <w:lang w:bidi="bn-IN"/>
        </w:rPr>
        <w:t xml:space="preserve">- Prices of copper, steel, and </w:t>
      </w:r>
      <w:proofErr w:type="spellStart"/>
      <w:r w:rsidRPr="006E3273">
        <w:rPr>
          <w:rFonts w:ascii="Bookman Old Style" w:hAnsi="Bookman Old Style" w:cs="Calibri"/>
          <w:kern w:val="0"/>
          <w:sz w:val="18"/>
          <w:szCs w:val="18"/>
          <w:lang w:bidi="bn-IN"/>
        </w:rPr>
        <w:t>aluminium</w:t>
      </w:r>
      <w:proofErr w:type="spellEnd"/>
      <w:r w:rsidRPr="006E3273">
        <w:rPr>
          <w:rFonts w:ascii="Bookman Old Style" w:hAnsi="Bookman Old Style" w:cs="Calibri"/>
          <w:kern w:val="0"/>
          <w:sz w:val="18"/>
          <w:szCs w:val="18"/>
          <w:lang w:bidi="bn-IN"/>
        </w:rPr>
        <w:t xml:space="preserve">—key raw materials </w:t>
      </w:r>
      <w:proofErr w:type="gramStart"/>
      <w:r w:rsidRPr="006E3273">
        <w:rPr>
          <w:rFonts w:ascii="Bookman Old Style" w:hAnsi="Bookman Old Style" w:cs="Calibri"/>
          <w:kern w:val="0"/>
          <w:sz w:val="18"/>
          <w:szCs w:val="18"/>
          <w:lang w:bidi="bn-IN"/>
        </w:rPr>
        <w:t>for the production of</w:t>
      </w:r>
      <w:proofErr w:type="gramEnd"/>
      <w:r w:rsidRPr="006E3273">
        <w:rPr>
          <w:rFonts w:ascii="Bookman Old Style" w:hAnsi="Bookman Old Style" w:cs="Calibri"/>
          <w:kern w:val="0"/>
          <w:sz w:val="18"/>
          <w:szCs w:val="18"/>
          <w:lang w:bidi="bn-IN"/>
        </w:rPr>
        <w:t xml:space="preserve"> Metering, Control and Protection Devices —have been on the rise since 2020, with copper and steel reaching their highest prices to date in 2021. This trend may put cost pressures on market participants and affect the construction industry, which also requires these materials.</w:t>
      </w:r>
    </w:p>
    <w:p w14:paraId="572D8C0E" w14:textId="77777777" w:rsidR="00BC0B0D" w:rsidRPr="006E3273" w:rsidRDefault="00BC0B0D" w:rsidP="00BC0B0D">
      <w:pPr>
        <w:autoSpaceDE w:val="0"/>
        <w:autoSpaceDN w:val="0"/>
        <w:adjustRightInd w:val="0"/>
        <w:spacing w:after="0" w:line="240" w:lineRule="auto"/>
        <w:ind w:left="720"/>
        <w:rPr>
          <w:rFonts w:ascii="Bookman Old Style" w:hAnsi="Bookman Old Style" w:cs="Calibri"/>
          <w:b/>
          <w:bCs/>
          <w:kern w:val="0"/>
          <w:sz w:val="18"/>
          <w:szCs w:val="18"/>
          <w:lang w:bidi="bn-IN"/>
        </w:rPr>
      </w:pPr>
    </w:p>
    <w:p w14:paraId="6E1D70AF" w14:textId="2705410B" w:rsidR="00BC0B0D" w:rsidRPr="006E3273" w:rsidRDefault="00BC0B0D" w:rsidP="00BC0B0D">
      <w:pPr>
        <w:numPr>
          <w:ilvl w:val="0"/>
          <w:numId w:val="8"/>
        </w:numPr>
        <w:autoSpaceDE w:val="0"/>
        <w:autoSpaceDN w:val="0"/>
        <w:adjustRightInd w:val="0"/>
        <w:spacing w:after="0" w:line="240" w:lineRule="auto"/>
        <w:jc w:val="both"/>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 xml:space="preserve">India: Increasing pricing pressures due to high competition: </w:t>
      </w:r>
      <w:r w:rsidRPr="006E3273">
        <w:rPr>
          <w:rFonts w:ascii="Bookman Old Style" w:hAnsi="Bookman Old Style" w:cs="Calibri"/>
          <w:kern w:val="0"/>
          <w:sz w:val="18"/>
          <w:szCs w:val="18"/>
          <w:lang w:bidi="bn-IN"/>
        </w:rPr>
        <w:t>The market is very competitive, especially for volume-driven products, making it difficult for large MNCs to sustain their market share. Factors inhibiting the market from realizing its true potential are fluctuating raw material prices, imports from other Asian nations, and the pressure on companies to reduce prices and sustain their business.</w:t>
      </w:r>
    </w:p>
    <w:p w14:paraId="70CB3C32" w14:textId="77777777" w:rsidR="001820FC" w:rsidRPr="006E3273" w:rsidRDefault="001820FC" w:rsidP="001820FC">
      <w:pPr>
        <w:pStyle w:val="ListParagraph"/>
        <w:rPr>
          <w:rFonts w:ascii="Bookman Old Style" w:hAnsi="Bookman Old Style" w:cs="Calibri"/>
          <w:kern w:val="0"/>
          <w:sz w:val="18"/>
          <w:szCs w:val="18"/>
          <w:lang w:bidi="bn-IN"/>
        </w:rPr>
      </w:pPr>
    </w:p>
    <w:p w14:paraId="4D166FC8" w14:textId="1044DA62" w:rsidR="001820FC" w:rsidRPr="006E3273" w:rsidRDefault="001820FC" w:rsidP="001820FC">
      <w:pPr>
        <w:numPr>
          <w:ilvl w:val="0"/>
          <w:numId w:val="5"/>
        </w:numPr>
        <w:autoSpaceDE w:val="0"/>
        <w:autoSpaceDN w:val="0"/>
        <w:adjustRightInd w:val="0"/>
        <w:spacing w:after="0" w:line="240" w:lineRule="auto"/>
        <w:jc w:val="both"/>
        <w:rPr>
          <w:rFonts w:ascii="Bookman Old Style" w:hAnsi="Bookman Old Style" w:cs="Calibri"/>
          <w:b/>
          <w:bCs/>
          <w:kern w:val="0"/>
          <w:sz w:val="18"/>
          <w:szCs w:val="18"/>
          <w:u w:val="single"/>
          <w:lang w:bidi="bn-IN"/>
        </w:rPr>
      </w:pPr>
      <w:r w:rsidRPr="006E3273">
        <w:rPr>
          <w:rFonts w:ascii="Bookman Old Style" w:hAnsi="Bookman Old Style" w:cs="Calibri"/>
          <w:b/>
          <w:bCs/>
          <w:kern w:val="0"/>
          <w:sz w:val="18"/>
          <w:szCs w:val="18"/>
          <w:u w:val="single"/>
          <w:lang w:bidi="bn-IN"/>
        </w:rPr>
        <w:t>Portable Test &amp; Measurement Instruments:</w:t>
      </w:r>
    </w:p>
    <w:p w14:paraId="27838BFC" w14:textId="77777777" w:rsidR="00412176" w:rsidRPr="006E3273" w:rsidRDefault="00412176" w:rsidP="00412176">
      <w:pPr>
        <w:autoSpaceDE w:val="0"/>
        <w:autoSpaceDN w:val="0"/>
        <w:adjustRightInd w:val="0"/>
        <w:spacing w:after="0" w:line="240" w:lineRule="auto"/>
        <w:jc w:val="both"/>
        <w:rPr>
          <w:rFonts w:ascii="Bookman Old Style" w:hAnsi="Bookman Old Style" w:cs="Calibri"/>
          <w:b/>
          <w:bCs/>
          <w:kern w:val="0"/>
          <w:sz w:val="18"/>
          <w:szCs w:val="18"/>
          <w:u w:val="single"/>
          <w:lang w:bidi="bn-IN"/>
        </w:rPr>
      </w:pPr>
    </w:p>
    <w:p w14:paraId="5ABEBE7F" w14:textId="36E7C811" w:rsidR="00BC0B0D" w:rsidRPr="006E3273" w:rsidRDefault="00412176" w:rsidP="00BC0B0D">
      <w:pPr>
        <w:numPr>
          <w:ilvl w:val="0"/>
          <w:numId w:val="10"/>
        </w:numPr>
        <w:autoSpaceDE w:val="0"/>
        <w:autoSpaceDN w:val="0"/>
        <w:adjustRightInd w:val="0"/>
        <w:spacing w:after="0" w:line="240" w:lineRule="auto"/>
        <w:jc w:val="both"/>
        <w:rPr>
          <w:rFonts w:ascii="Bookman Old Style" w:hAnsi="Bookman Old Style" w:cs="Calibri"/>
          <w:b/>
          <w:bCs/>
          <w:kern w:val="0"/>
          <w:sz w:val="18"/>
          <w:szCs w:val="18"/>
          <w:lang w:bidi="bn-IN"/>
        </w:rPr>
      </w:pPr>
      <w:r w:rsidRPr="006E3273">
        <w:rPr>
          <w:rFonts w:ascii="Bookman Old Style" w:hAnsi="Bookman Old Style" w:cs="Calibri"/>
          <w:kern w:val="0"/>
          <w:sz w:val="18"/>
          <w:szCs w:val="18"/>
          <w:lang w:bidi="bn-IN"/>
        </w:rPr>
        <w:t xml:space="preserve">They used to test and measure the various electrical parameters, e.g., voltage, current, power, etc. onsite. Portable Test &amp; Measurement (T&amp;M) equipment </w:t>
      </w:r>
      <w:proofErr w:type="gramStart"/>
      <w:r w:rsidRPr="006E3273">
        <w:rPr>
          <w:rFonts w:ascii="Bookman Old Style" w:hAnsi="Bookman Old Style" w:cs="Calibri"/>
          <w:kern w:val="0"/>
          <w:sz w:val="18"/>
          <w:szCs w:val="18"/>
          <w:lang w:bidi="bn-IN"/>
        </w:rPr>
        <w:t>play</w:t>
      </w:r>
      <w:proofErr w:type="gramEnd"/>
      <w:r w:rsidRPr="006E3273">
        <w:rPr>
          <w:rFonts w:ascii="Bookman Old Style" w:hAnsi="Bookman Old Style" w:cs="Calibri"/>
          <w:kern w:val="0"/>
          <w:sz w:val="18"/>
          <w:szCs w:val="18"/>
          <w:lang w:bidi="bn-IN"/>
        </w:rPr>
        <w:t xml:space="preserve"> a central role in enabling digital transformation, IoT, Industry 4.0.</w:t>
      </w:r>
    </w:p>
    <w:p w14:paraId="6ECA4CC3" w14:textId="77777777" w:rsidR="00C31CBA" w:rsidRPr="006E3273" w:rsidRDefault="00C31CBA" w:rsidP="00C31CBA">
      <w:pPr>
        <w:autoSpaceDE w:val="0"/>
        <w:autoSpaceDN w:val="0"/>
        <w:adjustRightInd w:val="0"/>
        <w:spacing w:after="0" w:line="240" w:lineRule="auto"/>
        <w:ind w:left="720"/>
        <w:jc w:val="both"/>
        <w:rPr>
          <w:rFonts w:ascii="Bookman Old Style" w:hAnsi="Bookman Old Style" w:cs="Calibri"/>
          <w:b/>
          <w:bCs/>
          <w:kern w:val="0"/>
          <w:sz w:val="18"/>
          <w:szCs w:val="18"/>
          <w:lang w:bidi="bn-IN"/>
        </w:rPr>
      </w:pPr>
    </w:p>
    <w:p w14:paraId="105CBBA4" w14:textId="32BC1A3A" w:rsidR="009C5B55" w:rsidRPr="006E3273" w:rsidRDefault="00412176" w:rsidP="009C5B55">
      <w:pPr>
        <w:numPr>
          <w:ilvl w:val="0"/>
          <w:numId w:val="10"/>
        </w:numPr>
        <w:autoSpaceDE w:val="0"/>
        <w:autoSpaceDN w:val="0"/>
        <w:adjustRightInd w:val="0"/>
        <w:spacing w:after="0" w:line="240" w:lineRule="auto"/>
        <w:jc w:val="both"/>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The demand for Portable Test and Measurement equipment in India stems from the automotive industrial (process and discrete), defense, lab (research and educational), telecommunications, and consumer electronics industries. In this segment, where both Indian and Chinese players limit themselves to low-end maintenance and repair solutions, Rishabh has extended its offerings to professional, industrial TMI products capable of serving needs in modern laboratories and even aerospace</w:t>
      </w:r>
      <w:r w:rsidR="009C5B55" w:rsidRPr="006E3273">
        <w:rPr>
          <w:rFonts w:ascii="Bookman Old Style" w:hAnsi="Bookman Old Style" w:cs="Calibri"/>
          <w:kern w:val="0"/>
          <w:sz w:val="18"/>
          <w:szCs w:val="18"/>
          <w:lang w:bidi="bn-IN"/>
        </w:rPr>
        <w:t>.</w:t>
      </w:r>
    </w:p>
    <w:p w14:paraId="08213C39" w14:textId="77777777" w:rsidR="009C5B55" w:rsidRPr="006E3273" w:rsidRDefault="009C5B55" w:rsidP="009C5B55">
      <w:pPr>
        <w:pStyle w:val="ListParagraph"/>
        <w:rPr>
          <w:rFonts w:ascii="Bookman Old Style" w:hAnsi="Bookman Old Style" w:cs="Calibri"/>
          <w:kern w:val="0"/>
          <w:sz w:val="18"/>
          <w:szCs w:val="18"/>
          <w:lang w:bidi="bn-IN"/>
        </w:rPr>
      </w:pPr>
    </w:p>
    <w:p w14:paraId="40473DF8" w14:textId="4C1B2AE1" w:rsidR="009C5B55" w:rsidRPr="006E3273" w:rsidRDefault="009C5B55" w:rsidP="009C5B55">
      <w:pPr>
        <w:autoSpaceDE w:val="0"/>
        <w:autoSpaceDN w:val="0"/>
        <w:adjustRightInd w:val="0"/>
        <w:spacing w:after="0" w:line="240" w:lineRule="auto"/>
        <w:ind w:left="720"/>
        <w:jc w:val="both"/>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drawing>
          <wp:inline distT="0" distB="0" distL="0" distR="0" wp14:anchorId="4948DFF1" wp14:editId="127B3833">
            <wp:extent cx="4876800" cy="2631440"/>
            <wp:effectExtent l="0" t="0" r="0" b="0"/>
            <wp:docPr id="18081308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30877" name="Picture 1808130877"/>
                    <pic:cNvPicPr/>
                  </pic:nvPicPr>
                  <pic:blipFill>
                    <a:blip r:embed="rId15">
                      <a:extLst>
                        <a:ext uri="{28A0092B-C50C-407E-A947-70E740481C1C}">
                          <a14:useLocalDpi xmlns:a14="http://schemas.microsoft.com/office/drawing/2010/main" val="0"/>
                        </a:ext>
                      </a:extLst>
                    </a:blip>
                    <a:stretch>
                      <a:fillRect/>
                    </a:stretch>
                  </pic:blipFill>
                  <pic:spPr>
                    <a:xfrm>
                      <a:off x="0" y="0"/>
                      <a:ext cx="4876800" cy="2631440"/>
                    </a:xfrm>
                    <a:prstGeom prst="rect">
                      <a:avLst/>
                    </a:prstGeom>
                  </pic:spPr>
                </pic:pic>
              </a:graphicData>
            </a:graphic>
          </wp:inline>
        </w:drawing>
      </w:r>
    </w:p>
    <w:p w14:paraId="3924ED35" w14:textId="65B840C2" w:rsidR="009C5B55" w:rsidRPr="006E3273" w:rsidRDefault="00833FE5" w:rsidP="00833FE5">
      <w:pPr>
        <w:autoSpaceDE w:val="0"/>
        <w:autoSpaceDN w:val="0"/>
        <w:adjustRightInd w:val="0"/>
        <w:spacing w:after="0" w:line="240" w:lineRule="auto"/>
        <w:ind w:left="720"/>
        <w:jc w:val="both"/>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lastRenderedPageBreak/>
        <w:drawing>
          <wp:inline distT="0" distB="0" distL="0" distR="0" wp14:anchorId="68995094" wp14:editId="5E231F96">
            <wp:extent cx="5344160" cy="2034540"/>
            <wp:effectExtent l="0" t="0" r="8890" b="3810"/>
            <wp:docPr id="8268227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22723" name="Picture 826822723"/>
                    <pic:cNvPicPr/>
                  </pic:nvPicPr>
                  <pic:blipFill>
                    <a:blip r:embed="rId16">
                      <a:extLst>
                        <a:ext uri="{28A0092B-C50C-407E-A947-70E740481C1C}">
                          <a14:useLocalDpi xmlns:a14="http://schemas.microsoft.com/office/drawing/2010/main" val="0"/>
                        </a:ext>
                      </a:extLst>
                    </a:blip>
                    <a:stretch>
                      <a:fillRect/>
                    </a:stretch>
                  </pic:blipFill>
                  <pic:spPr>
                    <a:xfrm>
                      <a:off x="0" y="0"/>
                      <a:ext cx="5344160" cy="2034540"/>
                    </a:xfrm>
                    <a:prstGeom prst="rect">
                      <a:avLst/>
                    </a:prstGeom>
                  </pic:spPr>
                </pic:pic>
              </a:graphicData>
            </a:graphic>
          </wp:inline>
        </w:drawing>
      </w:r>
    </w:p>
    <w:p w14:paraId="019D0240" w14:textId="77777777" w:rsidR="00833FE5" w:rsidRPr="006E3273" w:rsidRDefault="00833FE5" w:rsidP="00833FE5">
      <w:pPr>
        <w:autoSpaceDE w:val="0"/>
        <w:autoSpaceDN w:val="0"/>
        <w:adjustRightInd w:val="0"/>
        <w:spacing w:after="0" w:line="240" w:lineRule="auto"/>
        <w:ind w:left="720"/>
        <w:jc w:val="both"/>
        <w:rPr>
          <w:rFonts w:ascii="Bookman Old Style" w:hAnsi="Bookman Old Style" w:cs="Calibri"/>
          <w:kern w:val="0"/>
          <w:sz w:val="18"/>
          <w:szCs w:val="18"/>
          <w:lang w:bidi="bn-IN"/>
        </w:rPr>
      </w:pPr>
    </w:p>
    <w:p w14:paraId="7059CA15" w14:textId="64F104FE" w:rsidR="00833FE5" w:rsidRPr="006E3273" w:rsidRDefault="000039D8" w:rsidP="00833FE5">
      <w:pPr>
        <w:autoSpaceDE w:val="0"/>
        <w:autoSpaceDN w:val="0"/>
        <w:adjustRightInd w:val="0"/>
        <w:spacing w:after="0" w:line="240" w:lineRule="auto"/>
        <w:ind w:left="720"/>
        <w:jc w:val="both"/>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drawing>
          <wp:inline distT="0" distB="0" distL="0" distR="0" wp14:anchorId="0D598335" wp14:editId="280CCA50">
            <wp:extent cx="5283200" cy="2740025"/>
            <wp:effectExtent l="0" t="0" r="0" b="3175"/>
            <wp:docPr id="5810341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34145" name="Picture 581034145"/>
                    <pic:cNvPicPr/>
                  </pic:nvPicPr>
                  <pic:blipFill>
                    <a:blip r:embed="rId17">
                      <a:extLst>
                        <a:ext uri="{28A0092B-C50C-407E-A947-70E740481C1C}">
                          <a14:useLocalDpi xmlns:a14="http://schemas.microsoft.com/office/drawing/2010/main" val="0"/>
                        </a:ext>
                      </a:extLst>
                    </a:blip>
                    <a:stretch>
                      <a:fillRect/>
                    </a:stretch>
                  </pic:blipFill>
                  <pic:spPr>
                    <a:xfrm>
                      <a:off x="0" y="0"/>
                      <a:ext cx="5283200" cy="2740025"/>
                    </a:xfrm>
                    <a:prstGeom prst="rect">
                      <a:avLst/>
                    </a:prstGeom>
                  </pic:spPr>
                </pic:pic>
              </a:graphicData>
            </a:graphic>
          </wp:inline>
        </w:drawing>
      </w:r>
    </w:p>
    <w:p w14:paraId="72CC8805" w14:textId="77777777" w:rsidR="00BC0B0D" w:rsidRPr="006E3273" w:rsidRDefault="00BC0B0D" w:rsidP="00BA5704">
      <w:pPr>
        <w:pStyle w:val="ListParagraph"/>
        <w:jc w:val="both"/>
        <w:rPr>
          <w:rFonts w:ascii="Bookman Old Style" w:hAnsi="Bookman Old Style" w:cs="Calibri"/>
          <w:b/>
          <w:bCs/>
          <w:kern w:val="0"/>
          <w:sz w:val="18"/>
          <w:szCs w:val="18"/>
          <w:lang w:bidi="bn-IN"/>
        </w:rPr>
      </w:pPr>
    </w:p>
    <w:p w14:paraId="2EDA5E2C" w14:textId="674BD3B9" w:rsidR="00833FE5" w:rsidRPr="006E3273" w:rsidRDefault="00DA7427" w:rsidP="00DA7427">
      <w:pPr>
        <w:pStyle w:val="ListParagraph"/>
        <w:numPr>
          <w:ilvl w:val="0"/>
          <w:numId w:val="10"/>
        </w:numPr>
        <w:jc w:val="both"/>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 xml:space="preserve">Key Players: </w:t>
      </w:r>
      <w:r w:rsidRPr="006E3273">
        <w:rPr>
          <w:rFonts w:ascii="Bookman Old Style" w:hAnsi="Bookman Old Style" w:cs="Calibri"/>
          <w:kern w:val="0"/>
          <w:sz w:val="18"/>
          <w:szCs w:val="18"/>
          <w:lang w:bidi="bn-IN"/>
        </w:rPr>
        <w:t xml:space="preserve">Fluke, </w:t>
      </w:r>
      <w:proofErr w:type="spellStart"/>
      <w:proofErr w:type="gramStart"/>
      <w:r w:rsidRPr="006E3273">
        <w:rPr>
          <w:rFonts w:ascii="Bookman Old Style" w:hAnsi="Bookman Old Style" w:cs="Calibri"/>
          <w:kern w:val="0"/>
          <w:sz w:val="18"/>
          <w:szCs w:val="18"/>
          <w:lang w:bidi="bn-IN"/>
        </w:rPr>
        <w:t>Kyoritsu,Megger</w:t>
      </w:r>
      <w:proofErr w:type="spellEnd"/>
      <w:proofErr w:type="gramEnd"/>
      <w:r w:rsidRPr="006E3273">
        <w:rPr>
          <w:rFonts w:ascii="Bookman Old Style" w:hAnsi="Bookman Old Style" w:cs="Calibri"/>
          <w:kern w:val="0"/>
          <w:sz w:val="18"/>
          <w:szCs w:val="18"/>
          <w:lang w:bidi="bn-IN"/>
        </w:rPr>
        <w:t xml:space="preserve">, Hioki, Agilent, Yokogawa, </w:t>
      </w:r>
      <w:proofErr w:type="spellStart"/>
      <w:r w:rsidRPr="006E3273">
        <w:rPr>
          <w:rFonts w:ascii="Bookman Old Style" w:hAnsi="Bookman Old Style" w:cs="Calibri"/>
          <w:kern w:val="0"/>
          <w:sz w:val="18"/>
          <w:szCs w:val="18"/>
          <w:lang w:bidi="bn-IN"/>
        </w:rPr>
        <w:t>Sonel,Metrel</w:t>
      </w:r>
      <w:proofErr w:type="spellEnd"/>
      <w:r w:rsidRPr="006E3273">
        <w:rPr>
          <w:rFonts w:ascii="Bookman Old Style" w:hAnsi="Bookman Old Style" w:cs="Calibri"/>
          <w:kern w:val="0"/>
          <w:sz w:val="18"/>
          <w:szCs w:val="18"/>
          <w:lang w:bidi="bn-IN"/>
        </w:rPr>
        <w:t xml:space="preserve">, Meco </w:t>
      </w:r>
      <w:proofErr w:type="spellStart"/>
      <w:r w:rsidRPr="006E3273">
        <w:rPr>
          <w:rFonts w:ascii="Bookman Old Style" w:hAnsi="Bookman Old Style" w:cs="Calibri"/>
          <w:kern w:val="0"/>
          <w:sz w:val="18"/>
          <w:szCs w:val="18"/>
          <w:lang w:bidi="bn-IN"/>
        </w:rPr>
        <w:t>Instruments,Motwane,Waco</w:t>
      </w:r>
      <w:proofErr w:type="spellEnd"/>
      <w:r w:rsidRPr="006E3273">
        <w:rPr>
          <w:rFonts w:ascii="Bookman Old Style" w:hAnsi="Bookman Old Style" w:cs="Calibri"/>
          <w:kern w:val="0"/>
          <w:sz w:val="18"/>
          <w:szCs w:val="18"/>
          <w:lang w:bidi="bn-IN"/>
        </w:rPr>
        <w:t>, Ideal Industries &amp; Rishabh.</w:t>
      </w:r>
    </w:p>
    <w:p w14:paraId="01A2C7E3" w14:textId="77777777" w:rsidR="00DA7427" w:rsidRPr="006E3273" w:rsidRDefault="00DA7427" w:rsidP="00DA7427">
      <w:pPr>
        <w:pStyle w:val="ListParagraph"/>
        <w:ind w:left="360"/>
        <w:jc w:val="both"/>
        <w:rPr>
          <w:rFonts w:ascii="Bookman Old Style" w:hAnsi="Bookman Old Style" w:cs="Calibri"/>
          <w:kern w:val="0"/>
          <w:sz w:val="18"/>
          <w:szCs w:val="18"/>
          <w:lang w:bidi="bn-IN"/>
        </w:rPr>
      </w:pPr>
    </w:p>
    <w:p w14:paraId="5D512E43" w14:textId="5E9660E1" w:rsidR="00DA7427" w:rsidRPr="006E3273" w:rsidRDefault="00DA7427" w:rsidP="00DA7427">
      <w:pPr>
        <w:pStyle w:val="ListParagraph"/>
        <w:jc w:val="both"/>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drawing>
          <wp:inline distT="0" distB="0" distL="0" distR="0" wp14:anchorId="4A0F8EA6" wp14:editId="65DB9DA6">
            <wp:extent cx="5466080" cy="1889760"/>
            <wp:effectExtent l="0" t="0" r="1270" b="0"/>
            <wp:docPr id="2372246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24684" name="Picture 237224684"/>
                    <pic:cNvPicPr/>
                  </pic:nvPicPr>
                  <pic:blipFill>
                    <a:blip r:embed="rId18">
                      <a:extLst>
                        <a:ext uri="{28A0092B-C50C-407E-A947-70E740481C1C}">
                          <a14:useLocalDpi xmlns:a14="http://schemas.microsoft.com/office/drawing/2010/main" val="0"/>
                        </a:ext>
                      </a:extLst>
                    </a:blip>
                    <a:stretch>
                      <a:fillRect/>
                    </a:stretch>
                  </pic:blipFill>
                  <pic:spPr>
                    <a:xfrm>
                      <a:off x="0" y="0"/>
                      <a:ext cx="5466080" cy="1889760"/>
                    </a:xfrm>
                    <a:prstGeom prst="rect">
                      <a:avLst/>
                    </a:prstGeom>
                  </pic:spPr>
                </pic:pic>
              </a:graphicData>
            </a:graphic>
          </wp:inline>
        </w:drawing>
      </w:r>
    </w:p>
    <w:p w14:paraId="50C2D3B9" w14:textId="77777777" w:rsidR="00DA7427" w:rsidRPr="006E3273" w:rsidRDefault="00DA7427" w:rsidP="00DA7427">
      <w:pPr>
        <w:pStyle w:val="ListParagraph"/>
        <w:jc w:val="both"/>
        <w:rPr>
          <w:rFonts w:ascii="Bookman Old Style" w:hAnsi="Bookman Old Style" w:cs="Calibri"/>
          <w:kern w:val="0"/>
          <w:sz w:val="18"/>
          <w:szCs w:val="18"/>
          <w:lang w:bidi="bn-IN"/>
        </w:rPr>
      </w:pPr>
    </w:p>
    <w:p w14:paraId="2E30E3EF" w14:textId="65DFC163" w:rsidR="00DA7427" w:rsidRPr="006E3273" w:rsidRDefault="00DA7427" w:rsidP="00DA7427">
      <w:pPr>
        <w:pStyle w:val="ListParagraph"/>
        <w:numPr>
          <w:ilvl w:val="0"/>
          <w:numId w:val="10"/>
        </w:numPr>
        <w:jc w:val="both"/>
        <w:rPr>
          <w:rFonts w:ascii="Bookman Old Style" w:hAnsi="Bookman Old Style" w:cs="Calibri"/>
          <w:b/>
          <w:bCs/>
          <w:kern w:val="0"/>
          <w:sz w:val="18"/>
          <w:szCs w:val="18"/>
          <w:lang w:bidi="bn-IN"/>
        </w:rPr>
      </w:pPr>
      <w:r w:rsidRPr="006E3273">
        <w:rPr>
          <w:rFonts w:ascii="Bookman Old Style" w:hAnsi="Bookman Old Style" w:cs="Calibri"/>
          <w:b/>
          <w:bCs/>
          <w:kern w:val="0"/>
          <w:sz w:val="18"/>
          <w:szCs w:val="18"/>
          <w:lang w:bidi="bn-IN"/>
        </w:rPr>
        <w:t>Drivers:</w:t>
      </w:r>
      <w:r w:rsidRPr="006E3273">
        <w:rPr>
          <w:rFonts w:ascii="Bookman Old Style" w:hAnsi="Bookman Old Style" w:cs="Calibri"/>
          <w:b/>
          <w:bCs/>
          <w:kern w:val="0"/>
          <w:sz w:val="18"/>
          <w:szCs w:val="18"/>
          <w:lang w:bidi="bn-IN"/>
        </w:rPr>
        <w:tab/>
      </w:r>
    </w:p>
    <w:p w14:paraId="3F0379A0" w14:textId="77777777" w:rsidR="00DA7427" w:rsidRPr="006E3273" w:rsidRDefault="00DA7427" w:rsidP="00DA7427">
      <w:pPr>
        <w:pStyle w:val="ListParagraph"/>
        <w:jc w:val="both"/>
        <w:rPr>
          <w:rFonts w:ascii="Bookman Old Style" w:hAnsi="Bookman Old Style" w:cs="Calibri"/>
          <w:b/>
          <w:bCs/>
          <w:kern w:val="0"/>
          <w:sz w:val="18"/>
          <w:szCs w:val="18"/>
          <w:lang w:bidi="bn-IN"/>
        </w:rPr>
      </w:pPr>
    </w:p>
    <w:p w14:paraId="387E39BA" w14:textId="76B4CCD9" w:rsidR="00DA7427" w:rsidRPr="006E3273" w:rsidRDefault="00DA7427" w:rsidP="009C1655">
      <w:pPr>
        <w:pStyle w:val="ListParagraph"/>
        <w:jc w:val="both"/>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 xml:space="preserve">Global: </w:t>
      </w:r>
      <w:proofErr w:type="spellStart"/>
      <w:proofErr w:type="gramStart"/>
      <w:r w:rsidR="009C1655" w:rsidRPr="006E3273">
        <w:rPr>
          <w:rFonts w:ascii="Bookman Old Style" w:hAnsi="Bookman Old Style" w:cs="Calibri"/>
          <w:b/>
          <w:bCs/>
          <w:kern w:val="0"/>
          <w:sz w:val="18"/>
          <w:szCs w:val="18"/>
          <w:lang w:bidi="bn-IN"/>
        </w:rPr>
        <w:t>i.Power</w:t>
      </w:r>
      <w:proofErr w:type="spellEnd"/>
      <w:proofErr w:type="gramEnd"/>
      <w:r w:rsidR="009C1655" w:rsidRPr="006E3273">
        <w:rPr>
          <w:rFonts w:ascii="Bookman Old Style" w:hAnsi="Bookman Old Style" w:cs="Calibri"/>
          <w:b/>
          <w:bCs/>
          <w:kern w:val="0"/>
          <w:sz w:val="18"/>
          <w:szCs w:val="18"/>
          <w:lang w:bidi="bn-IN"/>
        </w:rPr>
        <w:t xml:space="preserve"> management applications</w:t>
      </w:r>
      <w:r w:rsidR="009C1655" w:rsidRPr="006E3273">
        <w:rPr>
          <w:rFonts w:ascii="Bookman Old Style" w:hAnsi="Bookman Old Style" w:cs="Calibri"/>
          <w:kern w:val="0"/>
          <w:sz w:val="18"/>
          <w:szCs w:val="18"/>
          <w:lang w:bidi="bn-IN"/>
        </w:rPr>
        <w:t xml:space="preserve">: The new technologies consume more power, increasing the importance of power management. For the portable T&amp;M market, this will translate into higher demand for power analyzers, RF test equipment for power amplifiers, electrical testers, and DMMs—especially for the automotive, A&amp;D, communication, power, consumer electronics, and semiconductor industries and data </w:t>
      </w:r>
      <w:proofErr w:type="gramStart"/>
      <w:r w:rsidR="009C1655" w:rsidRPr="006E3273">
        <w:rPr>
          <w:rFonts w:ascii="Bookman Old Style" w:hAnsi="Bookman Old Style" w:cs="Calibri"/>
          <w:kern w:val="0"/>
          <w:sz w:val="18"/>
          <w:szCs w:val="18"/>
          <w:lang w:bidi="bn-IN"/>
        </w:rPr>
        <w:t>centers</w:t>
      </w:r>
      <w:proofErr w:type="gramEnd"/>
    </w:p>
    <w:p w14:paraId="1CB4694A" w14:textId="5772E607" w:rsidR="009C1655" w:rsidRPr="006E3273" w:rsidRDefault="009C1655" w:rsidP="009C1655">
      <w:pPr>
        <w:autoSpaceDE w:val="0"/>
        <w:autoSpaceDN w:val="0"/>
        <w:adjustRightInd w:val="0"/>
        <w:spacing w:after="0" w:line="240" w:lineRule="auto"/>
        <w:ind w:left="720"/>
        <w:jc w:val="both"/>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lastRenderedPageBreak/>
        <w:t>ii</w:t>
      </w:r>
      <w:r w:rsidRPr="006E3273">
        <w:rPr>
          <w:rFonts w:ascii="Bookman Old Style" w:hAnsi="Bookman Old Style" w:cs="Calibri"/>
          <w:kern w:val="0"/>
          <w:sz w:val="18"/>
          <w:szCs w:val="18"/>
          <w:lang w:bidi="bn-IN"/>
        </w:rPr>
        <w:t xml:space="preserve">. </w:t>
      </w:r>
      <w:r w:rsidRPr="006E3273">
        <w:rPr>
          <w:rFonts w:ascii="Bookman Old Style" w:hAnsi="Bookman Old Style" w:cs="Calibri"/>
          <w:b/>
          <w:bCs/>
          <w:kern w:val="0"/>
          <w:sz w:val="18"/>
          <w:szCs w:val="18"/>
          <w:lang w:bidi="bn-IN"/>
        </w:rPr>
        <w:t xml:space="preserve">Growth in Electronics Content in Automotive: </w:t>
      </w:r>
      <w:r w:rsidRPr="006E3273">
        <w:rPr>
          <w:rFonts w:ascii="Bookman Old Style" w:hAnsi="Bookman Old Style" w:cs="Calibri"/>
          <w:kern w:val="0"/>
          <w:sz w:val="18"/>
          <w:szCs w:val="18"/>
          <w:lang w:bidi="bn-IN"/>
        </w:rPr>
        <w:t xml:space="preserve">Growth in vehicle diagnostics, infotainment, and the development of autonomous vehicles, electric vehicles (EVs) and connected cars spur the adoption of electronics in the automotive industry. The increase in electronics content will directly drive the need for more portable test and measurement instruments for product development and manufacturing. RF test instruments such as network analyzers, power clamp meters, DMMs, electrical testers, and DAQ will be in </w:t>
      </w:r>
      <w:proofErr w:type="gramStart"/>
      <w:r w:rsidRPr="006E3273">
        <w:rPr>
          <w:rFonts w:ascii="Bookman Old Style" w:hAnsi="Bookman Old Style" w:cs="Calibri"/>
          <w:kern w:val="0"/>
          <w:sz w:val="18"/>
          <w:szCs w:val="18"/>
          <w:lang w:bidi="bn-IN"/>
        </w:rPr>
        <w:t>demand</w:t>
      </w:r>
      <w:proofErr w:type="gramEnd"/>
    </w:p>
    <w:p w14:paraId="19C31D93" w14:textId="77777777" w:rsidR="009C1655" w:rsidRPr="006E3273" w:rsidRDefault="009C1655" w:rsidP="009C1655">
      <w:pPr>
        <w:autoSpaceDE w:val="0"/>
        <w:autoSpaceDN w:val="0"/>
        <w:adjustRightInd w:val="0"/>
        <w:spacing w:after="0" w:line="240" w:lineRule="auto"/>
        <w:ind w:left="720"/>
        <w:jc w:val="both"/>
        <w:rPr>
          <w:rFonts w:ascii="Bookman Old Style" w:hAnsi="Bookman Old Style" w:cs="Calibri"/>
          <w:kern w:val="0"/>
          <w:sz w:val="18"/>
          <w:szCs w:val="18"/>
          <w:lang w:bidi="bn-IN"/>
        </w:rPr>
      </w:pPr>
    </w:p>
    <w:p w14:paraId="0C001DE2" w14:textId="553B13B7" w:rsidR="009C1655" w:rsidRPr="006E3273" w:rsidRDefault="009C1655" w:rsidP="009C1655">
      <w:pPr>
        <w:autoSpaceDE w:val="0"/>
        <w:autoSpaceDN w:val="0"/>
        <w:adjustRightInd w:val="0"/>
        <w:spacing w:after="0" w:line="240" w:lineRule="auto"/>
        <w:ind w:left="720"/>
        <w:jc w:val="both"/>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 xml:space="preserve">India: Make in India </w:t>
      </w:r>
      <w:proofErr w:type="gramStart"/>
      <w:r w:rsidRPr="006E3273">
        <w:rPr>
          <w:rFonts w:ascii="Bookman Old Style" w:hAnsi="Bookman Old Style" w:cs="Calibri"/>
          <w:b/>
          <w:bCs/>
          <w:kern w:val="0"/>
          <w:sz w:val="18"/>
          <w:szCs w:val="18"/>
          <w:lang w:bidi="bn-IN"/>
        </w:rPr>
        <w:t>initiative</w:t>
      </w:r>
      <w:proofErr w:type="gramEnd"/>
    </w:p>
    <w:p w14:paraId="2725E45F" w14:textId="77777777" w:rsidR="009C1655" w:rsidRPr="006E3273" w:rsidRDefault="009C1655" w:rsidP="009C1655">
      <w:pPr>
        <w:autoSpaceDE w:val="0"/>
        <w:autoSpaceDN w:val="0"/>
        <w:adjustRightInd w:val="0"/>
        <w:spacing w:after="0" w:line="240" w:lineRule="auto"/>
        <w:ind w:left="720"/>
        <w:jc w:val="both"/>
        <w:rPr>
          <w:rFonts w:ascii="Bookman Old Style" w:hAnsi="Bookman Old Style" w:cs="Calibri"/>
          <w:kern w:val="0"/>
          <w:sz w:val="18"/>
          <w:szCs w:val="18"/>
          <w:lang w:bidi="bn-IN"/>
        </w:rPr>
      </w:pPr>
    </w:p>
    <w:p w14:paraId="46B1A543" w14:textId="7FDD832B" w:rsidR="009C1655" w:rsidRPr="006E3273" w:rsidRDefault="009C1655" w:rsidP="009C1655">
      <w:pPr>
        <w:numPr>
          <w:ilvl w:val="0"/>
          <w:numId w:val="10"/>
        </w:numPr>
        <w:autoSpaceDE w:val="0"/>
        <w:autoSpaceDN w:val="0"/>
        <w:adjustRightInd w:val="0"/>
        <w:spacing w:after="0" w:line="240" w:lineRule="auto"/>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 xml:space="preserve">Restraints: Global: </w:t>
      </w:r>
      <w:r w:rsidRPr="006E3273">
        <w:rPr>
          <w:rFonts w:ascii="Bookman Old Style" w:hAnsi="Bookman Old Style" w:cs="Calibri Light"/>
          <w:i/>
          <w:iCs/>
          <w:kern w:val="0"/>
          <w:sz w:val="18"/>
          <w:szCs w:val="18"/>
          <w:lang w:bidi="bn-IN"/>
        </w:rPr>
        <w:t xml:space="preserve">Semiconductor supply constraints, High </w:t>
      </w:r>
      <w:proofErr w:type="gramStart"/>
      <w:r w:rsidRPr="006E3273">
        <w:rPr>
          <w:rFonts w:ascii="Bookman Old Style" w:hAnsi="Bookman Old Style" w:cs="Calibri Light"/>
          <w:i/>
          <w:iCs/>
          <w:kern w:val="0"/>
          <w:sz w:val="18"/>
          <w:szCs w:val="18"/>
          <w:lang w:bidi="bn-IN"/>
        </w:rPr>
        <w:t>Fragmentation</w:t>
      </w:r>
      <w:proofErr w:type="gramEnd"/>
      <w:r w:rsidRPr="006E3273">
        <w:rPr>
          <w:rFonts w:ascii="Bookman Old Style" w:hAnsi="Bookman Old Style" w:cs="Calibri Light"/>
          <w:i/>
          <w:iCs/>
          <w:kern w:val="0"/>
          <w:sz w:val="18"/>
          <w:szCs w:val="18"/>
          <w:lang w:bidi="bn-IN"/>
        </w:rPr>
        <w:t xml:space="preserve"> and market maturity hampers growth (</w:t>
      </w:r>
      <w:r w:rsidRPr="006E3273">
        <w:rPr>
          <w:rFonts w:ascii="Bookman Old Style" w:hAnsi="Bookman Old Style" w:cs="Calibri"/>
          <w:kern w:val="0"/>
          <w:sz w:val="18"/>
          <w:szCs w:val="18"/>
          <w:lang w:bidi="bn-IN"/>
        </w:rPr>
        <w:t>especially in the DAQ, DMM, and electrical and environmental tester segments. The current scope of innovation and product optimization lies in feature enhancements and design ruggedness rather than technology advancements)</w:t>
      </w:r>
    </w:p>
    <w:p w14:paraId="15F9D648" w14:textId="77777777" w:rsidR="00D40778" w:rsidRPr="006E3273" w:rsidRDefault="009C1655" w:rsidP="009C1655">
      <w:pPr>
        <w:autoSpaceDE w:val="0"/>
        <w:autoSpaceDN w:val="0"/>
        <w:adjustRightInd w:val="0"/>
        <w:spacing w:after="0" w:line="240" w:lineRule="auto"/>
        <w:ind w:left="720"/>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 xml:space="preserve">India: </w:t>
      </w:r>
      <w:proofErr w:type="spellStart"/>
      <w:r w:rsidRPr="006E3273">
        <w:rPr>
          <w:rFonts w:ascii="Bookman Old Style" w:hAnsi="Bookman Old Style" w:cs="Calibri"/>
          <w:b/>
          <w:bCs/>
          <w:kern w:val="0"/>
          <w:sz w:val="18"/>
          <w:szCs w:val="18"/>
          <w:lang w:bidi="bn-IN"/>
        </w:rPr>
        <w:t>i</w:t>
      </w:r>
      <w:proofErr w:type="spellEnd"/>
      <w:r w:rsidRPr="006E3273">
        <w:rPr>
          <w:rFonts w:ascii="Bookman Old Style" w:hAnsi="Bookman Old Style" w:cs="Calibri"/>
          <w:b/>
          <w:bCs/>
          <w:kern w:val="0"/>
          <w:sz w:val="18"/>
          <w:szCs w:val="18"/>
          <w:lang w:bidi="bn-IN"/>
        </w:rPr>
        <w:t xml:space="preserve">. </w:t>
      </w:r>
      <w:r w:rsidRPr="006E3273">
        <w:rPr>
          <w:rFonts w:ascii="Bookman Old Style" w:hAnsi="Bookman Old Style" w:cs="Calibri"/>
          <w:kern w:val="0"/>
          <w:sz w:val="18"/>
          <w:szCs w:val="18"/>
          <w:lang w:bidi="bn-IN"/>
        </w:rPr>
        <w:t xml:space="preserve">The Indian government has several policies to attract investments in manufacturing of electronics, but there are not enough policies and financial incentives to support the growth of the Portable Test and Measurement market. Companies often face higher GST on certain components required. </w:t>
      </w:r>
      <w:r w:rsidRPr="006E3273">
        <w:rPr>
          <w:rFonts w:ascii="Bookman Old Style" w:hAnsi="Bookman Old Style" w:cs="Calibri"/>
          <w:b/>
          <w:bCs/>
          <w:kern w:val="0"/>
          <w:sz w:val="18"/>
          <w:szCs w:val="18"/>
          <w:lang w:bidi="bn-IN"/>
        </w:rPr>
        <w:t>ii</w:t>
      </w:r>
      <w:r w:rsidRPr="006E3273">
        <w:rPr>
          <w:rFonts w:ascii="Bookman Old Style" w:hAnsi="Bookman Old Style" w:cs="Calibri"/>
          <w:kern w:val="0"/>
          <w:sz w:val="18"/>
          <w:szCs w:val="18"/>
          <w:lang w:bidi="bn-IN"/>
        </w:rPr>
        <w:t>. Cheaper imports from China.</w:t>
      </w:r>
    </w:p>
    <w:p w14:paraId="4DBE8362" w14:textId="77777777" w:rsidR="00D40778" w:rsidRPr="006E3273" w:rsidRDefault="00D40778" w:rsidP="009C1655">
      <w:pPr>
        <w:autoSpaceDE w:val="0"/>
        <w:autoSpaceDN w:val="0"/>
        <w:adjustRightInd w:val="0"/>
        <w:spacing w:after="0" w:line="240" w:lineRule="auto"/>
        <w:ind w:left="720"/>
        <w:rPr>
          <w:rFonts w:ascii="Bookman Old Style" w:hAnsi="Bookman Old Style" w:cs="Calibri"/>
          <w:kern w:val="0"/>
          <w:sz w:val="18"/>
          <w:szCs w:val="18"/>
          <w:lang w:bidi="bn-IN"/>
        </w:rPr>
      </w:pPr>
    </w:p>
    <w:p w14:paraId="1BCDD4AC" w14:textId="24BB69E9" w:rsidR="009C1655" w:rsidRPr="006E3273" w:rsidRDefault="00D40778" w:rsidP="00D40778">
      <w:pPr>
        <w:numPr>
          <w:ilvl w:val="0"/>
          <w:numId w:val="5"/>
        </w:numPr>
        <w:autoSpaceDE w:val="0"/>
        <w:autoSpaceDN w:val="0"/>
        <w:adjustRightInd w:val="0"/>
        <w:spacing w:after="0" w:line="240" w:lineRule="auto"/>
        <w:rPr>
          <w:rFonts w:ascii="Bookman Old Style" w:hAnsi="Bookman Old Style" w:cs="Calibri"/>
          <w:b/>
          <w:bCs/>
          <w:kern w:val="0"/>
          <w:sz w:val="18"/>
          <w:szCs w:val="18"/>
          <w:u w:val="single"/>
          <w:lang w:bidi="bn-IN"/>
        </w:rPr>
      </w:pPr>
      <w:r w:rsidRPr="006E3273">
        <w:rPr>
          <w:rFonts w:ascii="Bookman Old Style" w:hAnsi="Bookman Old Style" w:cs="Calibri"/>
          <w:b/>
          <w:bCs/>
          <w:kern w:val="0"/>
          <w:sz w:val="18"/>
          <w:szCs w:val="18"/>
          <w:u w:val="single"/>
          <w:lang w:bidi="bn-IN"/>
        </w:rPr>
        <w:t>Solar String Inverters:</w:t>
      </w:r>
    </w:p>
    <w:p w14:paraId="00E27751" w14:textId="77777777" w:rsidR="00D40778" w:rsidRPr="006E3273" w:rsidRDefault="00D40778" w:rsidP="00D40778">
      <w:pPr>
        <w:autoSpaceDE w:val="0"/>
        <w:autoSpaceDN w:val="0"/>
        <w:adjustRightInd w:val="0"/>
        <w:spacing w:after="0" w:line="240" w:lineRule="auto"/>
        <w:rPr>
          <w:rFonts w:ascii="Bookman Old Style" w:hAnsi="Bookman Old Style" w:cs="Calibri"/>
          <w:b/>
          <w:bCs/>
          <w:kern w:val="0"/>
          <w:sz w:val="18"/>
          <w:szCs w:val="18"/>
          <w:u w:val="single"/>
          <w:lang w:bidi="bn-IN"/>
        </w:rPr>
      </w:pPr>
    </w:p>
    <w:p w14:paraId="65868C81" w14:textId="77777777" w:rsidR="00EA1D23" w:rsidRPr="006E3273" w:rsidRDefault="00D40778" w:rsidP="00EA1D23">
      <w:pPr>
        <w:numPr>
          <w:ilvl w:val="0"/>
          <w:numId w:val="10"/>
        </w:numPr>
        <w:autoSpaceDE w:val="0"/>
        <w:autoSpaceDN w:val="0"/>
        <w:adjustRightInd w:val="0"/>
        <w:spacing w:after="0" w:line="240" w:lineRule="auto"/>
        <w:jc w:val="both"/>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String inverters can be used for residential and medium-sized commercial solar PV installations. Solar string inverter segment growth is directly proportional to the increase in solar PV installations.</w:t>
      </w:r>
      <w:r w:rsidR="00EA1D23" w:rsidRPr="006E3273">
        <w:rPr>
          <w:rFonts w:ascii="Bookman Old Style" w:hAnsi="Bookman Old Style" w:cs="Calibri"/>
          <w:kern w:val="0"/>
          <w:sz w:val="18"/>
          <w:szCs w:val="18"/>
          <w:lang w:bidi="bn-IN"/>
        </w:rPr>
        <w:t xml:space="preserve"> String inverters are used in medium-</w:t>
      </w:r>
      <w:proofErr w:type="gramStart"/>
      <w:r w:rsidR="00EA1D23" w:rsidRPr="006E3273">
        <w:rPr>
          <w:rFonts w:ascii="Bookman Old Style" w:hAnsi="Bookman Old Style" w:cs="Calibri"/>
          <w:kern w:val="0"/>
          <w:sz w:val="18"/>
          <w:szCs w:val="18"/>
          <w:lang w:bidi="bn-IN"/>
        </w:rPr>
        <w:t>sized</w:t>
      </w:r>
      <w:proofErr w:type="gramEnd"/>
    </w:p>
    <w:p w14:paraId="4F787E88" w14:textId="6E963B64" w:rsidR="00D40778" w:rsidRPr="006E3273" w:rsidRDefault="00EA1D23" w:rsidP="003D2587">
      <w:pPr>
        <w:autoSpaceDE w:val="0"/>
        <w:autoSpaceDN w:val="0"/>
        <w:adjustRightInd w:val="0"/>
        <w:spacing w:after="0" w:line="240" w:lineRule="auto"/>
        <w:ind w:left="720"/>
        <w:jc w:val="both"/>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installation across residential, commercial, utility, and industrial segments</w:t>
      </w:r>
      <w:r w:rsidR="003D2587" w:rsidRPr="006E3273">
        <w:rPr>
          <w:rFonts w:ascii="Bookman Old Style" w:hAnsi="Bookman Old Style" w:cs="Calibri"/>
          <w:kern w:val="0"/>
          <w:sz w:val="18"/>
          <w:szCs w:val="18"/>
          <w:lang w:bidi="bn-IN"/>
        </w:rPr>
        <w:t xml:space="preserve">. String inverters dominate residential, commercial, and industrial installations, which are medium-size and mostly rooftop. The fastest-growing segments are commercial and industrial installations in educational institutions, automotive and transportation, and power generation and distribution. Customers prefer string inverters to central inverters because of their reliability, modular design, ease of installation, and low </w:t>
      </w:r>
      <w:proofErr w:type="gramStart"/>
      <w:r w:rsidR="003D2587" w:rsidRPr="006E3273">
        <w:rPr>
          <w:rFonts w:ascii="Bookman Old Style" w:hAnsi="Bookman Old Style" w:cs="Calibri"/>
          <w:kern w:val="0"/>
          <w:sz w:val="18"/>
          <w:szCs w:val="18"/>
          <w:lang w:bidi="bn-IN"/>
        </w:rPr>
        <w:t>maintenance</w:t>
      </w:r>
      <w:proofErr w:type="gramEnd"/>
    </w:p>
    <w:p w14:paraId="45230188" w14:textId="77777777" w:rsidR="00B33720" w:rsidRPr="006E3273" w:rsidRDefault="00B33720" w:rsidP="003D2587">
      <w:pPr>
        <w:autoSpaceDE w:val="0"/>
        <w:autoSpaceDN w:val="0"/>
        <w:adjustRightInd w:val="0"/>
        <w:spacing w:after="0" w:line="240" w:lineRule="auto"/>
        <w:ind w:left="720"/>
        <w:jc w:val="both"/>
        <w:rPr>
          <w:rFonts w:ascii="Bookman Old Style" w:hAnsi="Bookman Old Style" w:cs="Calibri"/>
          <w:kern w:val="0"/>
          <w:sz w:val="18"/>
          <w:szCs w:val="18"/>
          <w:lang w:bidi="bn-IN"/>
        </w:rPr>
      </w:pPr>
    </w:p>
    <w:p w14:paraId="43F85C80" w14:textId="6F6B09D2" w:rsidR="00B33720" w:rsidRPr="006E3273" w:rsidRDefault="00953D8B" w:rsidP="00953D8B">
      <w:pPr>
        <w:numPr>
          <w:ilvl w:val="0"/>
          <w:numId w:val="10"/>
        </w:numPr>
        <w:autoSpaceDE w:val="0"/>
        <w:autoSpaceDN w:val="0"/>
        <w:adjustRightInd w:val="0"/>
        <w:spacing w:after="0" w:line="240" w:lineRule="auto"/>
        <w:jc w:val="both"/>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 xml:space="preserve">Risabh’s solar string inverters include power classes from 10 kW to 50 kW and are designed for use in photovoltaic installations connected to the grid. These solar string inverters have integrated data storage, USB connectivity and widescreen LED display. They even have inbuilt GSM modules or remote monitoring with IoT module. These find application in power generation, transmission and distribution and renewable energy </w:t>
      </w:r>
      <w:proofErr w:type="gramStart"/>
      <w:r w:rsidRPr="006E3273">
        <w:rPr>
          <w:rFonts w:ascii="Bookman Old Style" w:hAnsi="Bookman Old Style" w:cs="Calibri"/>
          <w:kern w:val="0"/>
          <w:sz w:val="18"/>
          <w:szCs w:val="18"/>
          <w:lang w:bidi="bn-IN"/>
        </w:rPr>
        <w:t>sectors</w:t>
      </w:r>
      <w:proofErr w:type="gramEnd"/>
    </w:p>
    <w:p w14:paraId="7E08531D" w14:textId="77777777" w:rsidR="008E4E12" w:rsidRPr="006E3273" w:rsidRDefault="008E4E12" w:rsidP="008E4E12">
      <w:pPr>
        <w:autoSpaceDE w:val="0"/>
        <w:autoSpaceDN w:val="0"/>
        <w:adjustRightInd w:val="0"/>
        <w:spacing w:after="0" w:line="240" w:lineRule="auto"/>
        <w:ind w:left="720"/>
        <w:jc w:val="both"/>
        <w:rPr>
          <w:rFonts w:ascii="Bookman Old Style" w:hAnsi="Bookman Old Style" w:cs="Calibri"/>
          <w:kern w:val="0"/>
          <w:sz w:val="18"/>
          <w:szCs w:val="18"/>
          <w:lang w:bidi="bn-IN"/>
        </w:rPr>
      </w:pPr>
    </w:p>
    <w:p w14:paraId="149D1AF2" w14:textId="0241914C" w:rsidR="00D40778" w:rsidRPr="006E3273" w:rsidRDefault="00D40778" w:rsidP="00EA1D23">
      <w:pPr>
        <w:numPr>
          <w:ilvl w:val="0"/>
          <w:numId w:val="10"/>
        </w:numPr>
        <w:autoSpaceDE w:val="0"/>
        <w:autoSpaceDN w:val="0"/>
        <w:adjustRightInd w:val="0"/>
        <w:spacing w:after="0" w:line="240" w:lineRule="auto"/>
        <w:jc w:val="both"/>
        <w:rPr>
          <w:rFonts w:ascii="Bookman Old Style" w:hAnsi="Bookman Old Style" w:cs="Calibri"/>
          <w:kern w:val="0"/>
          <w:sz w:val="18"/>
          <w:szCs w:val="18"/>
          <w:lang w:bidi="bn-IN"/>
        </w:rPr>
      </w:pPr>
      <w:proofErr w:type="gramStart"/>
      <w:r w:rsidRPr="006E3273">
        <w:rPr>
          <w:rFonts w:ascii="Bookman Old Style" w:hAnsi="Bookman Old Style" w:cs="Calibri"/>
          <w:kern w:val="0"/>
          <w:sz w:val="18"/>
          <w:szCs w:val="18"/>
          <w:lang w:bidi="bn-IN"/>
        </w:rPr>
        <w:t>Market</w:t>
      </w:r>
      <w:proofErr w:type="gramEnd"/>
      <w:r w:rsidRPr="006E3273">
        <w:rPr>
          <w:rFonts w:ascii="Bookman Old Style" w:hAnsi="Bookman Old Style" w:cs="Calibri"/>
          <w:kern w:val="0"/>
          <w:sz w:val="18"/>
          <w:szCs w:val="18"/>
          <w:lang w:bidi="bn-IN"/>
        </w:rPr>
        <w:t xml:space="preserve"> is expected to increase from USD 4.3 billion in 2022 to USD 6.6 billion in 2027 at a CAGR of 9.1%.</w:t>
      </w:r>
    </w:p>
    <w:p w14:paraId="629173DD" w14:textId="77777777" w:rsidR="00D40778" w:rsidRPr="006E3273" w:rsidRDefault="00D40778" w:rsidP="00D40778">
      <w:pPr>
        <w:autoSpaceDE w:val="0"/>
        <w:autoSpaceDN w:val="0"/>
        <w:adjustRightInd w:val="0"/>
        <w:spacing w:after="0" w:line="240" w:lineRule="auto"/>
        <w:rPr>
          <w:rFonts w:ascii="Bookman Old Style" w:hAnsi="Bookman Old Style" w:cs="Calibri"/>
          <w:kern w:val="0"/>
          <w:sz w:val="18"/>
          <w:szCs w:val="18"/>
          <w:lang w:bidi="bn-IN"/>
        </w:rPr>
      </w:pPr>
    </w:p>
    <w:p w14:paraId="631064E1" w14:textId="2751015B" w:rsidR="00D40778" w:rsidRPr="006E3273" w:rsidRDefault="00D40778" w:rsidP="00D40778">
      <w:pPr>
        <w:autoSpaceDE w:val="0"/>
        <w:autoSpaceDN w:val="0"/>
        <w:adjustRightInd w:val="0"/>
        <w:spacing w:after="0" w:line="240" w:lineRule="auto"/>
        <w:ind w:left="720"/>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drawing>
          <wp:inline distT="0" distB="0" distL="0" distR="0" wp14:anchorId="69ADD447" wp14:editId="6CEB9AF8">
            <wp:extent cx="5374640" cy="2380690"/>
            <wp:effectExtent l="0" t="0" r="0" b="635"/>
            <wp:docPr id="714108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08280" name="Picture 714108280"/>
                    <pic:cNvPicPr/>
                  </pic:nvPicPr>
                  <pic:blipFill>
                    <a:blip r:embed="rId19">
                      <a:extLst>
                        <a:ext uri="{28A0092B-C50C-407E-A947-70E740481C1C}">
                          <a14:useLocalDpi xmlns:a14="http://schemas.microsoft.com/office/drawing/2010/main" val="0"/>
                        </a:ext>
                      </a:extLst>
                    </a:blip>
                    <a:stretch>
                      <a:fillRect/>
                    </a:stretch>
                  </pic:blipFill>
                  <pic:spPr>
                    <a:xfrm>
                      <a:off x="0" y="0"/>
                      <a:ext cx="5383596" cy="2384657"/>
                    </a:xfrm>
                    <a:prstGeom prst="rect">
                      <a:avLst/>
                    </a:prstGeom>
                  </pic:spPr>
                </pic:pic>
              </a:graphicData>
            </a:graphic>
          </wp:inline>
        </w:drawing>
      </w:r>
    </w:p>
    <w:p w14:paraId="4A18E2E8" w14:textId="14715F65" w:rsidR="00D40778" w:rsidRPr="006E3273" w:rsidRDefault="00EA1D23" w:rsidP="00EA1D23">
      <w:pPr>
        <w:numPr>
          <w:ilvl w:val="0"/>
          <w:numId w:val="10"/>
        </w:numPr>
        <w:autoSpaceDE w:val="0"/>
        <w:autoSpaceDN w:val="0"/>
        <w:adjustRightInd w:val="0"/>
        <w:spacing w:after="0" w:line="240" w:lineRule="auto"/>
        <w:jc w:val="both"/>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The Indian solar string inverter market was valued at USD 778.14 million in 2022 and is forecasted to grow at a CAGR of 10.6% to reach USD 1290.6 million in 2027. India is the second-largest market in Asia Pacific occupying more than 25-30% of the Asia pacific market for solar string inverters</w:t>
      </w:r>
      <w:r w:rsidR="003D2587" w:rsidRPr="006E3273">
        <w:rPr>
          <w:rFonts w:ascii="Bookman Old Style" w:hAnsi="Bookman Old Style" w:cs="Calibri"/>
          <w:kern w:val="0"/>
          <w:sz w:val="18"/>
          <w:szCs w:val="18"/>
          <w:lang w:bidi="bn-IN"/>
        </w:rPr>
        <w:t>.</w:t>
      </w:r>
    </w:p>
    <w:p w14:paraId="4F172825" w14:textId="77777777" w:rsidR="00142075" w:rsidRPr="006E3273" w:rsidRDefault="00142075" w:rsidP="00142075">
      <w:pPr>
        <w:autoSpaceDE w:val="0"/>
        <w:autoSpaceDN w:val="0"/>
        <w:adjustRightInd w:val="0"/>
        <w:spacing w:after="0" w:line="240" w:lineRule="auto"/>
        <w:jc w:val="both"/>
        <w:rPr>
          <w:rFonts w:ascii="Bookman Old Style" w:hAnsi="Bookman Old Style" w:cs="Calibri"/>
          <w:kern w:val="0"/>
          <w:sz w:val="18"/>
          <w:szCs w:val="18"/>
          <w:lang w:bidi="bn-IN"/>
        </w:rPr>
      </w:pPr>
    </w:p>
    <w:p w14:paraId="34EAFB4C" w14:textId="68D62FBF" w:rsidR="00142075" w:rsidRPr="006E3273" w:rsidRDefault="00142075" w:rsidP="00142075">
      <w:pPr>
        <w:numPr>
          <w:ilvl w:val="0"/>
          <w:numId w:val="10"/>
        </w:numPr>
        <w:autoSpaceDE w:val="0"/>
        <w:autoSpaceDN w:val="0"/>
        <w:adjustRightInd w:val="0"/>
        <w:spacing w:after="0" w:line="240" w:lineRule="auto"/>
        <w:jc w:val="both"/>
        <w:rPr>
          <w:rFonts w:ascii="Bookman Old Style" w:hAnsi="Bookman Old Style" w:cs="Calibri"/>
          <w:b/>
          <w:bCs/>
          <w:kern w:val="0"/>
          <w:sz w:val="18"/>
          <w:szCs w:val="18"/>
          <w:lang w:bidi="bn-IN"/>
        </w:rPr>
      </w:pPr>
      <w:r w:rsidRPr="006E3273">
        <w:rPr>
          <w:rFonts w:ascii="Bookman Old Style" w:hAnsi="Bookman Old Style" w:cs="Calibri"/>
          <w:b/>
          <w:bCs/>
          <w:kern w:val="0"/>
          <w:sz w:val="18"/>
          <w:szCs w:val="18"/>
          <w:lang w:bidi="bn-IN"/>
        </w:rPr>
        <w:t xml:space="preserve">Key players: </w:t>
      </w:r>
      <w:r w:rsidRPr="006E3273">
        <w:rPr>
          <w:rFonts w:ascii="Bookman Old Style" w:hAnsi="Bookman Old Style" w:cs="Calibri"/>
          <w:kern w:val="0"/>
          <w:sz w:val="18"/>
          <w:szCs w:val="18"/>
          <w:lang w:bidi="bn-IN"/>
        </w:rPr>
        <w:t xml:space="preserve">Huawei, </w:t>
      </w:r>
      <w:proofErr w:type="spellStart"/>
      <w:r w:rsidRPr="006E3273">
        <w:rPr>
          <w:rFonts w:ascii="Bookman Old Style" w:hAnsi="Bookman Old Style" w:cs="Calibri"/>
          <w:kern w:val="0"/>
          <w:sz w:val="18"/>
          <w:szCs w:val="18"/>
          <w:lang w:bidi="bn-IN"/>
        </w:rPr>
        <w:t>Growatt</w:t>
      </w:r>
      <w:proofErr w:type="spellEnd"/>
      <w:r w:rsidRPr="006E3273">
        <w:rPr>
          <w:rFonts w:ascii="Bookman Old Style" w:hAnsi="Bookman Old Style" w:cs="Calibri"/>
          <w:kern w:val="0"/>
          <w:sz w:val="18"/>
          <w:szCs w:val="18"/>
          <w:lang w:bidi="bn-IN"/>
        </w:rPr>
        <w:t xml:space="preserve">, SolarEdge, Delta, SMA, </w:t>
      </w:r>
      <w:proofErr w:type="spellStart"/>
      <w:r w:rsidRPr="006E3273">
        <w:rPr>
          <w:rFonts w:ascii="Bookman Old Style" w:hAnsi="Bookman Old Style" w:cs="Calibri"/>
          <w:kern w:val="0"/>
          <w:sz w:val="18"/>
          <w:szCs w:val="18"/>
          <w:lang w:bidi="bn-IN"/>
        </w:rPr>
        <w:t>Sungrow</w:t>
      </w:r>
      <w:proofErr w:type="spellEnd"/>
      <w:r w:rsidRPr="006E3273">
        <w:rPr>
          <w:rFonts w:ascii="Bookman Old Style" w:hAnsi="Bookman Old Style" w:cs="Calibri"/>
          <w:kern w:val="0"/>
          <w:sz w:val="18"/>
          <w:szCs w:val="18"/>
          <w:lang w:bidi="bn-IN"/>
        </w:rPr>
        <w:t xml:space="preserve">, Fimer, </w:t>
      </w:r>
      <w:proofErr w:type="spellStart"/>
      <w:r w:rsidRPr="006E3273">
        <w:rPr>
          <w:rFonts w:ascii="Bookman Old Style" w:hAnsi="Bookman Old Style" w:cs="Calibri"/>
          <w:kern w:val="0"/>
          <w:sz w:val="18"/>
          <w:szCs w:val="18"/>
          <w:lang w:bidi="bn-IN"/>
        </w:rPr>
        <w:t>kSolare</w:t>
      </w:r>
      <w:proofErr w:type="spellEnd"/>
      <w:r w:rsidRPr="006E3273">
        <w:rPr>
          <w:rFonts w:ascii="Bookman Old Style" w:hAnsi="Bookman Old Style" w:cs="Calibri"/>
          <w:kern w:val="0"/>
          <w:sz w:val="18"/>
          <w:szCs w:val="18"/>
          <w:lang w:bidi="bn-IN"/>
        </w:rPr>
        <w:t xml:space="preserve">, </w:t>
      </w:r>
      <w:proofErr w:type="spellStart"/>
      <w:r w:rsidRPr="006E3273">
        <w:rPr>
          <w:rFonts w:ascii="Bookman Old Style" w:hAnsi="Bookman Old Style" w:cs="Calibri"/>
          <w:kern w:val="0"/>
          <w:sz w:val="18"/>
          <w:szCs w:val="18"/>
          <w:lang w:bidi="bn-IN"/>
        </w:rPr>
        <w:t>PowerOne</w:t>
      </w:r>
      <w:proofErr w:type="spellEnd"/>
      <w:r w:rsidRPr="006E3273">
        <w:rPr>
          <w:rFonts w:ascii="Bookman Old Style" w:hAnsi="Bookman Old Style" w:cs="Calibri"/>
          <w:kern w:val="0"/>
          <w:sz w:val="18"/>
          <w:szCs w:val="18"/>
          <w:lang w:bidi="bn-IN"/>
        </w:rPr>
        <w:t xml:space="preserve">, </w:t>
      </w:r>
      <w:proofErr w:type="spellStart"/>
      <w:r w:rsidRPr="006E3273">
        <w:rPr>
          <w:rFonts w:ascii="Bookman Old Style" w:hAnsi="Bookman Old Style" w:cs="Calibri"/>
          <w:kern w:val="0"/>
          <w:sz w:val="18"/>
          <w:szCs w:val="18"/>
          <w:lang w:bidi="bn-IN"/>
        </w:rPr>
        <w:t>GoodWe</w:t>
      </w:r>
      <w:proofErr w:type="spellEnd"/>
      <w:r w:rsidRPr="006E3273">
        <w:rPr>
          <w:rFonts w:ascii="Bookman Old Style" w:hAnsi="Bookman Old Style" w:cs="Calibri"/>
          <w:kern w:val="0"/>
          <w:sz w:val="18"/>
          <w:szCs w:val="18"/>
          <w:lang w:bidi="bn-IN"/>
        </w:rPr>
        <w:t>, ABB, TMEIC &amp; Rishabh</w:t>
      </w:r>
      <w:r w:rsidRPr="006E3273">
        <w:rPr>
          <w:rFonts w:ascii="Bookman Old Style" w:hAnsi="Bookman Old Style" w:cs="Calibri"/>
          <w:b/>
          <w:bCs/>
          <w:kern w:val="0"/>
          <w:sz w:val="18"/>
          <w:szCs w:val="18"/>
          <w:lang w:bidi="bn-IN"/>
        </w:rPr>
        <w:t xml:space="preserve">. </w:t>
      </w:r>
      <w:r w:rsidRPr="006E3273">
        <w:rPr>
          <w:rFonts w:ascii="Bookman Old Style" w:hAnsi="Bookman Old Style" w:cs="Calibri"/>
          <w:kern w:val="0"/>
          <w:sz w:val="18"/>
          <w:szCs w:val="18"/>
          <w:lang w:bidi="bn-IN"/>
        </w:rPr>
        <w:t xml:space="preserve">Dominated by Chinese manufacturer both globally and in India </w:t>
      </w:r>
      <w:r w:rsidRPr="006E3273">
        <w:rPr>
          <w:rFonts w:ascii="Bookman Old Style" w:hAnsi="Bookman Old Style" w:cs="Calibri"/>
          <w:kern w:val="0"/>
          <w:sz w:val="18"/>
          <w:szCs w:val="18"/>
          <w:lang w:bidi="bn-IN"/>
        </w:rPr>
        <w:lastRenderedPageBreak/>
        <w:t>also.</w:t>
      </w:r>
      <w:r w:rsidRPr="006E3273">
        <w:rPr>
          <w:rFonts w:ascii="Bookman Old Style" w:hAnsi="Bookman Old Style" w:cs="Calibri"/>
          <w:b/>
          <w:bCs/>
          <w:noProof/>
          <w:kern w:val="0"/>
          <w:sz w:val="18"/>
          <w:szCs w:val="18"/>
          <w:lang w:bidi="bn-IN"/>
        </w:rPr>
        <w:drawing>
          <wp:inline distT="0" distB="0" distL="0" distR="0" wp14:anchorId="7BF2A121" wp14:editId="29BEDFE7">
            <wp:extent cx="5425440" cy="1384183"/>
            <wp:effectExtent l="0" t="0" r="3810" b="6985"/>
            <wp:docPr id="2050844919" name="Picture 13"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44919" name="Picture 13" descr="A close-up of a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46610" cy="1389584"/>
                    </a:xfrm>
                    <a:prstGeom prst="rect">
                      <a:avLst/>
                    </a:prstGeom>
                  </pic:spPr>
                </pic:pic>
              </a:graphicData>
            </a:graphic>
          </wp:inline>
        </w:drawing>
      </w:r>
    </w:p>
    <w:p w14:paraId="6F7775AB" w14:textId="38ACEA95" w:rsidR="00D03A86" w:rsidRPr="006E3273" w:rsidRDefault="00142075" w:rsidP="00142075">
      <w:pPr>
        <w:numPr>
          <w:ilvl w:val="0"/>
          <w:numId w:val="10"/>
        </w:numPr>
        <w:autoSpaceDE w:val="0"/>
        <w:autoSpaceDN w:val="0"/>
        <w:adjustRightInd w:val="0"/>
        <w:spacing w:after="0" w:line="240" w:lineRule="auto"/>
        <w:jc w:val="both"/>
        <w:rPr>
          <w:rFonts w:ascii="Bookman Old Style" w:hAnsi="Bookman Old Style" w:cs="Calibri"/>
          <w:b/>
          <w:bCs/>
          <w:kern w:val="0"/>
          <w:sz w:val="18"/>
          <w:szCs w:val="18"/>
          <w:lang w:bidi="bn-IN"/>
        </w:rPr>
      </w:pPr>
      <w:r w:rsidRPr="006E3273">
        <w:rPr>
          <w:rFonts w:ascii="Bookman Old Style" w:hAnsi="Bookman Old Style" w:cs="Calibri"/>
          <w:b/>
          <w:bCs/>
          <w:kern w:val="0"/>
          <w:sz w:val="18"/>
          <w:szCs w:val="18"/>
          <w:lang w:bidi="bn-IN"/>
        </w:rPr>
        <w:t xml:space="preserve">Drivers: For both India &amp; Global: </w:t>
      </w:r>
      <w:r w:rsidRPr="006E3273">
        <w:rPr>
          <w:rFonts w:ascii="Bookman Old Style" w:hAnsi="Bookman Old Style" w:cs="Calibri Light"/>
          <w:i/>
          <w:iCs/>
          <w:kern w:val="0"/>
          <w:sz w:val="18"/>
          <w:szCs w:val="18"/>
          <w:lang w:bidi="bn-IN"/>
        </w:rPr>
        <w:t>renewable energy targets, Falling renewable energy installation costs</w:t>
      </w:r>
    </w:p>
    <w:p w14:paraId="50BD8FE4" w14:textId="6FCAFC24" w:rsidR="00EA1D23" w:rsidRPr="006E3273" w:rsidRDefault="00142075" w:rsidP="00EA1D23">
      <w:pPr>
        <w:autoSpaceDE w:val="0"/>
        <w:autoSpaceDN w:val="0"/>
        <w:adjustRightInd w:val="0"/>
        <w:spacing w:after="0" w:line="240" w:lineRule="auto"/>
        <w:ind w:left="360"/>
        <w:jc w:val="both"/>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drawing>
          <wp:inline distT="0" distB="0" distL="0" distR="0" wp14:anchorId="5937DED9" wp14:editId="737786DF">
            <wp:extent cx="4744720" cy="2854960"/>
            <wp:effectExtent l="0" t="0" r="0" b="2540"/>
            <wp:docPr id="13551373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37383" name="Picture 1355137383"/>
                    <pic:cNvPicPr/>
                  </pic:nvPicPr>
                  <pic:blipFill>
                    <a:blip r:embed="rId21">
                      <a:extLst>
                        <a:ext uri="{28A0092B-C50C-407E-A947-70E740481C1C}">
                          <a14:useLocalDpi xmlns:a14="http://schemas.microsoft.com/office/drawing/2010/main" val="0"/>
                        </a:ext>
                      </a:extLst>
                    </a:blip>
                    <a:stretch>
                      <a:fillRect/>
                    </a:stretch>
                  </pic:blipFill>
                  <pic:spPr>
                    <a:xfrm>
                      <a:off x="0" y="0"/>
                      <a:ext cx="4744720" cy="2854960"/>
                    </a:xfrm>
                    <a:prstGeom prst="rect">
                      <a:avLst/>
                    </a:prstGeom>
                  </pic:spPr>
                </pic:pic>
              </a:graphicData>
            </a:graphic>
          </wp:inline>
        </w:drawing>
      </w:r>
    </w:p>
    <w:p w14:paraId="3EB70EDF" w14:textId="2B1EF1A8" w:rsidR="00142075" w:rsidRPr="006E3273" w:rsidRDefault="00142075" w:rsidP="00EA1D23">
      <w:pPr>
        <w:autoSpaceDE w:val="0"/>
        <w:autoSpaceDN w:val="0"/>
        <w:adjustRightInd w:val="0"/>
        <w:spacing w:after="0" w:line="240" w:lineRule="auto"/>
        <w:ind w:left="360"/>
        <w:jc w:val="both"/>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drawing>
          <wp:inline distT="0" distB="0" distL="0" distR="0" wp14:anchorId="5D298F73" wp14:editId="1D0EFE16">
            <wp:extent cx="4744720" cy="2207260"/>
            <wp:effectExtent l="0" t="0" r="0" b="2540"/>
            <wp:docPr id="15686619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61996" name="Picture 1568661996"/>
                    <pic:cNvPicPr/>
                  </pic:nvPicPr>
                  <pic:blipFill>
                    <a:blip r:embed="rId22">
                      <a:extLst>
                        <a:ext uri="{28A0092B-C50C-407E-A947-70E740481C1C}">
                          <a14:useLocalDpi xmlns:a14="http://schemas.microsoft.com/office/drawing/2010/main" val="0"/>
                        </a:ext>
                      </a:extLst>
                    </a:blip>
                    <a:stretch>
                      <a:fillRect/>
                    </a:stretch>
                  </pic:blipFill>
                  <pic:spPr>
                    <a:xfrm>
                      <a:off x="0" y="0"/>
                      <a:ext cx="4744720" cy="2207260"/>
                    </a:xfrm>
                    <a:prstGeom prst="rect">
                      <a:avLst/>
                    </a:prstGeom>
                  </pic:spPr>
                </pic:pic>
              </a:graphicData>
            </a:graphic>
          </wp:inline>
        </w:drawing>
      </w:r>
    </w:p>
    <w:p w14:paraId="7E5DAB3D" w14:textId="77777777" w:rsidR="00EA1D23" w:rsidRPr="006E3273" w:rsidRDefault="00EA1D23" w:rsidP="00EA1D23">
      <w:pPr>
        <w:autoSpaceDE w:val="0"/>
        <w:autoSpaceDN w:val="0"/>
        <w:adjustRightInd w:val="0"/>
        <w:spacing w:after="0" w:line="240" w:lineRule="auto"/>
        <w:ind w:left="360"/>
        <w:jc w:val="both"/>
        <w:rPr>
          <w:rFonts w:ascii="Bookman Old Style" w:hAnsi="Bookman Old Style" w:cs="Calibri"/>
          <w:kern w:val="0"/>
          <w:sz w:val="18"/>
          <w:szCs w:val="18"/>
          <w:lang w:bidi="bn-IN"/>
        </w:rPr>
      </w:pPr>
    </w:p>
    <w:p w14:paraId="2D8D6C73" w14:textId="77777777" w:rsidR="00EA1D23" w:rsidRPr="006E3273" w:rsidRDefault="00EA1D23" w:rsidP="00EA1D23">
      <w:pPr>
        <w:autoSpaceDE w:val="0"/>
        <w:autoSpaceDN w:val="0"/>
        <w:adjustRightInd w:val="0"/>
        <w:spacing w:after="0" w:line="240" w:lineRule="auto"/>
        <w:ind w:left="360"/>
        <w:jc w:val="both"/>
        <w:rPr>
          <w:rFonts w:ascii="Bookman Old Style" w:hAnsi="Bookman Old Style" w:cs="Calibri"/>
          <w:kern w:val="0"/>
          <w:sz w:val="18"/>
          <w:szCs w:val="18"/>
          <w:lang w:bidi="bn-IN"/>
        </w:rPr>
      </w:pPr>
    </w:p>
    <w:p w14:paraId="2B4F5F15" w14:textId="77777777" w:rsidR="00EA1D23" w:rsidRPr="006E3273" w:rsidRDefault="00EA1D23" w:rsidP="00EA1D23">
      <w:pPr>
        <w:autoSpaceDE w:val="0"/>
        <w:autoSpaceDN w:val="0"/>
        <w:adjustRightInd w:val="0"/>
        <w:spacing w:after="0" w:line="240" w:lineRule="auto"/>
        <w:ind w:left="360"/>
        <w:jc w:val="both"/>
        <w:rPr>
          <w:rFonts w:ascii="Bookman Old Style" w:hAnsi="Bookman Old Style" w:cs="Calibri"/>
          <w:kern w:val="0"/>
          <w:sz w:val="18"/>
          <w:szCs w:val="18"/>
          <w:lang w:bidi="bn-IN"/>
        </w:rPr>
      </w:pPr>
    </w:p>
    <w:p w14:paraId="49F835E1" w14:textId="56EB3A9F" w:rsidR="00EA1D23" w:rsidRPr="006E3273" w:rsidRDefault="001813D8" w:rsidP="00EA1D23">
      <w:pPr>
        <w:autoSpaceDE w:val="0"/>
        <w:autoSpaceDN w:val="0"/>
        <w:adjustRightInd w:val="0"/>
        <w:spacing w:after="0" w:line="240" w:lineRule="auto"/>
        <w:ind w:left="360"/>
        <w:jc w:val="both"/>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lastRenderedPageBreak/>
        <w:drawing>
          <wp:inline distT="0" distB="0" distL="0" distR="0" wp14:anchorId="3397EBFE" wp14:editId="3C850A5C">
            <wp:extent cx="3500120" cy="2585720"/>
            <wp:effectExtent l="0" t="0" r="5080" b="5080"/>
            <wp:docPr id="12297257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0120" cy="2585720"/>
                    </a:xfrm>
                    <a:prstGeom prst="rect">
                      <a:avLst/>
                    </a:prstGeom>
                    <a:noFill/>
                    <a:ln>
                      <a:noFill/>
                    </a:ln>
                  </pic:spPr>
                </pic:pic>
              </a:graphicData>
            </a:graphic>
          </wp:inline>
        </w:drawing>
      </w:r>
    </w:p>
    <w:p w14:paraId="60701266" w14:textId="3CCDD4D4" w:rsidR="001813D8" w:rsidRPr="006E3273" w:rsidRDefault="001813D8" w:rsidP="0009706B">
      <w:pPr>
        <w:numPr>
          <w:ilvl w:val="0"/>
          <w:numId w:val="11"/>
        </w:numPr>
        <w:autoSpaceDE w:val="0"/>
        <w:autoSpaceDN w:val="0"/>
        <w:adjustRightInd w:val="0"/>
        <w:spacing w:after="0" w:line="240" w:lineRule="auto"/>
        <w:jc w:val="both"/>
        <w:rPr>
          <w:rFonts w:ascii="Bookman Old Style" w:hAnsi="Bookman Old Style" w:cs="Calibri"/>
          <w:b/>
          <w:bCs/>
          <w:kern w:val="0"/>
          <w:sz w:val="18"/>
          <w:szCs w:val="18"/>
          <w:lang w:bidi="bn-IN"/>
        </w:rPr>
      </w:pPr>
      <w:r w:rsidRPr="006E3273">
        <w:rPr>
          <w:rFonts w:ascii="Bookman Old Style" w:hAnsi="Bookman Old Style" w:cs="Calibri"/>
          <w:b/>
          <w:bCs/>
          <w:kern w:val="0"/>
          <w:sz w:val="18"/>
          <w:szCs w:val="18"/>
          <w:lang w:bidi="bn-IN"/>
        </w:rPr>
        <w:t xml:space="preserve">Restraints: Global: </w:t>
      </w:r>
      <w:r w:rsidRPr="006E3273">
        <w:rPr>
          <w:rFonts w:ascii="Bookman Old Style" w:hAnsi="Bookman Old Style" w:cs="Calibri Light"/>
          <w:i/>
          <w:iCs/>
          <w:kern w:val="0"/>
          <w:sz w:val="18"/>
          <w:szCs w:val="18"/>
          <w:lang w:bidi="bn-IN"/>
        </w:rPr>
        <w:t xml:space="preserve">Grid </w:t>
      </w:r>
      <w:proofErr w:type="gramStart"/>
      <w:r w:rsidRPr="006E3273">
        <w:rPr>
          <w:rFonts w:ascii="Bookman Old Style" w:hAnsi="Bookman Old Style" w:cs="Calibri Light"/>
          <w:i/>
          <w:iCs/>
          <w:kern w:val="0"/>
          <w:sz w:val="18"/>
          <w:szCs w:val="18"/>
          <w:lang w:bidi="bn-IN"/>
        </w:rPr>
        <w:t>saturation ,</w:t>
      </w:r>
      <w:proofErr w:type="gramEnd"/>
      <w:r w:rsidRPr="006E3273">
        <w:rPr>
          <w:rFonts w:ascii="Bookman Old Style" w:hAnsi="Bookman Old Style" w:cs="Calibri Light"/>
          <w:i/>
          <w:iCs/>
          <w:kern w:val="0"/>
          <w:sz w:val="18"/>
          <w:szCs w:val="18"/>
          <w:lang w:bidi="bn-IN"/>
        </w:rPr>
        <w:t xml:space="preserve"> Restructuring and reduction of renewable energy incentive          programs</w:t>
      </w:r>
      <w:r w:rsidR="0009706B" w:rsidRPr="006E3273">
        <w:rPr>
          <w:rFonts w:ascii="Bookman Old Style" w:hAnsi="Bookman Old Style" w:cs="Calibri"/>
          <w:b/>
          <w:bCs/>
          <w:kern w:val="0"/>
          <w:sz w:val="18"/>
          <w:szCs w:val="18"/>
          <w:lang w:bidi="bn-IN"/>
        </w:rPr>
        <w:t xml:space="preserve">,    </w:t>
      </w:r>
      <w:r w:rsidRPr="006E3273">
        <w:rPr>
          <w:rFonts w:ascii="Bookman Old Style" w:hAnsi="Bookman Old Style" w:cs="Calibri"/>
          <w:b/>
          <w:bCs/>
          <w:kern w:val="0"/>
          <w:sz w:val="18"/>
          <w:szCs w:val="18"/>
          <w:lang w:bidi="bn-IN"/>
        </w:rPr>
        <w:t>Indian:</w:t>
      </w:r>
      <w:r w:rsidRPr="006E3273">
        <w:rPr>
          <w:rFonts w:ascii="Bookman Old Style" w:hAnsi="Bookman Old Style" w:cs="Calibri"/>
          <w:b/>
          <w:bCs/>
          <w:kern w:val="0"/>
          <w:sz w:val="18"/>
          <w:szCs w:val="18"/>
          <w:lang w:bidi="bn-IN"/>
        </w:rPr>
        <w:tab/>
      </w:r>
      <w:r w:rsidRPr="006E3273">
        <w:rPr>
          <w:rFonts w:ascii="Bookman Old Style" w:hAnsi="Bookman Old Style" w:cs="Calibri Light"/>
          <w:i/>
          <w:iCs/>
          <w:kern w:val="0"/>
          <w:sz w:val="18"/>
          <w:szCs w:val="18"/>
          <w:lang w:bidi="bn-IN"/>
        </w:rPr>
        <w:t>Risks associated with RE projects, Restructuring of open access fees</w:t>
      </w:r>
    </w:p>
    <w:p w14:paraId="137C7B33" w14:textId="77777777" w:rsidR="008F7801" w:rsidRPr="006E3273" w:rsidRDefault="008F7801" w:rsidP="001813D8">
      <w:pPr>
        <w:autoSpaceDE w:val="0"/>
        <w:autoSpaceDN w:val="0"/>
        <w:adjustRightInd w:val="0"/>
        <w:spacing w:after="0" w:line="240" w:lineRule="auto"/>
        <w:ind w:left="1080"/>
        <w:jc w:val="both"/>
        <w:rPr>
          <w:rFonts w:ascii="Bookman Old Style" w:hAnsi="Bookman Old Style" w:cs="Calibri"/>
          <w:b/>
          <w:bCs/>
          <w:kern w:val="0"/>
          <w:sz w:val="18"/>
          <w:szCs w:val="18"/>
          <w:lang w:bidi="bn-IN"/>
        </w:rPr>
      </w:pPr>
    </w:p>
    <w:p w14:paraId="712B3EF1" w14:textId="5F2FDAD8" w:rsidR="008F7801" w:rsidRPr="006E3273" w:rsidRDefault="008F7801" w:rsidP="008F7801">
      <w:pPr>
        <w:numPr>
          <w:ilvl w:val="0"/>
          <w:numId w:val="5"/>
        </w:numPr>
        <w:autoSpaceDE w:val="0"/>
        <w:autoSpaceDN w:val="0"/>
        <w:adjustRightInd w:val="0"/>
        <w:spacing w:after="0" w:line="240" w:lineRule="auto"/>
        <w:jc w:val="both"/>
        <w:rPr>
          <w:rFonts w:ascii="Bookman Old Style" w:hAnsi="Bookman Old Style" w:cs="Calibri"/>
          <w:b/>
          <w:bCs/>
          <w:kern w:val="0"/>
          <w:sz w:val="18"/>
          <w:szCs w:val="18"/>
          <w:u w:val="single"/>
          <w:lang w:bidi="bn-IN"/>
        </w:rPr>
      </w:pPr>
      <w:r w:rsidRPr="006E3273">
        <w:rPr>
          <w:rFonts w:ascii="Bookman Old Style" w:hAnsi="Bookman Old Style" w:cs="Calibri"/>
          <w:b/>
          <w:bCs/>
          <w:kern w:val="0"/>
          <w:sz w:val="18"/>
          <w:szCs w:val="18"/>
          <w:u w:val="single"/>
          <w:lang w:bidi="bn-IN"/>
        </w:rPr>
        <w:t>ALUMINIUM HIGH PRESSURE DIE CASTING (HPDC):</w:t>
      </w:r>
    </w:p>
    <w:p w14:paraId="39498392" w14:textId="77777777" w:rsidR="008F7801" w:rsidRPr="006E3273" w:rsidRDefault="008F7801" w:rsidP="008F7801">
      <w:pPr>
        <w:autoSpaceDE w:val="0"/>
        <w:autoSpaceDN w:val="0"/>
        <w:adjustRightInd w:val="0"/>
        <w:spacing w:after="0" w:line="240" w:lineRule="auto"/>
        <w:ind w:left="360"/>
        <w:jc w:val="both"/>
        <w:rPr>
          <w:rFonts w:ascii="Bookman Old Style" w:hAnsi="Bookman Old Style" w:cs="Calibri"/>
          <w:b/>
          <w:bCs/>
          <w:kern w:val="0"/>
          <w:sz w:val="18"/>
          <w:szCs w:val="18"/>
          <w:u w:val="single"/>
          <w:lang w:bidi="bn-IN"/>
        </w:rPr>
      </w:pPr>
    </w:p>
    <w:p w14:paraId="3D3A8FCA" w14:textId="0773C89B" w:rsidR="008F7801" w:rsidRPr="006E3273" w:rsidRDefault="008F7801" w:rsidP="008F7801">
      <w:pPr>
        <w:numPr>
          <w:ilvl w:val="0"/>
          <w:numId w:val="11"/>
        </w:numPr>
        <w:autoSpaceDE w:val="0"/>
        <w:autoSpaceDN w:val="0"/>
        <w:adjustRightInd w:val="0"/>
        <w:spacing w:after="0" w:line="240" w:lineRule="auto"/>
        <w:jc w:val="both"/>
        <w:rPr>
          <w:rFonts w:ascii="Bookman Old Style" w:hAnsi="Bookman Old Style" w:cs="Calibri"/>
          <w:kern w:val="0"/>
          <w:sz w:val="18"/>
          <w:szCs w:val="18"/>
          <w:lang w:bidi="bn-IN"/>
        </w:rPr>
      </w:pPr>
      <w:proofErr w:type="spellStart"/>
      <w:r w:rsidRPr="006E3273">
        <w:rPr>
          <w:rFonts w:ascii="Bookman Old Style" w:hAnsi="Bookman Old Style" w:cs="Calibri"/>
          <w:kern w:val="0"/>
          <w:sz w:val="18"/>
          <w:szCs w:val="18"/>
          <w:lang w:bidi="bn-IN"/>
        </w:rPr>
        <w:t>Aluminium</w:t>
      </w:r>
      <w:proofErr w:type="spellEnd"/>
      <w:r w:rsidRPr="006E3273">
        <w:rPr>
          <w:rFonts w:ascii="Bookman Old Style" w:hAnsi="Bookman Old Style" w:cs="Calibri"/>
          <w:kern w:val="0"/>
          <w:sz w:val="18"/>
          <w:szCs w:val="18"/>
          <w:lang w:bidi="bn-IN"/>
        </w:rPr>
        <w:t xml:space="preserve"> Die Casting is the process of creating </w:t>
      </w:r>
      <w:proofErr w:type="spellStart"/>
      <w:r w:rsidRPr="006E3273">
        <w:rPr>
          <w:rFonts w:ascii="Bookman Old Style" w:hAnsi="Bookman Old Style" w:cs="Calibri"/>
          <w:kern w:val="0"/>
          <w:sz w:val="18"/>
          <w:szCs w:val="18"/>
          <w:lang w:bidi="bn-IN"/>
        </w:rPr>
        <w:t>aluminium</w:t>
      </w:r>
      <w:proofErr w:type="spellEnd"/>
      <w:r w:rsidRPr="006E3273">
        <w:rPr>
          <w:rFonts w:ascii="Bookman Old Style" w:hAnsi="Bookman Old Style" w:cs="Calibri"/>
          <w:kern w:val="0"/>
          <w:sz w:val="18"/>
          <w:szCs w:val="18"/>
          <w:lang w:bidi="bn-IN"/>
        </w:rPr>
        <w:t xml:space="preserve"> alloy-based products by forcing the molten metal into a die </w:t>
      </w:r>
      <w:proofErr w:type="gramStart"/>
      <w:r w:rsidRPr="006E3273">
        <w:rPr>
          <w:rFonts w:ascii="Bookman Old Style" w:hAnsi="Bookman Old Style" w:cs="Calibri"/>
          <w:kern w:val="0"/>
          <w:sz w:val="18"/>
          <w:szCs w:val="18"/>
          <w:lang w:bidi="bn-IN"/>
        </w:rPr>
        <w:t>casted</w:t>
      </w:r>
      <w:proofErr w:type="gramEnd"/>
      <w:r w:rsidRPr="006E3273">
        <w:rPr>
          <w:rFonts w:ascii="Bookman Old Style" w:hAnsi="Bookman Old Style" w:cs="Calibri"/>
          <w:kern w:val="0"/>
          <w:sz w:val="18"/>
          <w:szCs w:val="18"/>
          <w:lang w:bidi="bn-IN"/>
        </w:rPr>
        <w:t xml:space="preserve"> mold cavity. for high-volume manufacturing for automotive components. The High-Pressure </w:t>
      </w:r>
      <w:proofErr w:type="spellStart"/>
      <w:r w:rsidRPr="006E3273">
        <w:rPr>
          <w:rFonts w:ascii="Bookman Old Style" w:hAnsi="Bookman Old Style" w:cs="Calibri"/>
          <w:kern w:val="0"/>
          <w:sz w:val="18"/>
          <w:szCs w:val="18"/>
          <w:lang w:bidi="bn-IN"/>
        </w:rPr>
        <w:t>Aluminium</w:t>
      </w:r>
      <w:proofErr w:type="spellEnd"/>
      <w:r w:rsidRPr="006E3273">
        <w:rPr>
          <w:rFonts w:ascii="Bookman Old Style" w:hAnsi="Bookman Old Style" w:cs="Calibri"/>
          <w:kern w:val="0"/>
          <w:sz w:val="18"/>
          <w:szCs w:val="18"/>
          <w:lang w:bidi="bn-IN"/>
        </w:rPr>
        <w:t xml:space="preserve"> Die Casting market in India is mature and has continuously grown in production capability to meet both domestic and global requirements. Companies manufacture components including engine blocks, bed plates, and several other thin wall castings. The automotive industry is the largest revenue contributor for the high-pressure </w:t>
      </w:r>
      <w:proofErr w:type="spellStart"/>
      <w:r w:rsidRPr="006E3273">
        <w:rPr>
          <w:rFonts w:ascii="Bookman Old Style" w:hAnsi="Bookman Old Style" w:cs="Calibri"/>
          <w:kern w:val="0"/>
          <w:sz w:val="18"/>
          <w:szCs w:val="18"/>
          <w:lang w:bidi="bn-IN"/>
        </w:rPr>
        <w:t>aluminium</w:t>
      </w:r>
      <w:proofErr w:type="spellEnd"/>
      <w:r w:rsidRPr="006E3273">
        <w:rPr>
          <w:rFonts w:ascii="Bookman Old Style" w:hAnsi="Bookman Old Style" w:cs="Calibri"/>
          <w:kern w:val="0"/>
          <w:sz w:val="18"/>
          <w:szCs w:val="18"/>
          <w:lang w:bidi="bn-IN"/>
        </w:rPr>
        <w:t xml:space="preserve"> die casting market. India has a well-developed ecosystem of material suppliers, support services, skilled labor, and equipment suppliers for both global and domestic players to support the growing demands for high-pressure </w:t>
      </w:r>
      <w:proofErr w:type="spellStart"/>
      <w:r w:rsidRPr="006E3273">
        <w:rPr>
          <w:rFonts w:ascii="Bookman Old Style" w:hAnsi="Bookman Old Style" w:cs="Calibri"/>
          <w:kern w:val="0"/>
          <w:sz w:val="18"/>
          <w:szCs w:val="18"/>
          <w:lang w:bidi="bn-IN"/>
        </w:rPr>
        <w:t>aluminium</w:t>
      </w:r>
      <w:proofErr w:type="spellEnd"/>
      <w:r w:rsidRPr="006E3273">
        <w:rPr>
          <w:rFonts w:ascii="Bookman Old Style" w:hAnsi="Bookman Old Style" w:cs="Calibri"/>
          <w:kern w:val="0"/>
          <w:sz w:val="18"/>
          <w:szCs w:val="18"/>
          <w:lang w:bidi="bn-IN"/>
        </w:rPr>
        <w:t xml:space="preserve"> die cast parts.</w:t>
      </w:r>
    </w:p>
    <w:p w14:paraId="75F57D0E" w14:textId="77777777" w:rsidR="008E4E12" w:rsidRPr="006E3273" w:rsidRDefault="008E4E12" w:rsidP="008E4E12">
      <w:pPr>
        <w:autoSpaceDE w:val="0"/>
        <w:autoSpaceDN w:val="0"/>
        <w:adjustRightInd w:val="0"/>
        <w:spacing w:after="0" w:line="240" w:lineRule="auto"/>
        <w:jc w:val="both"/>
        <w:rPr>
          <w:rFonts w:ascii="Bookman Old Style" w:hAnsi="Bookman Old Style" w:cs="Calibri"/>
          <w:kern w:val="0"/>
          <w:sz w:val="18"/>
          <w:szCs w:val="18"/>
          <w:lang w:bidi="bn-IN"/>
        </w:rPr>
      </w:pPr>
    </w:p>
    <w:p w14:paraId="49B9F4FE" w14:textId="77B5E220" w:rsidR="008E4E12" w:rsidRPr="006E3273" w:rsidRDefault="008E4E12" w:rsidP="008E4E12">
      <w:pPr>
        <w:numPr>
          <w:ilvl w:val="0"/>
          <w:numId w:val="11"/>
        </w:numPr>
        <w:autoSpaceDE w:val="0"/>
        <w:autoSpaceDN w:val="0"/>
        <w:adjustRightInd w:val="0"/>
        <w:spacing w:after="0" w:line="240" w:lineRule="auto"/>
        <w:jc w:val="both"/>
        <w:rPr>
          <w:rFonts w:ascii="Bookman Old Style" w:hAnsi="Bookman Old Style" w:cs="Calibri"/>
          <w:kern w:val="0"/>
          <w:sz w:val="18"/>
          <w:szCs w:val="18"/>
          <w:highlight w:val="yellow"/>
          <w:lang w:bidi="bn-IN"/>
        </w:rPr>
      </w:pPr>
      <w:r w:rsidRPr="006E3273">
        <w:rPr>
          <w:rFonts w:ascii="Bookman Old Style" w:hAnsi="Bookman Old Style" w:cs="Calibri"/>
          <w:kern w:val="0"/>
          <w:sz w:val="18"/>
          <w:szCs w:val="18"/>
          <w:lang w:bidi="bn-IN"/>
        </w:rPr>
        <w:t xml:space="preserve">In this segment, there is </w:t>
      </w:r>
      <w:r w:rsidRPr="006E3273">
        <w:rPr>
          <w:rFonts w:ascii="Bookman Old Style" w:hAnsi="Bookman Old Style" w:cs="Calibri"/>
          <w:kern w:val="0"/>
          <w:sz w:val="18"/>
          <w:szCs w:val="18"/>
          <w:highlight w:val="yellow"/>
          <w:lang w:bidi="bn-IN"/>
        </w:rPr>
        <w:t xml:space="preserve">risk of client concentrations as significant revenue comes from </w:t>
      </w:r>
      <w:r w:rsidRPr="006E3273">
        <w:rPr>
          <w:rFonts w:ascii="Bookman Old Style" w:hAnsi="Bookman Old Style" w:cs="Times New Roman"/>
          <w:kern w:val="0"/>
          <w:sz w:val="18"/>
          <w:szCs w:val="18"/>
          <w:highlight w:val="yellow"/>
          <w:lang w:bidi="bn-IN"/>
        </w:rPr>
        <w:t xml:space="preserve">Endress+Hauser </w:t>
      </w:r>
      <w:proofErr w:type="spellStart"/>
      <w:r w:rsidRPr="006E3273">
        <w:rPr>
          <w:rFonts w:ascii="Bookman Old Style" w:hAnsi="Bookman Old Style" w:cs="Times New Roman"/>
          <w:kern w:val="0"/>
          <w:sz w:val="18"/>
          <w:szCs w:val="18"/>
          <w:highlight w:val="yellow"/>
          <w:lang w:bidi="bn-IN"/>
        </w:rPr>
        <w:t>Flowtec</w:t>
      </w:r>
      <w:proofErr w:type="spellEnd"/>
      <w:r w:rsidRPr="006E3273">
        <w:rPr>
          <w:rFonts w:ascii="Bookman Old Style" w:hAnsi="Bookman Old Style" w:cs="Times New Roman"/>
          <w:kern w:val="0"/>
          <w:sz w:val="18"/>
          <w:szCs w:val="18"/>
          <w:highlight w:val="yellow"/>
          <w:lang w:bidi="bn-IN"/>
        </w:rPr>
        <w:t xml:space="preserve"> AG</w:t>
      </w:r>
    </w:p>
    <w:p w14:paraId="4876BEEC" w14:textId="77777777" w:rsidR="004E779E" w:rsidRPr="006E3273" w:rsidRDefault="004E779E" w:rsidP="008F7801">
      <w:pPr>
        <w:numPr>
          <w:ilvl w:val="0"/>
          <w:numId w:val="11"/>
        </w:numPr>
        <w:autoSpaceDE w:val="0"/>
        <w:autoSpaceDN w:val="0"/>
        <w:adjustRightInd w:val="0"/>
        <w:spacing w:after="0" w:line="240" w:lineRule="auto"/>
        <w:jc w:val="both"/>
        <w:rPr>
          <w:rFonts w:ascii="Bookman Old Style" w:hAnsi="Bookman Old Style" w:cs="Calibri"/>
          <w:kern w:val="0"/>
          <w:sz w:val="18"/>
          <w:szCs w:val="18"/>
          <w:highlight w:val="yellow"/>
          <w:lang w:bidi="bn-IN"/>
        </w:rPr>
      </w:pPr>
    </w:p>
    <w:p w14:paraId="7DFB13F4" w14:textId="49086A0D" w:rsidR="008F7801" w:rsidRPr="006E3273" w:rsidRDefault="004E779E" w:rsidP="004E779E">
      <w:pPr>
        <w:autoSpaceDE w:val="0"/>
        <w:autoSpaceDN w:val="0"/>
        <w:adjustRightInd w:val="0"/>
        <w:spacing w:after="0" w:line="240" w:lineRule="auto"/>
        <w:ind w:left="1080"/>
        <w:jc w:val="both"/>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drawing>
          <wp:inline distT="0" distB="0" distL="0" distR="0" wp14:anchorId="62D94199" wp14:editId="442EC981">
            <wp:extent cx="4932680" cy="3176730"/>
            <wp:effectExtent l="0" t="0" r="1270" b="5080"/>
            <wp:docPr id="15361408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40893" name="Picture 1536140893"/>
                    <pic:cNvPicPr/>
                  </pic:nvPicPr>
                  <pic:blipFill>
                    <a:blip r:embed="rId24">
                      <a:extLst>
                        <a:ext uri="{28A0092B-C50C-407E-A947-70E740481C1C}">
                          <a14:useLocalDpi xmlns:a14="http://schemas.microsoft.com/office/drawing/2010/main" val="0"/>
                        </a:ext>
                      </a:extLst>
                    </a:blip>
                    <a:stretch>
                      <a:fillRect/>
                    </a:stretch>
                  </pic:blipFill>
                  <pic:spPr>
                    <a:xfrm>
                      <a:off x="0" y="0"/>
                      <a:ext cx="4946733" cy="3185780"/>
                    </a:xfrm>
                    <a:prstGeom prst="rect">
                      <a:avLst/>
                    </a:prstGeom>
                  </pic:spPr>
                </pic:pic>
              </a:graphicData>
            </a:graphic>
          </wp:inline>
        </w:drawing>
      </w:r>
    </w:p>
    <w:p w14:paraId="2AD49FF4" w14:textId="77777777" w:rsidR="006E3273" w:rsidRDefault="006E3273" w:rsidP="006E3273">
      <w:pPr>
        <w:autoSpaceDE w:val="0"/>
        <w:autoSpaceDN w:val="0"/>
        <w:adjustRightInd w:val="0"/>
        <w:spacing w:after="0" w:line="240" w:lineRule="auto"/>
        <w:ind w:left="1080"/>
        <w:jc w:val="both"/>
        <w:rPr>
          <w:rFonts w:ascii="Bookman Old Style" w:hAnsi="Bookman Old Style" w:cs="Calibri"/>
          <w:kern w:val="0"/>
          <w:sz w:val="18"/>
          <w:szCs w:val="18"/>
          <w:lang w:bidi="bn-IN"/>
        </w:rPr>
      </w:pPr>
    </w:p>
    <w:p w14:paraId="491A10A9" w14:textId="77777777" w:rsidR="006E3273" w:rsidRPr="006E3273" w:rsidRDefault="006E3273" w:rsidP="006E3273">
      <w:pPr>
        <w:autoSpaceDE w:val="0"/>
        <w:autoSpaceDN w:val="0"/>
        <w:adjustRightInd w:val="0"/>
        <w:spacing w:after="0" w:line="240" w:lineRule="auto"/>
        <w:ind w:left="1080"/>
        <w:jc w:val="both"/>
        <w:rPr>
          <w:rFonts w:ascii="Bookman Old Style" w:hAnsi="Bookman Old Style" w:cs="Calibri"/>
          <w:kern w:val="0"/>
          <w:sz w:val="18"/>
          <w:szCs w:val="18"/>
          <w:lang w:bidi="bn-IN"/>
        </w:rPr>
      </w:pPr>
    </w:p>
    <w:p w14:paraId="75D63C1F" w14:textId="16B4A2C2" w:rsidR="008F7801" w:rsidRDefault="004E779E" w:rsidP="004E779E">
      <w:pPr>
        <w:numPr>
          <w:ilvl w:val="0"/>
          <w:numId w:val="11"/>
        </w:numPr>
        <w:autoSpaceDE w:val="0"/>
        <w:autoSpaceDN w:val="0"/>
        <w:adjustRightInd w:val="0"/>
        <w:spacing w:after="0" w:line="240" w:lineRule="auto"/>
        <w:jc w:val="both"/>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lastRenderedPageBreak/>
        <w:t>Key Players</w:t>
      </w:r>
      <w:r w:rsidRPr="006E3273">
        <w:rPr>
          <w:rFonts w:ascii="Bookman Old Style" w:hAnsi="Bookman Old Style" w:cs="Calibri"/>
          <w:kern w:val="0"/>
          <w:sz w:val="18"/>
          <w:szCs w:val="18"/>
          <w:lang w:bidi="bn-IN"/>
        </w:rPr>
        <w:t xml:space="preserve">: </w:t>
      </w:r>
    </w:p>
    <w:p w14:paraId="09407B9D" w14:textId="77777777" w:rsidR="006E3273" w:rsidRDefault="006E3273" w:rsidP="006E3273">
      <w:pPr>
        <w:autoSpaceDE w:val="0"/>
        <w:autoSpaceDN w:val="0"/>
        <w:adjustRightInd w:val="0"/>
        <w:spacing w:after="0" w:line="240" w:lineRule="auto"/>
        <w:ind w:left="1080"/>
        <w:jc w:val="both"/>
        <w:rPr>
          <w:rFonts w:ascii="Bookman Old Style" w:hAnsi="Bookman Old Style" w:cs="Calibri"/>
          <w:kern w:val="0"/>
          <w:sz w:val="18"/>
          <w:szCs w:val="18"/>
          <w:lang w:bidi="bn-IN"/>
        </w:rPr>
      </w:pPr>
    </w:p>
    <w:p w14:paraId="61CDA715" w14:textId="77777777" w:rsidR="006E3273" w:rsidRPr="006E3273" w:rsidRDefault="006E3273" w:rsidP="006E3273">
      <w:pPr>
        <w:autoSpaceDE w:val="0"/>
        <w:autoSpaceDN w:val="0"/>
        <w:adjustRightInd w:val="0"/>
        <w:spacing w:after="0" w:line="240" w:lineRule="auto"/>
        <w:jc w:val="both"/>
        <w:rPr>
          <w:rFonts w:ascii="Bookman Old Style" w:hAnsi="Bookman Old Style" w:cs="Calibri"/>
          <w:kern w:val="0"/>
          <w:sz w:val="18"/>
          <w:szCs w:val="18"/>
          <w:lang w:bidi="bn-IN"/>
        </w:rPr>
      </w:pPr>
    </w:p>
    <w:p w14:paraId="1105B0B1" w14:textId="77777777" w:rsidR="008F7801" w:rsidRPr="006E3273" w:rsidRDefault="008F7801" w:rsidP="004E779E">
      <w:pPr>
        <w:autoSpaceDE w:val="0"/>
        <w:autoSpaceDN w:val="0"/>
        <w:adjustRightInd w:val="0"/>
        <w:spacing w:after="0" w:line="240" w:lineRule="auto"/>
        <w:ind w:left="1440"/>
        <w:jc w:val="both"/>
        <w:rPr>
          <w:rFonts w:ascii="Bookman Old Style" w:hAnsi="Bookman Old Style" w:cs="Calibri"/>
          <w:kern w:val="0"/>
          <w:sz w:val="18"/>
          <w:szCs w:val="18"/>
          <w:lang w:bidi="bn-IN"/>
        </w:rPr>
      </w:pPr>
    </w:p>
    <w:p w14:paraId="7B3DBF5C" w14:textId="48EBBF98" w:rsidR="008F7801" w:rsidRPr="006E3273" w:rsidRDefault="004E779E" w:rsidP="004E779E">
      <w:pPr>
        <w:autoSpaceDE w:val="0"/>
        <w:autoSpaceDN w:val="0"/>
        <w:adjustRightInd w:val="0"/>
        <w:spacing w:after="0" w:line="240" w:lineRule="auto"/>
        <w:ind w:left="1440"/>
        <w:jc w:val="both"/>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drawing>
          <wp:inline distT="0" distB="0" distL="0" distR="0" wp14:anchorId="17220F60" wp14:editId="51315A17">
            <wp:extent cx="4815840" cy="859236"/>
            <wp:effectExtent l="0" t="0" r="3810" b="0"/>
            <wp:docPr id="6717746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74647" name="Picture 6717746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48721" cy="865103"/>
                    </a:xfrm>
                    <a:prstGeom prst="rect">
                      <a:avLst/>
                    </a:prstGeom>
                  </pic:spPr>
                </pic:pic>
              </a:graphicData>
            </a:graphic>
          </wp:inline>
        </w:drawing>
      </w:r>
    </w:p>
    <w:p w14:paraId="64434666" w14:textId="6DD7D535" w:rsidR="008F7801" w:rsidRPr="006E3273" w:rsidRDefault="004E779E" w:rsidP="004E779E">
      <w:pPr>
        <w:autoSpaceDE w:val="0"/>
        <w:autoSpaceDN w:val="0"/>
        <w:adjustRightInd w:val="0"/>
        <w:spacing w:after="0" w:line="240" w:lineRule="auto"/>
        <w:ind w:left="1080"/>
        <w:jc w:val="both"/>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ab/>
      </w:r>
    </w:p>
    <w:p w14:paraId="0F42A3BD" w14:textId="051AC417" w:rsidR="008F7801" w:rsidRPr="006E3273" w:rsidRDefault="004E779E" w:rsidP="004E779E">
      <w:pPr>
        <w:autoSpaceDE w:val="0"/>
        <w:autoSpaceDN w:val="0"/>
        <w:adjustRightInd w:val="0"/>
        <w:spacing w:after="0" w:line="240" w:lineRule="auto"/>
        <w:ind w:left="1080"/>
        <w:jc w:val="both"/>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 xml:space="preserve">Lumel holds 0.09% market share in the overall EMEA </w:t>
      </w:r>
      <w:proofErr w:type="spellStart"/>
      <w:r w:rsidRPr="006E3273">
        <w:rPr>
          <w:rFonts w:ascii="Bookman Old Style" w:hAnsi="Bookman Old Style" w:cs="Calibri"/>
          <w:kern w:val="0"/>
          <w:sz w:val="18"/>
          <w:szCs w:val="18"/>
          <w:lang w:bidi="bn-IN"/>
        </w:rPr>
        <w:t>Aluminium</w:t>
      </w:r>
      <w:proofErr w:type="spellEnd"/>
      <w:r w:rsidRPr="006E3273">
        <w:rPr>
          <w:rFonts w:ascii="Bookman Old Style" w:hAnsi="Bookman Old Style" w:cs="Calibri"/>
          <w:kern w:val="0"/>
          <w:sz w:val="18"/>
          <w:szCs w:val="18"/>
          <w:lang w:bidi="bn-IN"/>
        </w:rPr>
        <w:t xml:space="preserve"> High Pressure Die Casting</w:t>
      </w:r>
      <w:r w:rsidR="000E0BCA" w:rsidRPr="006E3273">
        <w:rPr>
          <w:rFonts w:ascii="Bookman Old Style" w:hAnsi="Bookman Old Style" w:cs="Calibri"/>
          <w:kern w:val="0"/>
          <w:sz w:val="18"/>
          <w:szCs w:val="18"/>
          <w:lang w:bidi="bn-IN"/>
        </w:rPr>
        <w:t xml:space="preserve"> </w:t>
      </w:r>
      <w:r w:rsidRPr="006E3273">
        <w:rPr>
          <w:rFonts w:ascii="Bookman Old Style" w:hAnsi="Bookman Old Style" w:cs="Calibri"/>
          <w:kern w:val="0"/>
          <w:sz w:val="18"/>
          <w:szCs w:val="18"/>
          <w:lang w:bidi="bn-IN"/>
        </w:rPr>
        <w:t>Market.</w:t>
      </w:r>
    </w:p>
    <w:p w14:paraId="3BB2F143" w14:textId="77777777" w:rsidR="008F7801" w:rsidRPr="006E3273" w:rsidRDefault="008F7801" w:rsidP="004E779E">
      <w:pPr>
        <w:autoSpaceDE w:val="0"/>
        <w:autoSpaceDN w:val="0"/>
        <w:adjustRightInd w:val="0"/>
        <w:spacing w:after="0" w:line="240" w:lineRule="auto"/>
        <w:ind w:left="1080"/>
        <w:jc w:val="both"/>
        <w:rPr>
          <w:rFonts w:ascii="Bookman Old Style" w:hAnsi="Bookman Old Style" w:cs="Calibri"/>
          <w:kern w:val="0"/>
          <w:sz w:val="18"/>
          <w:szCs w:val="18"/>
          <w:lang w:bidi="bn-IN"/>
        </w:rPr>
      </w:pPr>
    </w:p>
    <w:p w14:paraId="1F83E799" w14:textId="3A63A8BA" w:rsidR="008F7801" w:rsidRPr="006E3273" w:rsidRDefault="004E779E" w:rsidP="004E779E">
      <w:pPr>
        <w:autoSpaceDE w:val="0"/>
        <w:autoSpaceDN w:val="0"/>
        <w:adjustRightInd w:val="0"/>
        <w:spacing w:after="0" w:line="240" w:lineRule="auto"/>
        <w:ind w:left="1080"/>
        <w:jc w:val="both"/>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drawing>
          <wp:inline distT="0" distB="0" distL="0" distR="0" wp14:anchorId="1C4CA7F0" wp14:editId="18AE4768">
            <wp:extent cx="5137887" cy="3073400"/>
            <wp:effectExtent l="0" t="0" r="5715" b="0"/>
            <wp:docPr id="19383440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44067" name="Picture 1938344067"/>
                    <pic:cNvPicPr/>
                  </pic:nvPicPr>
                  <pic:blipFill>
                    <a:blip r:embed="rId26">
                      <a:extLst>
                        <a:ext uri="{28A0092B-C50C-407E-A947-70E740481C1C}">
                          <a14:useLocalDpi xmlns:a14="http://schemas.microsoft.com/office/drawing/2010/main" val="0"/>
                        </a:ext>
                      </a:extLst>
                    </a:blip>
                    <a:stretch>
                      <a:fillRect/>
                    </a:stretch>
                  </pic:blipFill>
                  <pic:spPr>
                    <a:xfrm>
                      <a:off x="0" y="0"/>
                      <a:ext cx="5147188" cy="3078964"/>
                    </a:xfrm>
                    <a:prstGeom prst="rect">
                      <a:avLst/>
                    </a:prstGeom>
                  </pic:spPr>
                </pic:pic>
              </a:graphicData>
            </a:graphic>
          </wp:inline>
        </w:drawing>
      </w:r>
    </w:p>
    <w:p w14:paraId="6E231AD4" w14:textId="65BC3115" w:rsidR="008F7801" w:rsidRPr="006E3273" w:rsidRDefault="004E779E" w:rsidP="004E779E">
      <w:pPr>
        <w:numPr>
          <w:ilvl w:val="0"/>
          <w:numId w:val="11"/>
        </w:numPr>
        <w:autoSpaceDE w:val="0"/>
        <w:autoSpaceDN w:val="0"/>
        <w:adjustRightInd w:val="0"/>
        <w:spacing w:after="0" w:line="240" w:lineRule="auto"/>
        <w:jc w:val="both"/>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Drivers:</w:t>
      </w:r>
      <w:r w:rsidRPr="006E3273">
        <w:rPr>
          <w:rFonts w:ascii="Bookman Old Style" w:hAnsi="Bookman Old Style" w:cs="Calibri"/>
          <w:kern w:val="0"/>
          <w:sz w:val="18"/>
          <w:szCs w:val="18"/>
          <w:lang w:bidi="bn-IN"/>
        </w:rPr>
        <w:t xml:space="preserve"> Vehicle light weighting, favorable policy change</w:t>
      </w:r>
    </w:p>
    <w:p w14:paraId="1A3D5FCB" w14:textId="68F19DC0" w:rsidR="004E779E" w:rsidRPr="006E3273" w:rsidRDefault="004E779E" w:rsidP="004E779E">
      <w:pPr>
        <w:numPr>
          <w:ilvl w:val="0"/>
          <w:numId w:val="11"/>
        </w:numPr>
        <w:autoSpaceDE w:val="0"/>
        <w:autoSpaceDN w:val="0"/>
        <w:adjustRightInd w:val="0"/>
        <w:spacing w:after="0" w:line="240" w:lineRule="auto"/>
        <w:jc w:val="both"/>
        <w:rPr>
          <w:rFonts w:ascii="Bookman Old Style" w:hAnsi="Bookman Old Style" w:cs="Calibri"/>
          <w:b/>
          <w:bCs/>
          <w:kern w:val="0"/>
          <w:sz w:val="18"/>
          <w:szCs w:val="18"/>
          <w:lang w:bidi="bn-IN"/>
        </w:rPr>
      </w:pPr>
      <w:r w:rsidRPr="006E3273">
        <w:rPr>
          <w:rFonts w:ascii="Bookman Old Style" w:hAnsi="Bookman Old Style" w:cs="Calibri"/>
          <w:b/>
          <w:bCs/>
          <w:kern w:val="0"/>
          <w:sz w:val="18"/>
          <w:szCs w:val="18"/>
          <w:lang w:bidi="bn-IN"/>
        </w:rPr>
        <w:t xml:space="preserve">Restraints:  </w:t>
      </w:r>
      <w:r w:rsidRPr="006E3273">
        <w:rPr>
          <w:rFonts w:ascii="Bookman Old Style" w:hAnsi="Bookman Old Style" w:cs="Calibri"/>
          <w:kern w:val="0"/>
          <w:sz w:val="18"/>
          <w:szCs w:val="18"/>
          <w:lang w:bidi="bn-IN"/>
        </w:rPr>
        <w:t>High initial &amp; operating cost (for India)</w:t>
      </w:r>
    </w:p>
    <w:p w14:paraId="3F3C3B1E" w14:textId="77777777" w:rsidR="00E12DC8" w:rsidRPr="006E3273" w:rsidRDefault="00E12DC8" w:rsidP="00D96A54">
      <w:pPr>
        <w:rPr>
          <w:rFonts w:ascii="Bookman Old Style" w:hAnsi="Bookman Old Style"/>
          <w:color w:val="FF0000"/>
          <w:sz w:val="18"/>
          <w:szCs w:val="18"/>
        </w:rPr>
      </w:pPr>
    </w:p>
    <w:p w14:paraId="55C2CDEB" w14:textId="77777777" w:rsidR="00D96A54" w:rsidRPr="006E3273" w:rsidRDefault="00D96A54" w:rsidP="008E4E12">
      <w:pPr>
        <w:rPr>
          <w:rFonts w:ascii="Bookman Old Style" w:hAnsi="Bookman Old Style"/>
          <w:i/>
          <w:iCs/>
          <w:color w:val="FF0000"/>
          <w:sz w:val="18"/>
          <w:szCs w:val="18"/>
          <w:u w:val="single"/>
        </w:rPr>
      </w:pPr>
      <w:r w:rsidRPr="006E3273">
        <w:rPr>
          <w:rFonts w:ascii="Bookman Old Style" w:hAnsi="Bookman Old Style"/>
          <w:b/>
          <w:bCs/>
          <w:i/>
          <w:iCs/>
          <w:color w:val="FF0000"/>
          <w:sz w:val="18"/>
          <w:szCs w:val="18"/>
          <w:u w:val="single"/>
        </w:rPr>
        <w:t>Financial Analysis</w:t>
      </w:r>
      <w:r w:rsidRPr="006E3273">
        <w:rPr>
          <w:rFonts w:ascii="Bookman Old Style" w:hAnsi="Bookman Old Style"/>
          <w:i/>
          <w:iCs/>
          <w:color w:val="FF0000"/>
          <w:sz w:val="18"/>
          <w:szCs w:val="18"/>
          <w:u w:val="single"/>
        </w:rPr>
        <w:t>:</w:t>
      </w:r>
    </w:p>
    <w:p w14:paraId="392C01FA" w14:textId="079E2B2B" w:rsidR="00D96A54" w:rsidRPr="006E3273" w:rsidRDefault="009B4D4B" w:rsidP="00D96A54">
      <w:pPr>
        <w:rPr>
          <w:rFonts w:ascii="Bookman Old Style" w:hAnsi="Bookman Old Style"/>
          <w:sz w:val="18"/>
          <w:szCs w:val="18"/>
        </w:rPr>
      </w:pPr>
      <w:r w:rsidRPr="006E3273">
        <w:rPr>
          <w:rFonts w:ascii="Bookman Old Style" w:hAnsi="Bookman Old Style"/>
          <w:noProof/>
          <w:sz w:val="18"/>
          <w:szCs w:val="18"/>
        </w:rPr>
        <w:drawing>
          <wp:inline distT="0" distB="0" distL="0" distR="0" wp14:anchorId="65014DF6" wp14:editId="2E7A925B">
            <wp:extent cx="5943600" cy="1738630"/>
            <wp:effectExtent l="0" t="0" r="0" b="0"/>
            <wp:docPr id="536462212" name="Picture 29" descr="A table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62212" name="Picture 29" descr="A table with numbers and text"/>
                    <pic:cNvPicPr/>
                  </pic:nvPicPr>
                  <pic:blipFill>
                    <a:blip r:embed="rId27">
                      <a:extLst>
                        <a:ext uri="{28A0092B-C50C-407E-A947-70E740481C1C}">
                          <a14:useLocalDpi xmlns:a14="http://schemas.microsoft.com/office/drawing/2010/main" val="0"/>
                        </a:ext>
                      </a:extLst>
                    </a:blip>
                    <a:stretch>
                      <a:fillRect/>
                    </a:stretch>
                  </pic:blipFill>
                  <pic:spPr>
                    <a:xfrm>
                      <a:off x="0" y="0"/>
                      <a:ext cx="5943600" cy="1738630"/>
                    </a:xfrm>
                    <a:prstGeom prst="rect">
                      <a:avLst/>
                    </a:prstGeom>
                  </pic:spPr>
                </pic:pic>
              </a:graphicData>
            </a:graphic>
          </wp:inline>
        </w:drawing>
      </w:r>
    </w:p>
    <w:p w14:paraId="2E1EAA95" w14:textId="77777777" w:rsidR="002F13C6" w:rsidRPr="006E3273" w:rsidRDefault="002F13C6" w:rsidP="00D96A54">
      <w:pPr>
        <w:rPr>
          <w:rFonts w:ascii="Bookman Old Style" w:hAnsi="Bookman Old Style"/>
          <w:b/>
          <w:bCs/>
          <w:sz w:val="18"/>
          <w:szCs w:val="18"/>
        </w:rPr>
      </w:pPr>
    </w:p>
    <w:p w14:paraId="7D87386E" w14:textId="77777777" w:rsidR="00EF05F0" w:rsidRPr="006E3273" w:rsidRDefault="00EF05F0" w:rsidP="00D96A54">
      <w:pPr>
        <w:rPr>
          <w:rFonts w:ascii="Bookman Old Style" w:hAnsi="Bookman Old Style"/>
          <w:b/>
          <w:bCs/>
          <w:sz w:val="18"/>
          <w:szCs w:val="18"/>
        </w:rPr>
      </w:pPr>
    </w:p>
    <w:p w14:paraId="020A31B2" w14:textId="77777777" w:rsidR="00EF05F0" w:rsidRPr="006E3273" w:rsidRDefault="00EF05F0" w:rsidP="00D96A54">
      <w:pPr>
        <w:rPr>
          <w:rFonts w:ascii="Bookman Old Style" w:hAnsi="Bookman Old Style"/>
          <w:b/>
          <w:bCs/>
          <w:sz w:val="18"/>
          <w:szCs w:val="18"/>
        </w:rPr>
      </w:pPr>
    </w:p>
    <w:p w14:paraId="7D524C54" w14:textId="77777777" w:rsidR="00EF05F0" w:rsidRPr="006E3273" w:rsidRDefault="00EF05F0" w:rsidP="00D96A54">
      <w:pPr>
        <w:rPr>
          <w:rFonts w:ascii="Bookman Old Style" w:hAnsi="Bookman Old Style"/>
          <w:b/>
          <w:bCs/>
          <w:sz w:val="18"/>
          <w:szCs w:val="18"/>
        </w:rPr>
      </w:pPr>
    </w:p>
    <w:p w14:paraId="75475CC3" w14:textId="77777777" w:rsidR="00C146BB" w:rsidRPr="006E3273" w:rsidRDefault="00C146BB" w:rsidP="00D96A54">
      <w:pPr>
        <w:rPr>
          <w:rFonts w:ascii="Bookman Old Style" w:hAnsi="Bookman Old Style"/>
          <w:b/>
          <w:bCs/>
          <w:sz w:val="18"/>
          <w:szCs w:val="18"/>
        </w:rPr>
      </w:pPr>
    </w:p>
    <w:p w14:paraId="26A03F3B" w14:textId="77777777" w:rsidR="00C146BB" w:rsidRPr="006E3273" w:rsidRDefault="00C146BB" w:rsidP="00D96A54">
      <w:pPr>
        <w:rPr>
          <w:rFonts w:ascii="Bookman Old Style" w:hAnsi="Bookman Old Style"/>
          <w:b/>
          <w:bCs/>
          <w:sz w:val="18"/>
          <w:szCs w:val="18"/>
        </w:rPr>
      </w:pPr>
    </w:p>
    <w:p w14:paraId="48AAEB9E" w14:textId="77777777" w:rsidR="00C146BB" w:rsidRPr="006E3273" w:rsidRDefault="00C146BB" w:rsidP="00D96A54">
      <w:pPr>
        <w:rPr>
          <w:rFonts w:ascii="Bookman Old Style" w:hAnsi="Bookman Old Style"/>
          <w:b/>
          <w:bCs/>
          <w:sz w:val="18"/>
          <w:szCs w:val="18"/>
        </w:rPr>
      </w:pPr>
    </w:p>
    <w:p w14:paraId="75B4C83A" w14:textId="77777777" w:rsidR="00C146BB" w:rsidRPr="006E3273" w:rsidRDefault="00C146BB" w:rsidP="00D96A54">
      <w:pPr>
        <w:rPr>
          <w:rFonts w:ascii="Bookman Old Style" w:hAnsi="Bookman Old Style"/>
          <w:b/>
          <w:bCs/>
          <w:sz w:val="18"/>
          <w:szCs w:val="18"/>
        </w:rPr>
      </w:pPr>
    </w:p>
    <w:p w14:paraId="42C6BBF9" w14:textId="77777777" w:rsidR="00C146BB" w:rsidRPr="006E3273" w:rsidRDefault="00C146BB" w:rsidP="00D96A54">
      <w:pPr>
        <w:rPr>
          <w:rFonts w:ascii="Bookman Old Style" w:hAnsi="Bookman Old Style"/>
          <w:b/>
          <w:bCs/>
          <w:sz w:val="18"/>
          <w:szCs w:val="18"/>
        </w:rPr>
      </w:pPr>
    </w:p>
    <w:p w14:paraId="1D5478DE" w14:textId="77777777" w:rsidR="00EF05F0" w:rsidRPr="006E3273" w:rsidRDefault="00EF05F0" w:rsidP="00D96A54">
      <w:pPr>
        <w:rPr>
          <w:rFonts w:ascii="Bookman Old Style" w:hAnsi="Bookman Old Style"/>
          <w:b/>
          <w:bCs/>
          <w:sz w:val="18"/>
          <w:szCs w:val="18"/>
        </w:rPr>
      </w:pPr>
    </w:p>
    <w:p w14:paraId="195B1B9B" w14:textId="77777777" w:rsidR="003F1E90" w:rsidRPr="006E3273" w:rsidRDefault="003F1E90" w:rsidP="00D96A54">
      <w:pPr>
        <w:rPr>
          <w:rFonts w:ascii="Bookman Old Style" w:hAnsi="Bookman Old Style"/>
          <w:b/>
          <w:bCs/>
          <w:sz w:val="18"/>
          <w:szCs w:val="18"/>
        </w:rPr>
      </w:pPr>
    </w:p>
    <w:p w14:paraId="3A340526" w14:textId="77777777" w:rsidR="00EF05F0" w:rsidRPr="006E3273" w:rsidRDefault="00EF05F0" w:rsidP="00D96A54">
      <w:pPr>
        <w:rPr>
          <w:rFonts w:ascii="Bookman Old Style" w:hAnsi="Bookman Old Style"/>
          <w:b/>
          <w:bCs/>
          <w:i/>
          <w:iCs/>
          <w:color w:val="FF0000"/>
          <w:sz w:val="18"/>
          <w:szCs w:val="18"/>
          <w:u w:val="single"/>
        </w:rPr>
      </w:pPr>
    </w:p>
    <w:p w14:paraId="6854B766" w14:textId="25489ACA" w:rsidR="00D96A54" w:rsidRPr="006E3273" w:rsidRDefault="00D96A54" w:rsidP="00EF05F0">
      <w:pPr>
        <w:numPr>
          <w:ilvl w:val="0"/>
          <w:numId w:val="15"/>
        </w:numPr>
        <w:tabs>
          <w:tab w:val="left" w:pos="709"/>
        </w:tabs>
        <w:rPr>
          <w:rFonts w:ascii="Bookman Old Style" w:hAnsi="Bookman Old Style"/>
          <w:b/>
          <w:bCs/>
          <w:i/>
          <w:iCs/>
          <w:color w:val="FF0000"/>
          <w:sz w:val="18"/>
          <w:szCs w:val="18"/>
          <w:u w:val="single"/>
        </w:rPr>
      </w:pPr>
      <w:r w:rsidRPr="006E3273">
        <w:rPr>
          <w:rFonts w:ascii="Bookman Old Style" w:hAnsi="Bookman Old Style"/>
          <w:b/>
          <w:bCs/>
          <w:i/>
          <w:iCs/>
          <w:color w:val="FF0000"/>
          <w:sz w:val="18"/>
          <w:szCs w:val="18"/>
          <w:u w:val="single"/>
        </w:rPr>
        <w:t>SWOT Analysis</w:t>
      </w:r>
      <w:r w:rsidR="007803C9" w:rsidRPr="006E3273">
        <w:rPr>
          <w:rFonts w:ascii="Bookman Old Style" w:hAnsi="Bookman Old Style"/>
          <w:b/>
          <w:bCs/>
          <w:i/>
          <w:iCs/>
          <w:color w:val="FF0000"/>
          <w:sz w:val="18"/>
          <w:szCs w:val="18"/>
          <w:u w:val="single"/>
        </w:rPr>
        <w:t xml:space="preserve"> for Indian Market</w:t>
      </w:r>
      <w:r w:rsidRPr="006E3273">
        <w:rPr>
          <w:rFonts w:ascii="Bookman Old Style" w:hAnsi="Bookman Old Style"/>
          <w:b/>
          <w:bCs/>
          <w:i/>
          <w:iCs/>
          <w:color w:val="FF0000"/>
          <w:sz w:val="18"/>
          <w:szCs w:val="18"/>
          <w:u w:val="single"/>
        </w:rPr>
        <w:t>:</w:t>
      </w:r>
    </w:p>
    <w:p w14:paraId="7E2F17D6" w14:textId="5FCEBE63" w:rsidR="00EF05F0" w:rsidRPr="006E3273" w:rsidRDefault="00EF05F0" w:rsidP="00EF05F0">
      <w:pPr>
        <w:tabs>
          <w:tab w:val="left" w:pos="709"/>
        </w:tabs>
        <w:rPr>
          <w:rFonts w:ascii="Bookman Old Style" w:hAnsi="Bookman Old Style"/>
          <w:b/>
          <w:bCs/>
          <w:sz w:val="18"/>
          <w:szCs w:val="18"/>
        </w:rPr>
      </w:pPr>
      <w:r w:rsidRPr="006E3273">
        <w:rPr>
          <w:rFonts w:ascii="Bookman Old Style" w:hAnsi="Bookman Old Style"/>
          <w:b/>
          <w:bCs/>
          <w:sz w:val="18"/>
          <w:szCs w:val="18"/>
        </w:rPr>
        <w:tab/>
      </w:r>
      <w:r w:rsidRPr="006E3273">
        <w:rPr>
          <w:rFonts w:ascii="Bookman Old Style" w:hAnsi="Bookman Old Style"/>
          <w:b/>
          <w:bCs/>
          <w:sz w:val="18"/>
          <w:szCs w:val="18"/>
        </w:rPr>
        <w:tab/>
      </w:r>
    </w:p>
    <w:p w14:paraId="314E4929" w14:textId="545F1901" w:rsidR="00EF05F0" w:rsidRPr="006E3273" w:rsidRDefault="00EF05F0" w:rsidP="00EF05F0">
      <w:pPr>
        <w:tabs>
          <w:tab w:val="left" w:pos="709"/>
        </w:tabs>
        <w:rPr>
          <w:rFonts w:ascii="Bookman Old Style" w:hAnsi="Bookman Old Style"/>
          <w:b/>
          <w:bCs/>
          <w:sz w:val="18"/>
          <w:szCs w:val="18"/>
        </w:rPr>
      </w:pPr>
      <w:r w:rsidRPr="006E3273">
        <w:rPr>
          <w:rFonts w:ascii="Bookman Old Style" w:hAnsi="Bookman Old Style"/>
          <w:b/>
          <w:bCs/>
          <w:sz w:val="18"/>
          <w:szCs w:val="18"/>
        </w:rPr>
        <w:tab/>
      </w:r>
      <w:r w:rsidRPr="006E3273">
        <w:rPr>
          <w:rFonts w:ascii="Bookman Old Style" w:hAnsi="Bookman Old Style"/>
          <w:b/>
          <w:bCs/>
          <w:noProof/>
          <w:sz w:val="18"/>
          <w:szCs w:val="18"/>
        </w:rPr>
        <w:drawing>
          <wp:inline distT="0" distB="0" distL="0" distR="0" wp14:anchorId="5F4F1786" wp14:editId="6C4831B2">
            <wp:extent cx="5283200" cy="3591249"/>
            <wp:effectExtent l="0" t="0" r="0" b="9525"/>
            <wp:docPr id="20696158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15837" name="Picture 2069615837"/>
                    <pic:cNvPicPr/>
                  </pic:nvPicPr>
                  <pic:blipFill>
                    <a:blip r:embed="rId28">
                      <a:extLst>
                        <a:ext uri="{28A0092B-C50C-407E-A947-70E740481C1C}">
                          <a14:useLocalDpi xmlns:a14="http://schemas.microsoft.com/office/drawing/2010/main" val="0"/>
                        </a:ext>
                      </a:extLst>
                    </a:blip>
                    <a:stretch>
                      <a:fillRect/>
                    </a:stretch>
                  </pic:blipFill>
                  <pic:spPr>
                    <a:xfrm>
                      <a:off x="0" y="0"/>
                      <a:ext cx="5303456" cy="3605018"/>
                    </a:xfrm>
                    <a:prstGeom prst="rect">
                      <a:avLst/>
                    </a:prstGeom>
                  </pic:spPr>
                </pic:pic>
              </a:graphicData>
            </a:graphic>
          </wp:inline>
        </w:drawing>
      </w:r>
    </w:p>
    <w:p w14:paraId="37DC1AC9" w14:textId="77777777" w:rsidR="00EF05F0" w:rsidRPr="006E3273" w:rsidRDefault="00EF05F0" w:rsidP="00EF05F0">
      <w:pPr>
        <w:tabs>
          <w:tab w:val="left" w:pos="709"/>
        </w:tabs>
        <w:rPr>
          <w:rFonts w:ascii="Bookman Old Style" w:hAnsi="Bookman Old Style"/>
          <w:b/>
          <w:bCs/>
          <w:sz w:val="18"/>
          <w:szCs w:val="18"/>
        </w:rPr>
      </w:pPr>
    </w:p>
    <w:p w14:paraId="183B1286" w14:textId="6630E4DD" w:rsidR="00EF05F0" w:rsidRPr="006E3273" w:rsidRDefault="00EF05F0" w:rsidP="00EF05F0">
      <w:pPr>
        <w:tabs>
          <w:tab w:val="left" w:pos="709"/>
        </w:tabs>
        <w:rPr>
          <w:rFonts w:ascii="Bookman Old Style" w:hAnsi="Bookman Old Style"/>
          <w:b/>
          <w:bCs/>
          <w:sz w:val="18"/>
          <w:szCs w:val="18"/>
        </w:rPr>
      </w:pPr>
      <w:r w:rsidRPr="006E3273">
        <w:rPr>
          <w:rFonts w:ascii="Bookman Old Style" w:hAnsi="Bookman Old Style"/>
          <w:b/>
          <w:bCs/>
          <w:noProof/>
          <w:sz w:val="18"/>
          <w:szCs w:val="18"/>
        </w:rPr>
        <w:lastRenderedPageBreak/>
        <w:drawing>
          <wp:inline distT="0" distB="0" distL="0" distR="0" wp14:anchorId="7CC8D63C" wp14:editId="760F5157">
            <wp:extent cx="5668917" cy="4028440"/>
            <wp:effectExtent l="0" t="0" r="8255" b="0"/>
            <wp:docPr id="1667437444" name="Picture 22" descr="A screenshot of a whit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37444" name="Picture 22" descr="A screenshot of a white and black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683835" cy="4039041"/>
                    </a:xfrm>
                    <a:prstGeom prst="rect">
                      <a:avLst/>
                    </a:prstGeom>
                  </pic:spPr>
                </pic:pic>
              </a:graphicData>
            </a:graphic>
          </wp:inline>
        </w:drawing>
      </w:r>
    </w:p>
    <w:p w14:paraId="3DB158A4" w14:textId="0B0E3793" w:rsidR="00EF05F0" w:rsidRPr="006E3273" w:rsidRDefault="00EF05F0" w:rsidP="00EF05F0">
      <w:pPr>
        <w:tabs>
          <w:tab w:val="left" w:pos="709"/>
        </w:tabs>
        <w:rPr>
          <w:rFonts w:ascii="Bookman Old Style" w:hAnsi="Bookman Old Style"/>
          <w:b/>
          <w:bCs/>
          <w:sz w:val="18"/>
          <w:szCs w:val="18"/>
        </w:rPr>
      </w:pPr>
      <w:r w:rsidRPr="006E3273">
        <w:rPr>
          <w:rFonts w:ascii="Bookman Old Style" w:hAnsi="Bookman Old Style"/>
          <w:b/>
          <w:bCs/>
          <w:noProof/>
          <w:sz w:val="18"/>
          <w:szCs w:val="18"/>
        </w:rPr>
        <w:drawing>
          <wp:inline distT="0" distB="0" distL="0" distR="0" wp14:anchorId="3B76B50E" wp14:editId="6B231154">
            <wp:extent cx="5943600" cy="4187190"/>
            <wp:effectExtent l="0" t="0" r="0" b="3810"/>
            <wp:docPr id="14613226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22687" name="Picture 1461322687"/>
                    <pic:cNvPicPr/>
                  </pic:nvPicPr>
                  <pic:blipFill>
                    <a:blip r:embed="rId30">
                      <a:extLst>
                        <a:ext uri="{28A0092B-C50C-407E-A947-70E740481C1C}">
                          <a14:useLocalDpi xmlns:a14="http://schemas.microsoft.com/office/drawing/2010/main" val="0"/>
                        </a:ext>
                      </a:extLst>
                    </a:blip>
                    <a:stretch>
                      <a:fillRect/>
                    </a:stretch>
                  </pic:blipFill>
                  <pic:spPr>
                    <a:xfrm>
                      <a:off x="0" y="0"/>
                      <a:ext cx="5943600" cy="4187190"/>
                    </a:xfrm>
                    <a:prstGeom prst="rect">
                      <a:avLst/>
                    </a:prstGeom>
                  </pic:spPr>
                </pic:pic>
              </a:graphicData>
            </a:graphic>
          </wp:inline>
        </w:drawing>
      </w:r>
    </w:p>
    <w:p w14:paraId="6E325997" w14:textId="77777777" w:rsidR="00EF05F0" w:rsidRPr="006E3273" w:rsidRDefault="00EF05F0" w:rsidP="00EF05F0">
      <w:pPr>
        <w:tabs>
          <w:tab w:val="left" w:pos="709"/>
        </w:tabs>
        <w:rPr>
          <w:rFonts w:ascii="Bookman Old Style" w:hAnsi="Bookman Old Style"/>
          <w:b/>
          <w:bCs/>
          <w:sz w:val="18"/>
          <w:szCs w:val="18"/>
        </w:rPr>
      </w:pPr>
    </w:p>
    <w:p w14:paraId="59AA8931" w14:textId="77894F34" w:rsidR="00EF05F0" w:rsidRPr="006E3273" w:rsidRDefault="00EF05F0" w:rsidP="00EF05F0">
      <w:pPr>
        <w:tabs>
          <w:tab w:val="left" w:pos="709"/>
        </w:tabs>
        <w:rPr>
          <w:rFonts w:ascii="Bookman Old Style" w:hAnsi="Bookman Old Style"/>
          <w:b/>
          <w:bCs/>
          <w:sz w:val="18"/>
          <w:szCs w:val="18"/>
        </w:rPr>
      </w:pPr>
      <w:r w:rsidRPr="006E3273">
        <w:rPr>
          <w:rFonts w:ascii="Bookman Old Style" w:hAnsi="Bookman Old Style"/>
          <w:b/>
          <w:bCs/>
          <w:noProof/>
          <w:sz w:val="18"/>
          <w:szCs w:val="18"/>
        </w:rPr>
        <w:lastRenderedPageBreak/>
        <w:drawing>
          <wp:inline distT="0" distB="0" distL="0" distR="0" wp14:anchorId="69B064C4" wp14:editId="0E46D238">
            <wp:extent cx="5943600" cy="5437505"/>
            <wp:effectExtent l="0" t="0" r="0" b="0"/>
            <wp:docPr id="279807741" name="Picture 24"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07741" name="Picture 24" descr="A white sheet with black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5437505"/>
                    </a:xfrm>
                    <a:prstGeom prst="rect">
                      <a:avLst/>
                    </a:prstGeom>
                  </pic:spPr>
                </pic:pic>
              </a:graphicData>
            </a:graphic>
          </wp:inline>
        </w:drawing>
      </w:r>
    </w:p>
    <w:p w14:paraId="3CE1D93D" w14:textId="3F57C669" w:rsidR="006E3273" w:rsidRPr="006E3273" w:rsidRDefault="00EF05F0" w:rsidP="006E3273">
      <w:pPr>
        <w:tabs>
          <w:tab w:val="left" w:pos="709"/>
        </w:tabs>
        <w:rPr>
          <w:rFonts w:ascii="Bookman Old Style" w:hAnsi="Bookman Old Style"/>
          <w:b/>
          <w:bCs/>
          <w:sz w:val="18"/>
          <w:szCs w:val="18"/>
        </w:rPr>
      </w:pPr>
      <w:r w:rsidRPr="006E3273">
        <w:rPr>
          <w:rFonts w:ascii="Bookman Old Style" w:hAnsi="Bookman Old Style"/>
          <w:b/>
          <w:bCs/>
          <w:sz w:val="18"/>
          <w:szCs w:val="18"/>
        </w:rPr>
        <w:tab/>
      </w:r>
      <w:r w:rsidRPr="006E3273">
        <w:rPr>
          <w:rFonts w:ascii="Bookman Old Style" w:hAnsi="Bookman Old Style"/>
          <w:b/>
          <w:bCs/>
          <w:sz w:val="18"/>
          <w:szCs w:val="18"/>
        </w:rPr>
        <w:tab/>
      </w:r>
      <w:r w:rsidRPr="006E3273">
        <w:rPr>
          <w:rFonts w:ascii="Bookman Old Style" w:hAnsi="Bookman Old Style"/>
          <w:b/>
          <w:bCs/>
          <w:sz w:val="18"/>
          <w:szCs w:val="18"/>
        </w:rPr>
        <w:tab/>
      </w:r>
    </w:p>
    <w:p w14:paraId="0E87E1D5" w14:textId="77777777" w:rsidR="00D96A54" w:rsidRPr="006E3273" w:rsidRDefault="00D96A54" w:rsidP="00D96A54">
      <w:pPr>
        <w:rPr>
          <w:rFonts w:ascii="Bookman Old Style" w:hAnsi="Bookman Old Style"/>
          <w:color w:val="FF0000"/>
          <w:sz w:val="18"/>
          <w:szCs w:val="18"/>
        </w:rPr>
      </w:pPr>
      <w:r w:rsidRPr="006E3273">
        <w:rPr>
          <w:rFonts w:ascii="Bookman Old Style" w:hAnsi="Bookman Old Style"/>
          <w:b/>
          <w:bCs/>
          <w:i/>
          <w:iCs/>
          <w:color w:val="FF0000"/>
          <w:sz w:val="18"/>
          <w:szCs w:val="18"/>
          <w:u w:val="single"/>
        </w:rPr>
        <w:t>Risks and Challenges</w:t>
      </w:r>
      <w:r w:rsidRPr="006E3273">
        <w:rPr>
          <w:rFonts w:ascii="Bookman Old Style" w:hAnsi="Bookman Old Style"/>
          <w:color w:val="FF0000"/>
          <w:sz w:val="18"/>
          <w:szCs w:val="18"/>
        </w:rPr>
        <w:t>:</w:t>
      </w:r>
    </w:p>
    <w:p w14:paraId="33C0456E" w14:textId="2E8A536E" w:rsidR="00D96A54" w:rsidRPr="006E3273" w:rsidRDefault="006E3273" w:rsidP="00FF73AD">
      <w:pPr>
        <w:numPr>
          <w:ilvl w:val="0"/>
          <w:numId w:val="15"/>
        </w:numPr>
        <w:jc w:val="both"/>
        <w:rPr>
          <w:rFonts w:ascii="Bookman Old Style" w:hAnsi="Bookman Old Style"/>
          <w:sz w:val="18"/>
          <w:szCs w:val="18"/>
        </w:rPr>
      </w:pPr>
      <w:r w:rsidRPr="006E3273">
        <w:rPr>
          <w:rFonts w:ascii="Bookman Old Style" w:hAnsi="Bookman Old Style"/>
          <w:sz w:val="18"/>
          <w:szCs w:val="18"/>
        </w:rPr>
        <w:t>Dependent</w:t>
      </w:r>
      <w:r w:rsidR="00FF73AD" w:rsidRPr="006E3273">
        <w:rPr>
          <w:rFonts w:ascii="Bookman Old Style" w:hAnsi="Bookman Old Style"/>
          <w:sz w:val="18"/>
          <w:szCs w:val="18"/>
        </w:rPr>
        <w:t xml:space="preserve"> on the Poland Manufacturing Facilities for a significant portion of production. Poland Manufacturing Facility II requires natural gas for the </w:t>
      </w:r>
      <w:proofErr w:type="spellStart"/>
      <w:r w:rsidR="00FF73AD" w:rsidRPr="006E3273">
        <w:rPr>
          <w:rFonts w:ascii="Bookman Old Style" w:hAnsi="Bookman Old Style"/>
          <w:sz w:val="18"/>
          <w:szCs w:val="18"/>
        </w:rPr>
        <w:t>aluminium</w:t>
      </w:r>
      <w:proofErr w:type="spellEnd"/>
      <w:r w:rsidR="00FF73AD" w:rsidRPr="006E3273">
        <w:rPr>
          <w:rFonts w:ascii="Bookman Old Style" w:hAnsi="Bookman Old Style"/>
          <w:sz w:val="18"/>
          <w:szCs w:val="18"/>
        </w:rPr>
        <w:t xml:space="preserve"> high-pressure die casting business. Due to the conflict between Russia and Ukraine and sanctions imposed on Russia by the Government of Poland, Russia may shut down the supply of natural gas to </w:t>
      </w:r>
      <w:proofErr w:type="gramStart"/>
      <w:r w:rsidR="00FF73AD" w:rsidRPr="006E3273">
        <w:rPr>
          <w:rFonts w:ascii="Bookman Old Style" w:hAnsi="Bookman Old Style"/>
          <w:sz w:val="18"/>
          <w:szCs w:val="18"/>
        </w:rPr>
        <w:t>Poland</w:t>
      </w:r>
      <w:proofErr w:type="gramEnd"/>
    </w:p>
    <w:p w14:paraId="343025F9" w14:textId="77777777" w:rsidR="00FF73AD" w:rsidRPr="006E3273" w:rsidRDefault="00FF73AD" w:rsidP="00FF73AD">
      <w:pPr>
        <w:jc w:val="both"/>
        <w:rPr>
          <w:rFonts w:ascii="Bookman Old Style" w:hAnsi="Bookman Old Style"/>
          <w:sz w:val="18"/>
          <w:szCs w:val="18"/>
        </w:rPr>
      </w:pPr>
    </w:p>
    <w:p w14:paraId="0F43DD6E" w14:textId="77777777" w:rsidR="00FF73AD" w:rsidRPr="006E3273" w:rsidRDefault="00FF73AD" w:rsidP="00FF73AD">
      <w:pPr>
        <w:jc w:val="both"/>
        <w:rPr>
          <w:rFonts w:ascii="Bookman Old Style" w:hAnsi="Bookman Old Style"/>
          <w:sz w:val="18"/>
          <w:szCs w:val="18"/>
        </w:rPr>
      </w:pPr>
    </w:p>
    <w:p w14:paraId="4C52A938" w14:textId="252F224A" w:rsidR="00FF73AD" w:rsidRPr="006E3273" w:rsidRDefault="00FF73AD" w:rsidP="00FF73AD">
      <w:pPr>
        <w:ind w:left="720"/>
        <w:jc w:val="both"/>
        <w:rPr>
          <w:rFonts w:ascii="Bookman Old Style" w:hAnsi="Bookman Old Style"/>
          <w:sz w:val="18"/>
          <w:szCs w:val="18"/>
        </w:rPr>
      </w:pPr>
      <w:r w:rsidRPr="006E3273">
        <w:rPr>
          <w:rFonts w:ascii="Bookman Old Style" w:hAnsi="Bookman Old Style"/>
          <w:noProof/>
          <w:sz w:val="18"/>
          <w:szCs w:val="18"/>
        </w:rPr>
        <w:lastRenderedPageBreak/>
        <w:drawing>
          <wp:inline distT="0" distB="0" distL="0" distR="0" wp14:anchorId="1C433705" wp14:editId="54F2D3E3">
            <wp:extent cx="5943600" cy="1714500"/>
            <wp:effectExtent l="0" t="0" r="0" b="0"/>
            <wp:docPr id="10400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707" name="Picture 10400707"/>
                    <pic:cNvPicPr/>
                  </pic:nvPicPr>
                  <pic:blipFill>
                    <a:blip r:embed="rId32">
                      <a:extLst>
                        <a:ext uri="{28A0092B-C50C-407E-A947-70E740481C1C}">
                          <a14:useLocalDpi xmlns:a14="http://schemas.microsoft.com/office/drawing/2010/main" val="0"/>
                        </a:ext>
                      </a:extLst>
                    </a:blip>
                    <a:stretch>
                      <a:fillRect/>
                    </a:stretch>
                  </pic:blipFill>
                  <pic:spPr>
                    <a:xfrm>
                      <a:off x="0" y="0"/>
                      <a:ext cx="5943600" cy="1714500"/>
                    </a:xfrm>
                    <a:prstGeom prst="rect">
                      <a:avLst/>
                    </a:prstGeom>
                  </pic:spPr>
                </pic:pic>
              </a:graphicData>
            </a:graphic>
          </wp:inline>
        </w:drawing>
      </w:r>
    </w:p>
    <w:p w14:paraId="4FC6B318" w14:textId="34610C6A" w:rsidR="00D96A54" w:rsidRPr="006E3273" w:rsidRDefault="00357137" w:rsidP="00357137">
      <w:pPr>
        <w:numPr>
          <w:ilvl w:val="0"/>
          <w:numId w:val="15"/>
        </w:numPr>
        <w:jc w:val="both"/>
        <w:rPr>
          <w:rFonts w:ascii="Bookman Old Style" w:hAnsi="Bookman Old Style"/>
          <w:b/>
          <w:bCs/>
          <w:sz w:val="18"/>
          <w:szCs w:val="18"/>
        </w:rPr>
      </w:pPr>
      <w:r w:rsidRPr="006E3273">
        <w:rPr>
          <w:rFonts w:ascii="Bookman Old Style" w:hAnsi="Bookman Old Style"/>
          <w:b/>
          <w:bCs/>
          <w:sz w:val="18"/>
          <w:szCs w:val="18"/>
        </w:rPr>
        <w:t>High dependence on subsidiaries for revenue generation</w:t>
      </w:r>
    </w:p>
    <w:p w14:paraId="2DAF4C58" w14:textId="55EDC51E" w:rsidR="00357137" w:rsidRPr="006E3273" w:rsidRDefault="00357137" w:rsidP="00357137">
      <w:pPr>
        <w:ind w:left="1080"/>
        <w:jc w:val="both"/>
        <w:rPr>
          <w:rFonts w:ascii="Bookman Old Style" w:hAnsi="Bookman Old Style"/>
          <w:b/>
          <w:bCs/>
          <w:sz w:val="18"/>
          <w:szCs w:val="18"/>
        </w:rPr>
      </w:pPr>
      <w:r w:rsidRPr="006E3273">
        <w:rPr>
          <w:rFonts w:ascii="Bookman Old Style" w:hAnsi="Bookman Old Style"/>
          <w:b/>
          <w:bCs/>
          <w:noProof/>
          <w:sz w:val="18"/>
          <w:szCs w:val="18"/>
        </w:rPr>
        <w:drawing>
          <wp:inline distT="0" distB="0" distL="0" distR="0" wp14:anchorId="1DAFE1A6" wp14:editId="1ABD1209">
            <wp:extent cx="5176520" cy="2941955"/>
            <wp:effectExtent l="0" t="0" r="5080" b="0"/>
            <wp:docPr id="385720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20986" name="Picture 385720986"/>
                    <pic:cNvPicPr/>
                  </pic:nvPicPr>
                  <pic:blipFill>
                    <a:blip r:embed="rId33">
                      <a:extLst>
                        <a:ext uri="{28A0092B-C50C-407E-A947-70E740481C1C}">
                          <a14:useLocalDpi xmlns:a14="http://schemas.microsoft.com/office/drawing/2010/main" val="0"/>
                        </a:ext>
                      </a:extLst>
                    </a:blip>
                    <a:stretch>
                      <a:fillRect/>
                    </a:stretch>
                  </pic:blipFill>
                  <pic:spPr>
                    <a:xfrm>
                      <a:off x="0" y="0"/>
                      <a:ext cx="5185293" cy="2946941"/>
                    </a:xfrm>
                    <a:prstGeom prst="rect">
                      <a:avLst/>
                    </a:prstGeom>
                  </pic:spPr>
                </pic:pic>
              </a:graphicData>
            </a:graphic>
          </wp:inline>
        </w:drawing>
      </w:r>
    </w:p>
    <w:p w14:paraId="59B30A6C" w14:textId="77777777" w:rsidR="00307747" w:rsidRPr="006E3273" w:rsidRDefault="00307747" w:rsidP="00357137">
      <w:pPr>
        <w:ind w:left="1080"/>
        <w:jc w:val="both"/>
        <w:rPr>
          <w:rFonts w:ascii="Bookman Old Style" w:hAnsi="Bookman Old Style"/>
          <w:b/>
          <w:bCs/>
          <w:sz w:val="18"/>
          <w:szCs w:val="18"/>
        </w:rPr>
      </w:pPr>
    </w:p>
    <w:p w14:paraId="59E33BAA" w14:textId="4275BFA0" w:rsidR="00307747" w:rsidRPr="006E3273" w:rsidRDefault="00307747" w:rsidP="00307747">
      <w:pPr>
        <w:numPr>
          <w:ilvl w:val="0"/>
          <w:numId w:val="15"/>
        </w:numPr>
        <w:autoSpaceDE w:val="0"/>
        <w:autoSpaceDN w:val="0"/>
        <w:adjustRightInd w:val="0"/>
        <w:spacing w:after="0" w:line="240" w:lineRule="auto"/>
        <w:rPr>
          <w:rFonts w:ascii="Bookman Old Style" w:hAnsi="Bookman Old Style" w:cs="TimesNewRomanPS-BoldItalicMT"/>
          <w:kern w:val="0"/>
          <w:sz w:val="18"/>
          <w:szCs w:val="18"/>
          <w:lang w:bidi="bn-IN"/>
        </w:rPr>
      </w:pPr>
      <w:r w:rsidRPr="006E3273">
        <w:rPr>
          <w:rFonts w:ascii="Bookman Old Style" w:hAnsi="Bookman Old Style" w:cs="TimesNewRomanPS-BoldItalicMT"/>
          <w:kern w:val="0"/>
          <w:sz w:val="18"/>
          <w:szCs w:val="18"/>
          <w:lang w:bidi="bn-IN"/>
        </w:rPr>
        <w:t>Failure to manage component and material purchasing and shortages in the supply of major production inputs could adversely affect ability to deliver products.</w:t>
      </w:r>
    </w:p>
    <w:p w14:paraId="09833420" w14:textId="77777777" w:rsidR="00307747" w:rsidRPr="006E3273" w:rsidRDefault="00307747" w:rsidP="00307747">
      <w:pPr>
        <w:autoSpaceDE w:val="0"/>
        <w:autoSpaceDN w:val="0"/>
        <w:adjustRightInd w:val="0"/>
        <w:spacing w:after="0" w:line="240" w:lineRule="auto"/>
        <w:ind w:left="1080"/>
        <w:rPr>
          <w:rFonts w:ascii="Bookman Old Style" w:hAnsi="Bookman Old Style" w:cs="TimesNewRomanPS-BoldItalicMT"/>
          <w:kern w:val="0"/>
          <w:sz w:val="18"/>
          <w:szCs w:val="18"/>
          <w:lang w:bidi="bn-IN"/>
        </w:rPr>
      </w:pPr>
    </w:p>
    <w:p w14:paraId="07B4CFF8" w14:textId="5313A8AA" w:rsidR="00357137" w:rsidRPr="006E3273" w:rsidRDefault="00357137" w:rsidP="00357137">
      <w:pPr>
        <w:numPr>
          <w:ilvl w:val="0"/>
          <w:numId w:val="15"/>
        </w:numPr>
        <w:jc w:val="both"/>
        <w:rPr>
          <w:rFonts w:ascii="Bookman Old Style" w:hAnsi="Bookman Old Style"/>
          <w:sz w:val="18"/>
          <w:szCs w:val="18"/>
        </w:rPr>
      </w:pPr>
      <w:r w:rsidRPr="006E3273">
        <w:rPr>
          <w:rFonts w:ascii="Bookman Old Style" w:hAnsi="Bookman Old Style" w:cs="TimesNewRomanPS-BoldItalicMT"/>
          <w:b/>
          <w:bCs/>
          <w:kern w:val="0"/>
          <w:sz w:val="18"/>
          <w:szCs w:val="18"/>
          <w:lang w:bidi="bn-IN"/>
        </w:rPr>
        <w:t xml:space="preserve">Shortages in the supply of semiconductors may have adverse impact on the business: </w:t>
      </w:r>
      <w:r w:rsidRPr="006E3273">
        <w:rPr>
          <w:rFonts w:ascii="Bookman Old Style" w:hAnsi="Bookman Old Style" w:cs="TimesNewRomanPS-BoldItalicMT"/>
          <w:kern w:val="0"/>
          <w:sz w:val="18"/>
          <w:szCs w:val="18"/>
          <w:lang w:bidi="bn-IN"/>
        </w:rPr>
        <w:t xml:space="preserve">Some of the components required for operation is available from one manufacturer </w:t>
      </w:r>
      <w:proofErr w:type="gramStart"/>
      <w:r w:rsidRPr="006E3273">
        <w:rPr>
          <w:rFonts w:ascii="Bookman Old Style" w:hAnsi="Bookman Old Style" w:cs="TimesNewRomanPS-BoldItalicMT"/>
          <w:kern w:val="0"/>
          <w:sz w:val="18"/>
          <w:szCs w:val="18"/>
          <w:lang w:bidi="bn-IN"/>
        </w:rPr>
        <w:t>only</w:t>
      </w:r>
      <w:proofErr w:type="gramEnd"/>
    </w:p>
    <w:p w14:paraId="627C37C0" w14:textId="49652639" w:rsidR="00357137" w:rsidRPr="006E3273" w:rsidRDefault="00357137" w:rsidP="00357137">
      <w:pPr>
        <w:numPr>
          <w:ilvl w:val="0"/>
          <w:numId w:val="15"/>
        </w:numPr>
        <w:jc w:val="both"/>
        <w:rPr>
          <w:rFonts w:ascii="Bookman Old Style" w:hAnsi="Bookman Old Style"/>
          <w:sz w:val="18"/>
          <w:szCs w:val="18"/>
        </w:rPr>
      </w:pPr>
      <w:r w:rsidRPr="006E3273">
        <w:rPr>
          <w:rFonts w:ascii="Bookman Old Style" w:hAnsi="Bookman Old Style" w:cs="TimesNewRomanPS-BoldItalicMT"/>
          <w:b/>
          <w:bCs/>
          <w:i/>
          <w:iCs/>
          <w:kern w:val="0"/>
          <w:sz w:val="18"/>
          <w:szCs w:val="18"/>
          <w:lang w:bidi="bn-IN"/>
        </w:rPr>
        <w:t xml:space="preserve">Under-utilization of manufacturing capacities: </w:t>
      </w:r>
      <w:r w:rsidRPr="006E3273">
        <w:rPr>
          <w:rFonts w:ascii="Bookman Old Style" w:hAnsi="Bookman Old Style" w:cs="TimesNewRomanPS-BoldItalicMT"/>
          <w:kern w:val="0"/>
          <w:sz w:val="18"/>
          <w:szCs w:val="18"/>
          <w:lang w:bidi="bn-IN"/>
        </w:rPr>
        <w:t>Average utilization of 50% capacity only (Lumel SA Poland manufacturing unit 1 capacity utilization only 20%)</w:t>
      </w:r>
    </w:p>
    <w:p w14:paraId="25DE0D13" w14:textId="77777777" w:rsidR="00FF73AD" w:rsidRPr="006E3273" w:rsidRDefault="00FF73AD" w:rsidP="00FF73AD">
      <w:pPr>
        <w:rPr>
          <w:rFonts w:ascii="Bookman Old Style" w:hAnsi="Bookman Old Style"/>
          <w:sz w:val="18"/>
          <w:szCs w:val="18"/>
        </w:rPr>
      </w:pPr>
    </w:p>
    <w:p w14:paraId="21685323" w14:textId="77777777" w:rsidR="00FF73AD" w:rsidRPr="006E3273" w:rsidRDefault="00FF73AD" w:rsidP="00FF73AD">
      <w:pPr>
        <w:rPr>
          <w:rFonts w:ascii="Bookman Old Style" w:hAnsi="Bookman Old Style"/>
          <w:sz w:val="18"/>
          <w:szCs w:val="18"/>
        </w:rPr>
      </w:pPr>
    </w:p>
    <w:p w14:paraId="14D1925D" w14:textId="52A86645" w:rsidR="00D96A54" w:rsidRPr="006E3273" w:rsidRDefault="00EF05F0" w:rsidP="00FF73AD">
      <w:pPr>
        <w:rPr>
          <w:rFonts w:ascii="Bookman Old Style" w:hAnsi="Bookman Old Style"/>
          <w:b/>
          <w:bCs/>
          <w:i/>
          <w:iCs/>
          <w:sz w:val="18"/>
          <w:szCs w:val="18"/>
          <w:u w:val="single"/>
        </w:rPr>
      </w:pPr>
      <w:r w:rsidRPr="006E3273">
        <w:rPr>
          <w:rFonts w:ascii="Bookman Old Style" w:hAnsi="Bookman Old Style"/>
          <w:b/>
          <w:bCs/>
          <w:i/>
          <w:iCs/>
          <w:color w:val="FF0000"/>
          <w:sz w:val="18"/>
          <w:szCs w:val="18"/>
          <w:u w:val="single"/>
        </w:rPr>
        <w:t>Business Moat/</w:t>
      </w:r>
      <w:r w:rsidR="00D96A54" w:rsidRPr="006E3273">
        <w:rPr>
          <w:rFonts w:ascii="Bookman Old Style" w:hAnsi="Bookman Old Style"/>
          <w:b/>
          <w:bCs/>
          <w:i/>
          <w:iCs/>
          <w:color w:val="FF0000"/>
          <w:sz w:val="18"/>
          <w:szCs w:val="18"/>
          <w:u w:val="single"/>
        </w:rPr>
        <w:t>Investment Thesis:</w:t>
      </w:r>
    </w:p>
    <w:p w14:paraId="7481573E" w14:textId="0166B68F" w:rsidR="00EF05F0" w:rsidRPr="006E3273" w:rsidRDefault="00EF05F0" w:rsidP="00EF05F0">
      <w:pPr>
        <w:numPr>
          <w:ilvl w:val="0"/>
          <w:numId w:val="16"/>
        </w:numPr>
        <w:autoSpaceDE w:val="0"/>
        <w:autoSpaceDN w:val="0"/>
        <w:adjustRightInd w:val="0"/>
        <w:spacing w:after="0" w:line="240" w:lineRule="auto"/>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 xml:space="preserve">Rishabh is a global leader in manufacturing and supply of analog panel meters and is among the leading global companies in terms of manufacturing and </w:t>
      </w:r>
      <w:proofErr w:type="gramStart"/>
      <w:r w:rsidRPr="006E3273">
        <w:rPr>
          <w:rFonts w:ascii="Bookman Old Style" w:hAnsi="Bookman Old Style" w:cs="Calibri"/>
          <w:kern w:val="0"/>
          <w:sz w:val="18"/>
          <w:szCs w:val="18"/>
          <w:lang w:bidi="bn-IN"/>
        </w:rPr>
        <w:t>supply</w:t>
      </w:r>
      <w:proofErr w:type="gramEnd"/>
      <w:r w:rsidRPr="006E3273">
        <w:rPr>
          <w:rFonts w:ascii="Bookman Old Style" w:hAnsi="Bookman Old Style" w:cs="Calibri"/>
          <w:kern w:val="0"/>
          <w:sz w:val="18"/>
          <w:szCs w:val="18"/>
          <w:lang w:bidi="bn-IN"/>
        </w:rPr>
        <w:t xml:space="preserve"> low voltage current transformers. Lumel is one of the leading non-ferrous pressure casting players in Europe. With over 145 product lines and catering to over 3000 customers globally, Rishabh Instruments has undisputedly positioned itself as a leading player within the space.</w:t>
      </w:r>
    </w:p>
    <w:p w14:paraId="43FA3B6B" w14:textId="68DA0FD2" w:rsidR="000726FF" w:rsidRPr="006E3273" w:rsidRDefault="005F70F5" w:rsidP="00EF05F0">
      <w:pPr>
        <w:numPr>
          <w:ilvl w:val="0"/>
          <w:numId w:val="16"/>
        </w:numPr>
        <w:autoSpaceDE w:val="0"/>
        <w:autoSpaceDN w:val="0"/>
        <w:adjustRightInd w:val="0"/>
        <w:spacing w:after="0" w:line="240" w:lineRule="auto"/>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 xml:space="preserve">Key strengths of Rishabh Instruments are: </w:t>
      </w:r>
    </w:p>
    <w:p w14:paraId="11FBF981" w14:textId="18307324" w:rsidR="005F70F5" w:rsidRPr="006E3273" w:rsidRDefault="005F70F5" w:rsidP="005F70F5">
      <w:pPr>
        <w:numPr>
          <w:ilvl w:val="0"/>
          <w:numId w:val="17"/>
        </w:numPr>
        <w:autoSpaceDE w:val="0"/>
        <w:autoSpaceDN w:val="0"/>
        <w:adjustRightInd w:val="0"/>
        <w:spacing w:after="0" w:line="240" w:lineRule="auto"/>
        <w:jc w:val="both"/>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 xml:space="preserve">Vertically integrated State-of-the-art operation facilities, backed by strong manufacturing capabilities: </w:t>
      </w:r>
      <w:r w:rsidRPr="006E3273">
        <w:rPr>
          <w:rFonts w:ascii="Bookman Old Style" w:hAnsi="Bookman Old Style" w:cs="Calibri"/>
          <w:kern w:val="0"/>
          <w:sz w:val="18"/>
          <w:szCs w:val="18"/>
          <w:lang w:bidi="bn-IN"/>
        </w:rPr>
        <w:t xml:space="preserve">Rishabh Instruments is currently operating 5 </w:t>
      </w:r>
      <w:r w:rsidRPr="006E3273">
        <w:rPr>
          <w:rFonts w:ascii="Bookman Old Style" w:hAnsi="Bookman Old Style" w:cs="Calibri"/>
          <w:kern w:val="0"/>
          <w:sz w:val="18"/>
          <w:szCs w:val="18"/>
          <w:lang w:bidi="bn-IN"/>
        </w:rPr>
        <w:lastRenderedPageBreak/>
        <w:t>manufacturing facilities (of which 2 are in</w:t>
      </w:r>
      <w:r w:rsidRPr="006E3273">
        <w:rPr>
          <w:rFonts w:ascii="Bookman Old Style" w:hAnsi="Bookman Old Style" w:cs="Calibri"/>
          <w:b/>
          <w:bCs/>
          <w:kern w:val="0"/>
          <w:sz w:val="18"/>
          <w:szCs w:val="18"/>
          <w:lang w:bidi="bn-IN"/>
        </w:rPr>
        <w:t xml:space="preserve"> </w:t>
      </w:r>
      <w:r w:rsidRPr="006E3273">
        <w:rPr>
          <w:rFonts w:ascii="Bookman Old Style" w:hAnsi="Bookman Old Style" w:cs="Calibri"/>
          <w:kern w:val="0"/>
          <w:sz w:val="18"/>
          <w:szCs w:val="18"/>
          <w:lang w:bidi="bn-IN"/>
        </w:rPr>
        <w:t xml:space="preserve">Nasik, India) spread across 3 countries: India, </w:t>
      </w:r>
      <w:proofErr w:type="gramStart"/>
      <w:r w:rsidRPr="006E3273">
        <w:rPr>
          <w:rFonts w:ascii="Bookman Old Style" w:hAnsi="Bookman Old Style" w:cs="Calibri"/>
          <w:kern w:val="0"/>
          <w:sz w:val="18"/>
          <w:szCs w:val="18"/>
          <w:lang w:bidi="bn-IN"/>
        </w:rPr>
        <w:t>Poland</w:t>
      </w:r>
      <w:proofErr w:type="gramEnd"/>
      <w:r w:rsidRPr="006E3273">
        <w:rPr>
          <w:rFonts w:ascii="Bookman Old Style" w:hAnsi="Bookman Old Style" w:cs="Calibri"/>
          <w:kern w:val="0"/>
          <w:sz w:val="18"/>
          <w:szCs w:val="18"/>
          <w:lang w:bidi="bn-IN"/>
        </w:rPr>
        <w:t xml:space="preserve"> and China. All facilities are vertically integrated with end-to-end product development capabilities from concept design to bulk manufacturing, with</w:t>
      </w:r>
      <w:r w:rsidRPr="006E3273">
        <w:rPr>
          <w:rFonts w:ascii="Bookman Old Style" w:hAnsi="Bookman Old Style" w:cs="Calibri"/>
          <w:b/>
          <w:bCs/>
          <w:kern w:val="0"/>
          <w:sz w:val="18"/>
          <w:szCs w:val="18"/>
          <w:lang w:bidi="bn-IN"/>
        </w:rPr>
        <w:t xml:space="preserve"> </w:t>
      </w:r>
      <w:r w:rsidRPr="006E3273">
        <w:rPr>
          <w:rFonts w:ascii="Bookman Old Style" w:hAnsi="Bookman Old Style" w:cs="Calibri"/>
          <w:kern w:val="0"/>
          <w:sz w:val="18"/>
          <w:szCs w:val="18"/>
          <w:lang w:bidi="bn-IN"/>
        </w:rPr>
        <w:t xml:space="preserve">dedicated R&amp;D units. At Rishabh Instruments, under all product segments, 99% of manufacturing operations are done in-house (in India) and only 1% of the total turnover is spent on outsourcing processes. This flexibility between manufacturing facilities has allowed Rishabh to plug gaps in product offerings across price and performance </w:t>
      </w:r>
      <w:proofErr w:type="gramStart"/>
      <w:r w:rsidRPr="006E3273">
        <w:rPr>
          <w:rFonts w:ascii="Bookman Old Style" w:hAnsi="Bookman Old Style" w:cs="Calibri"/>
          <w:kern w:val="0"/>
          <w:sz w:val="18"/>
          <w:szCs w:val="18"/>
          <w:lang w:bidi="bn-IN"/>
        </w:rPr>
        <w:t>parameters</w:t>
      </w:r>
      <w:proofErr w:type="gramEnd"/>
    </w:p>
    <w:p w14:paraId="447296F9" w14:textId="309D979A" w:rsidR="005F70F5" w:rsidRPr="006E3273" w:rsidRDefault="005F70F5" w:rsidP="005F70F5">
      <w:pPr>
        <w:numPr>
          <w:ilvl w:val="0"/>
          <w:numId w:val="17"/>
        </w:numPr>
        <w:autoSpaceDE w:val="0"/>
        <w:autoSpaceDN w:val="0"/>
        <w:adjustRightInd w:val="0"/>
        <w:spacing w:after="0" w:line="240" w:lineRule="auto"/>
        <w:jc w:val="both"/>
        <w:rPr>
          <w:rFonts w:ascii="Bookman Old Style" w:hAnsi="Bookman Old Style" w:cs="Calibri"/>
          <w:b/>
          <w:bCs/>
          <w:kern w:val="0"/>
          <w:sz w:val="18"/>
          <w:szCs w:val="18"/>
          <w:lang w:bidi="bn-IN"/>
        </w:rPr>
      </w:pPr>
      <w:r w:rsidRPr="006E3273">
        <w:rPr>
          <w:rFonts w:ascii="Bookman Old Style" w:hAnsi="Bookman Old Style" w:cs="Calibri"/>
          <w:b/>
          <w:bCs/>
          <w:kern w:val="0"/>
          <w:sz w:val="18"/>
          <w:szCs w:val="18"/>
          <w:lang w:bidi="bn-IN"/>
        </w:rPr>
        <w:t>Comprehensive Product Test Facility</w:t>
      </w:r>
    </w:p>
    <w:p w14:paraId="34DBE44A" w14:textId="69D3C367" w:rsidR="005F70F5" w:rsidRPr="006E3273" w:rsidRDefault="005F70F5" w:rsidP="005F70F5">
      <w:pPr>
        <w:numPr>
          <w:ilvl w:val="0"/>
          <w:numId w:val="17"/>
        </w:numPr>
        <w:autoSpaceDE w:val="0"/>
        <w:autoSpaceDN w:val="0"/>
        <w:adjustRightInd w:val="0"/>
        <w:spacing w:after="0" w:line="240" w:lineRule="auto"/>
        <w:jc w:val="both"/>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 xml:space="preserve">Strong and diversified Product Portfolio and Services: </w:t>
      </w:r>
      <w:r w:rsidRPr="006E3273">
        <w:rPr>
          <w:rFonts w:ascii="Bookman Old Style" w:hAnsi="Bookman Old Style" w:cs="Calibri"/>
          <w:kern w:val="0"/>
          <w:sz w:val="18"/>
          <w:szCs w:val="18"/>
          <w:lang w:bidi="bn-IN"/>
        </w:rPr>
        <w:t xml:space="preserve">The High-pressure </w:t>
      </w:r>
      <w:proofErr w:type="spellStart"/>
      <w:r w:rsidRPr="006E3273">
        <w:rPr>
          <w:rFonts w:ascii="Bookman Old Style" w:hAnsi="Bookman Old Style" w:cs="Calibri"/>
          <w:kern w:val="0"/>
          <w:sz w:val="18"/>
          <w:szCs w:val="18"/>
          <w:lang w:bidi="bn-IN"/>
        </w:rPr>
        <w:t>Aluminium</w:t>
      </w:r>
      <w:proofErr w:type="spellEnd"/>
      <w:r w:rsidRPr="006E3273">
        <w:rPr>
          <w:rFonts w:ascii="Bookman Old Style" w:hAnsi="Bookman Old Style" w:cs="Calibri"/>
          <w:kern w:val="0"/>
          <w:sz w:val="18"/>
          <w:szCs w:val="18"/>
          <w:lang w:bidi="bn-IN"/>
        </w:rPr>
        <w:t xml:space="preserve"> die casting business from Lumel also helps the company to bring new customers for the electronic and electrical products. As the </w:t>
      </w:r>
      <w:proofErr w:type="spellStart"/>
      <w:r w:rsidRPr="006E3273">
        <w:rPr>
          <w:rFonts w:ascii="Bookman Old Style" w:hAnsi="Bookman Old Style" w:cs="Calibri"/>
          <w:kern w:val="0"/>
          <w:sz w:val="18"/>
          <w:szCs w:val="18"/>
          <w:lang w:bidi="bn-IN"/>
        </w:rPr>
        <w:t>Aluminium</w:t>
      </w:r>
      <w:proofErr w:type="spellEnd"/>
      <w:r w:rsidRPr="006E3273">
        <w:rPr>
          <w:rFonts w:ascii="Bookman Old Style" w:hAnsi="Bookman Old Style" w:cs="Calibri"/>
          <w:kern w:val="0"/>
          <w:sz w:val="18"/>
          <w:szCs w:val="18"/>
          <w:lang w:bidi="bn-IN"/>
        </w:rPr>
        <w:t xml:space="preserve"> die castings are mainly used by big automotive, automation and other industrial customers, it eventually opens business doors for products from the other segments thus building synergy between the two business units. The diversified product portfolio helps Rishabh to retain its customers and strengthen cross-selling efforts across product portfolios. Rishabh also provides strong software platform solutions (MARC) under ESL (Energy Solution Lab), which supports total integration of intelligent products supplied by all types of manufacturers.</w:t>
      </w:r>
    </w:p>
    <w:p w14:paraId="29F6DF07" w14:textId="77777777" w:rsidR="00D6237E" w:rsidRPr="006E3273" w:rsidRDefault="00D6237E" w:rsidP="00D6237E">
      <w:pPr>
        <w:autoSpaceDE w:val="0"/>
        <w:autoSpaceDN w:val="0"/>
        <w:adjustRightInd w:val="0"/>
        <w:spacing w:after="0" w:line="240" w:lineRule="auto"/>
        <w:ind w:left="2160"/>
        <w:jc w:val="both"/>
        <w:rPr>
          <w:rFonts w:ascii="Bookman Old Style" w:hAnsi="Bookman Old Style" w:cs="Calibri"/>
          <w:kern w:val="0"/>
          <w:sz w:val="18"/>
          <w:szCs w:val="18"/>
          <w:lang w:bidi="bn-IN"/>
        </w:rPr>
      </w:pPr>
    </w:p>
    <w:p w14:paraId="3C45C5D1" w14:textId="77777777" w:rsidR="005F70F5" w:rsidRPr="006E3273" w:rsidRDefault="005F70F5" w:rsidP="005F70F5">
      <w:pPr>
        <w:numPr>
          <w:ilvl w:val="0"/>
          <w:numId w:val="17"/>
        </w:numPr>
        <w:autoSpaceDE w:val="0"/>
        <w:autoSpaceDN w:val="0"/>
        <w:adjustRightInd w:val="0"/>
        <w:spacing w:after="0" w:line="240" w:lineRule="auto"/>
        <w:rPr>
          <w:rFonts w:ascii="Bookman Old Style" w:hAnsi="Bookman Old Style" w:cs="Calibri"/>
          <w:kern w:val="0"/>
          <w:sz w:val="18"/>
          <w:szCs w:val="18"/>
          <w:lang w:bidi="bn-IN"/>
        </w:rPr>
      </w:pPr>
      <w:r w:rsidRPr="006E3273">
        <w:rPr>
          <w:rFonts w:ascii="Bookman Old Style" w:hAnsi="Bookman Old Style" w:cs="Calibri"/>
          <w:kern w:val="0"/>
          <w:sz w:val="18"/>
          <w:szCs w:val="18"/>
          <w:lang w:bidi="bn-IN"/>
        </w:rPr>
        <w:t xml:space="preserve">Key services that Rishabh provides are: </w:t>
      </w:r>
    </w:p>
    <w:p w14:paraId="196D0868" w14:textId="518F9C11" w:rsidR="005F70F5" w:rsidRPr="006E3273" w:rsidRDefault="005F70F5" w:rsidP="005F70F5">
      <w:pPr>
        <w:numPr>
          <w:ilvl w:val="1"/>
          <w:numId w:val="17"/>
        </w:numPr>
        <w:autoSpaceDE w:val="0"/>
        <w:autoSpaceDN w:val="0"/>
        <w:adjustRightInd w:val="0"/>
        <w:spacing w:after="0" w:line="240" w:lineRule="auto"/>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 xml:space="preserve">Electronic Manufacturing Services (EMS) - </w:t>
      </w:r>
      <w:r w:rsidRPr="006E3273">
        <w:rPr>
          <w:rFonts w:ascii="Bookman Old Style" w:hAnsi="Bookman Old Style" w:cs="Calibri"/>
          <w:kern w:val="0"/>
          <w:sz w:val="18"/>
          <w:szCs w:val="18"/>
          <w:lang w:bidi="bn-IN"/>
        </w:rPr>
        <w:t>Rishabh is an emerging player in one of the fastest growing EMS business segments which is currently lead by player like Syrma SGS Technology Pvt Ltd, Dixon Technologies India Ltd, Amber Enterprises India Ltd etc. providing huge future growth opportunity for the company. (The total addressable EMS market in India was valued at USD 36 in FY21, and is expected to grow to USD 135 Billion in FY26 with a CAGR of 30.3%)</w:t>
      </w:r>
    </w:p>
    <w:p w14:paraId="06E83E73" w14:textId="487C209A" w:rsidR="005F70F5" w:rsidRPr="006E3273" w:rsidRDefault="005F70F5" w:rsidP="005F70F5">
      <w:pPr>
        <w:numPr>
          <w:ilvl w:val="1"/>
          <w:numId w:val="17"/>
        </w:numPr>
        <w:autoSpaceDE w:val="0"/>
        <w:autoSpaceDN w:val="0"/>
        <w:adjustRightInd w:val="0"/>
        <w:spacing w:after="0" w:line="240" w:lineRule="auto"/>
        <w:rPr>
          <w:rFonts w:ascii="Bookman Old Style" w:hAnsi="Bookman Old Style" w:cs="Calibri"/>
          <w:b/>
          <w:bCs/>
          <w:kern w:val="0"/>
          <w:sz w:val="18"/>
          <w:szCs w:val="18"/>
          <w:lang w:bidi="bn-IN"/>
        </w:rPr>
      </w:pPr>
      <w:proofErr w:type="spellStart"/>
      <w:r w:rsidRPr="006E3273">
        <w:rPr>
          <w:rFonts w:ascii="Bookman Old Style" w:hAnsi="Bookman Old Style" w:cs="Calibri"/>
          <w:b/>
          <w:bCs/>
          <w:kern w:val="0"/>
          <w:sz w:val="18"/>
          <w:szCs w:val="18"/>
          <w:lang w:bidi="bn-IN"/>
        </w:rPr>
        <w:t>Mould</w:t>
      </w:r>
      <w:proofErr w:type="spellEnd"/>
      <w:r w:rsidRPr="006E3273">
        <w:rPr>
          <w:rFonts w:ascii="Bookman Old Style" w:hAnsi="Bookman Old Style" w:cs="Calibri"/>
          <w:b/>
          <w:bCs/>
          <w:kern w:val="0"/>
          <w:sz w:val="18"/>
          <w:szCs w:val="18"/>
          <w:lang w:bidi="bn-IN"/>
        </w:rPr>
        <w:t xml:space="preserve"> Designing and Manufacturing</w:t>
      </w:r>
    </w:p>
    <w:p w14:paraId="17287F34" w14:textId="352FDA5B" w:rsidR="005F70F5" w:rsidRPr="006E3273" w:rsidRDefault="005F70F5" w:rsidP="005F70F5">
      <w:pPr>
        <w:numPr>
          <w:ilvl w:val="1"/>
          <w:numId w:val="17"/>
        </w:numPr>
        <w:autoSpaceDE w:val="0"/>
        <w:autoSpaceDN w:val="0"/>
        <w:adjustRightInd w:val="0"/>
        <w:spacing w:after="0" w:line="240" w:lineRule="auto"/>
        <w:jc w:val="both"/>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EMI/EMC Testing</w:t>
      </w:r>
    </w:p>
    <w:p w14:paraId="288DEB17" w14:textId="77777777" w:rsidR="002E7123" w:rsidRPr="006E3273" w:rsidRDefault="002E7123" w:rsidP="002E7123">
      <w:pPr>
        <w:autoSpaceDE w:val="0"/>
        <w:autoSpaceDN w:val="0"/>
        <w:adjustRightInd w:val="0"/>
        <w:spacing w:after="0" w:line="240" w:lineRule="auto"/>
        <w:ind w:left="2880"/>
        <w:jc w:val="both"/>
        <w:rPr>
          <w:rFonts w:ascii="Bookman Old Style" w:hAnsi="Bookman Old Style" w:cs="Calibri"/>
          <w:kern w:val="0"/>
          <w:sz w:val="18"/>
          <w:szCs w:val="18"/>
          <w:lang w:bidi="bn-IN"/>
        </w:rPr>
      </w:pPr>
    </w:p>
    <w:p w14:paraId="0BAAFCB5" w14:textId="0E0517EA" w:rsidR="002E7123" w:rsidRPr="006E3273" w:rsidRDefault="002E7123" w:rsidP="00D86CE8">
      <w:pPr>
        <w:numPr>
          <w:ilvl w:val="0"/>
          <w:numId w:val="17"/>
        </w:numPr>
        <w:autoSpaceDE w:val="0"/>
        <w:autoSpaceDN w:val="0"/>
        <w:adjustRightInd w:val="0"/>
        <w:spacing w:after="0" w:line="240" w:lineRule="auto"/>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 xml:space="preserve">Global Customer Base: </w:t>
      </w:r>
      <w:r w:rsidRPr="006E3273">
        <w:rPr>
          <w:rFonts w:ascii="Bookman Old Style" w:hAnsi="Bookman Old Style" w:cs="Calibri"/>
          <w:kern w:val="0"/>
          <w:sz w:val="18"/>
          <w:szCs w:val="18"/>
          <w:lang w:bidi="bn-IN"/>
        </w:rPr>
        <w:t xml:space="preserve">Serving over 3000 customers globally, Rishabh has an extremely wide customer base spread across the </w:t>
      </w:r>
      <w:proofErr w:type="gramStart"/>
      <w:r w:rsidRPr="006E3273">
        <w:rPr>
          <w:rFonts w:ascii="Bookman Old Style" w:hAnsi="Bookman Old Style" w:cs="Calibri"/>
          <w:kern w:val="0"/>
          <w:sz w:val="18"/>
          <w:szCs w:val="18"/>
          <w:lang w:bidi="bn-IN"/>
        </w:rPr>
        <w:t>globe</w:t>
      </w:r>
      <w:proofErr w:type="gramEnd"/>
      <w:r w:rsidRPr="006E3273">
        <w:rPr>
          <w:rFonts w:ascii="Bookman Old Style" w:hAnsi="Bookman Old Style" w:cs="Calibri"/>
          <w:kern w:val="0"/>
          <w:sz w:val="18"/>
          <w:szCs w:val="18"/>
          <w:lang w:bidi="bn-IN"/>
        </w:rPr>
        <w:t xml:space="preserve"> ensuring the avoidance of business risk due to concentration and dependency on a few big customers. At the same time, the product developed for these customers has wide applicability which avoids </w:t>
      </w:r>
      <w:proofErr w:type="gramStart"/>
      <w:r w:rsidRPr="006E3273">
        <w:rPr>
          <w:rFonts w:ascii="Bookman Old Style" w:hAnsi="Bookman Old Style" w:cs="Calibri"/>
          <w:kern w:val="0"/>
          <w:sz w:val="18"/>
          <w:szCs w:val="18"/>
          <w:lang w:bidi="bn-IN"/>
        </w:rPr>
        <w:t>risk</w:t>
      </w:r>
      <w:proofErr w:type="gramEnd"/>
      <w:r w:rsidRPr="006E3273">
        <w:rPr>
          <w:rFonts w:ascii="Bookman Old Style" w:hAnsi="Bookman Old Style" w:cs="Calibri"/>
          <w:kern w:val="0"/>
          <w:sz w:val="18"/>
          <w:szCs w:val="18"/>
          <w:lang w:bidi="bn-IN"/>
        </w:rPr>
        <w:t xml:space="preserve"> of ceasing any product line due to the loss of a particular customer.</w:t>
      </w:r>
    </w:p>
    <w:p w14:paraId="5CA4AAB8" w14:textId="33622F9C" w:rsidR="00D86CE8" w:rsidRPr="006E3273" w:rsidRDefault="00D86CE8" w:rsidP="00D86CE8">
      <w:pPr>
        <w:autoSpaceDE w:val="0"/>
        <w:autoSpaceDN w:val="0"/>
        <w:adjustRightInd w:val="0"/>
        <w:spacing w:after="0" w:line="240" w:lineRule="auto"/>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drawing>
          <wp:anchor distT="0" distB="0" distL="114300" distR="114300" simplePos="0" relativeHeight="251658240" behindDoc="0" locked="0" layoutInCell="1" allowOverlap="1" wp14:anchorId="58C94485" wp14:editId="6DD0AD4C">
            <wp:simplePos x="0" y="0"/>
            <wp:positionH relativeFrom="column">
              <wp:posOffset>1107440</wp:posOffset>
            </wp:positionH>
            <wp:positionV relativeFrom="paragraph">
              <wp:posOffset>1270</wp:posOffset>
            </wp:positionV>
            <wp:extent cx="4978400" cy="2429510"/>
            <wp:effectExtent l="0" t="0" r="0" b="8890"/>
            <wp:wrapThrough wrapText="bothSides">
              <wp:wrapPolygon edited="0">
                <wp:start x="0" y="0"/>
                <wp:lineTo x="0" y="21510"/>
                <wp:lineTo x="21490" y="21510"/>
                <wp:lineTo x="21490" y="0"/>
                <wp:lineTo x="0" y="0"/>
              </wp:wrapPolygon>
            </wp:wrapThrough>
            <wp:docPr id="19795011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01154" name="Picture 1979501154"/>
                    <pic:cNvPicPr/>
                  </pic:nvPicPr>
                  <pic:blipFill>
                    <a:blip r:embed="rId34">
                      <a:extLst>
                        <a:ext uri="{28A0092B-C50C-407E-A947-70E740481C1C}">
                          <a14:useLocalDpi xmlns:a14="http://schemas.microsoft.com/office/drawing/2010/main" val="0"/>
                        </a:ext>
                      </a:extLst>
                    </a:blip>
                    <a:stretch>
                      <a:fillRect/>
                    </a:stretch>
                  </pic:blipFill>
                  <pic:spPr>
                    <a:xfrm>
                      <a:off x="0" y="0"/>
                      <a:ext cx="4978400" cy="2429510"/>
                    </a:xfrm>
                    <a:prstGeom prst="rect">
                      <a:avLst/>
                    </a:prstGeom>
                  </pic:spPr>
                </pic:pic>
              </a:graphicData>
            </a:graphic>
            <wp14:sizeRelH relativeFrom="margin">
              <wp14:pctWidth>0</wp14:pctWidth>
            </wp14:sizeRelH>
            <wp14:sizeRelV relativeFrom="margin">
              <wp14:pctHeight>0</wp14:pctHeight>
            </wp14:sizeRelV>
          </wp:anchor>
        </w:drawing>
      </w:r>
    </w:p>
    <w:p w14:paraId="43470750" w14:textId="1B9B2CF9" w:rsidR="00D86CE8" w:rsidRPr="006E3273" w:rsidRDefault="00D86CE8" w:rsidP="00D86CE8">
      <w:pPr>
        <w:numPr>
          <w:ilvl w:val="0"/>
          <w:numId w:val="17"/>
        </w:numPr>
        <w:autoSpaceDE w:val="0"/>
        <w:autoSpaceDN w:val="0"/>
        <w:adjustRightInd w:val="0"/>
        <w:spacing w:after="0" w:line="240" w:lineRule="auto"/>
        <w:rPr>
          <w:rFonts w:ascii="Bookman Old Style" w:hAnsi="Bookman Old Style" w:cs="Calibri"/>
          <w:kern w:val="0"/>
          <w:sz w:val="18"/>
          <w:szCs w:val="18"/>
          <w:lang w:bidi="bn-IN"/>
        </w:rPr>
      </w:pPr>
      <w:r w:rsidRPr="006E3273">
        <w:rPr>
          <w:rFonts w:ascii="Bookman Old Style" w:hAnsi="Bookman Old Style" w:cs="Calibri"/>
          <w:b/>
          <w:bCs/>
          <w:kern w:val="0"/>
          <w:sz w:val="18"/>
          <w:szCs w:val="18"/>
          <w:lang w:bidi="bn-IN"/>
        </w:rPr>
        <w:t>Extensive network of sales partners in India and across the globe</w:t>
      </w:r>
    </w:p>
    <w:p w14:paraId="1903F436" w14:textId="77777777" w:rsidR="00D86CE8" w:rsidRPr="006E3273" w:rsidRDefault="00D86CE8" w:rsidP="00D86CE8">
      <w:pPr>
        <w:pStyle w:val="ListParagraph"/>
        <w:rPr>
          <w:rFonts w:ascii="Bookman Old Style" w:hAnsi="Bookman Old Style" w:cs="Calibri"/>
          <w:kern w:val="0"/>
          <w:sz w:val="18"/>
          <w:szCs w:val="18"/>
          <w:lang w:bidi="bn-IN"/>
        </w:rPr>
      </w:pPr>
    </w:p>
    <w:p w14:paraId="694BB8F8" w14:textId="77777777" w:rsidR="00D86CE8" w:rsidRPr="006E3273" w:rsidRDefault="00D86CE8" w:rsidP="00D86CE8">
      <w:pPr>
        <w:autoSpaceDE w:val="0"/>
        <w:autoSpaceDN w:val="0"/>
        <w:adjustRightInd w:val="0"/>
        <w:spacing w:after="0" w:line="240" w:lineRule="auto"/>
        <w:ind w:left="2160"/>
        <w:rPr>
          <w:rFonts w:ascii="Bookman Old Style" w:hAnsi="Bookman Old Style" w:cs="Calibri"/>
          <w:kern w:val="0"/>
          <w:sz w:val="18"/>
          <w:szCs w:val="18"/>
          <w:lang w:bidi="bn-IN"/>
        </w:rPr>
      </w:pPr>
    </w:p>
    <w:p w14:paraId="40F99E9F" w14:textId="4D18D514" w:rsidR="00D86CE8" w:rsidRPr="006E3273" w:rsidRDefault="00D86CE8" w:rsidP="00D86CE8">
      <w:pPr>
        <w:numPr>
          <w:ilvl w:val="0"/>
          <w:numId w:val="17"/>
        </w:numPr>
        <w:autoSpaceDE w:val="0"/>
        <w:autoSpaceDN w:val="0"/>
        <w:adjustRightInd w:val="0"/>
        <w:spacing w:after="0" w:line="240" w:lineRule="auto"/>
        <w:rPr>
          <w:rFonts w:ascii="Bookman Old Style" w:hAnsi="Bookman Old Style" w:cs="Calibri"/>
          <w:b/>
          <w:bCs/>
          <w:kern w:val="0"/>
          <w:sz w:val="18"/>
          <w:szCs w:val="18"/>
          <w:lang w:bidi="bn-IN"/>
        </w:rPr>
      </w:pPr>
      <w:r w:rsidRPr="006E3273">
        <w:rPr>
          <w:rFonts w:ascii="Bookman Old Style" w:hAnsi="Bookman Old Style" w:cs="Calibri"/>
          <w:b/>
          <w:bCs/>
          <w:kern w:val="0"/>
          <w:sz w:val="18"/>
          <w:szCs w:val="18"/>
          <w:lang w:bidi="bn-IN"/>
        </w:rPr>
        <w:t>Strong R&amp;D Focus:</w:t>
      </w:r>
    </w:p>
    <w:p w14:paraId="00858BF0" w14:textId="77777777" w:rsidR="00D86CE8" w:rsidRPr="006E3273" w:rsidRDefault="00D86CE8" w:rsidP="00D86CE8">
      <w:pPr>
        <w:pStyle w:val="ListParagraph"/>
        <w:rPr>
          <w:rFonts w:ascii="Bookman Old Style" w:hAnsi="Bookman Old Style" w:cs="Calibri"/>
          <w:kern w:val="0"/>
          <w:sz w:val="18"/>
          <w:szCs w:val="18"/>
          <w:lang w:bidi="bn-IN"/>
        </w:rPr>
      </w:pPr>
    </w:p>
    <w:p w14:paraId="13500968" w14:textId="6B6F2615" w:rsidR="00D86CE8" w:rsidRPr="006E3273" w:rsidRDefault="00D86CE8" w:rsidP="00D86CE8">
      <w:pPr>
        <w:autoSpaceDE w:val="0"/>
        <w:autoSpaceDN w:val="0"/>
        <w:adjustRightInd w:val="0"/>
        <w:spacing w:after="0" w:line="240" w:lineRule="auto"/>
        <w:ind w:left="2160"/>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lastRenderedPageBreak/>
        <w:drawing>
          <wp:inline distT="0" distB="0" distL="0" distR="0" wp14:anchorId="2214E81B" wp14:editId="1606DDCB">
            <wp:extent cx="4745588" cy="2399665"/>
            <wp:effectExtent l="0" t="0" r="0" b="635"/>
            <wp:docPr id="1207595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9557" name="Picture 120759557"/>
                    <pic:cNvPicPr/>
                  </pic:nvPicPr>
                  <pic:blipFill>
                    <a:blip r:embed="rId35">
                      <a:extLst>
                        <a:ext uri="{28A0092B-C50C-407E-A947-70E740481C1C}">
                          <a14:useLocalDpi xmlns:a14="http://schemas.microsoft.com/office/drawing/2010/main" val="0"/>
                        </a:ext>
                      </a:extLst>
                    </a:blip>
                    <a:stretch>
                      <a:fillRect/>
                    </a:stretch>
                  </pic:blipFill>
                  <pic:spPr>
                    <a:xfrm>
                      <a:off x="0" y="0"/>
                      <a:ext cx="4755757" cy="2404807"/>
                    </a:xfrm>
                    <a:prstGeom prst="rect">
                      <a:avLst/>
                    </a:prstGeom>
                  </pic:spPr>
                </pic:pic>
              </a:graphicData>
            </a:graphic>
          </wp:inline>
        </w:drawing>
      </w:r>
    </w:p>
    <w:p w14:paraId="22198B08" w14:textId="5B573474" w:rsidR="00D86CE8" w:rsidRPr="006E3273" w:rsidRDefault="00D86CE8" w:rsidP="00D86CE8">
      <w:pPr>
        <w:autoSpaceDE w:val="0"/>
        <w:autoSpaceDN w:val="0"/>
        <w:adjustRightInd w:val="0"/>
        <w:spacing w:after="0" w:line="240" w:lineRule="auto"/>
        <w:ind w:left="2160"/>
        <w:rPr>
          <w:rFonts w:ascii="Bookman Old Style" w:hAnsi="Bookman Old Style" w:cs="Calibri"/>
          <w:kern w:val="0"/>
          <w:sz w:val="18"/>
          <w:szCs w:val="18"/>
          <w:lang w:bidi="bn-IN"/>
        </w:rPr>
      </w:pPr>
      <w:r w:rsidRPr="006E3273">
        <w:rPr>
          <w:rFonts w:ascii="Bookman Old Style" w:hAnsi="Bookman Old Style" w:cs="Calibri"/>
          <w:noProof/>
          <w:kern w:val="0"/>
          <w:sz w:val="18"/>
          <w:szCs w:val="18"/>
          <w:lang w:bidi="bn-IN"/>
        </w:rPr>
        <w:drawing>
          <wp:inline distT="0" distB="0" distL="0" distR="0" wp14:anchorId="3B84388F" wp14:editId="11002B38">
            <wp:extent cx="4531360" cy="3134192"/>
            <wp:effectExtent l="0" t="0" r="2540" b="9525"/>
            <wp:docPr id="20472171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17175" name="Picture 2047217175"/>
                    <pic:cNvPicPr/>
                  </pic:nvPicPr>
                  <pic:blipFill>
                    <a:blip r:embed="rId36">
                      <a:extLst>
                        <a:ext uri="{28A0092B-C50C-407E-A947-70E740481C1C}">
                          <a14:useLocalDpi xmlns:a14="http://schemas.microsoft.com/office/drawing/2010/main" val="0"/>
                        </a:ext>
                      </a:extLst>
                    </a:blip>
                    <a:stretch>
                      <a:fillRect/>
                    </a:stretch>
                  </pic:blipFill>
                  <pic:spPr>
                    <a:xfrm>
                      <a:off x="0" y="0"/>
                      <a:ext cx="4541395" cy="3141133"/>
                    </a:xfrm>
                    <a:prstGeom prst="rect">
                      <a:avLst/>
                    </a:prstGeom>
                  </pic:spPr>
                </pic:pic>
              </a:graphicData>
            </a:graphic>
          </wp:inline>
        </w:drawing>
      </w:r>
    </w:p>
    <w:p w14:paraId="5CFAECD3" w14:textId="77777777" w:rsidR="00C741BC" w:rsidRPr="006E3273" w:rsidRDefault="00C741BC" w:rsidP="00D86CE8">
      <w:pPr>
        <w:autoSpaceDE w:val="0"/>
        <w:autoSpaceDN w:val="0"/>
        <w:adjustRightInd w:val="0"/>
        <w:spacing w:after="0" w:line="240" w:lineRule="auto"/>
        <w:ind w:left="2160"/>
        <w:rPr>
          <w:rFonts w:ascii="Bookman Old Style" w:hAnsi="Bookman Old Style" w:cs="Calibri"/>
          <w:kern w:val="0"/>
          <w:sz w:val="18"/>
          <w:szCs w:val="18"/>
          <w:lang w:bidi="bn-IN"/>
        </w:rPr>
      </w:pPr>
    </w:p>
    <w:p w14:paraId="66C77AF5" w14:textId="0B841811" w:rsidR="00D96A54" w:rsidRPr="006E3273" w:rsidRDefault="00C741BC" w:rsidP="00D5798D">
      <w:pPr>
        <w:numPr>
          <w:ilvl w:val="0"/>
          <w:numId w:val="17"/>
        </w:numPr>
        <w:autoSpaceDE w:val="0"/>
        <w:autoSpaceDN w:val="0"/>
        <w:adjustRightInd w:val="0"/>
        <w:spacing w:after="0" w:line="240" w:lineRule="auto"/>
        <w:rPr>
          <w:rFonts w:ascii="Bookman Old Style" w:hAnsi="Bookman Old Style"/>
          <w:sz w:val="18"/>
          <w:szCs w:val="18"/>
        </w:rPr>
      </w:pPr>
      <w:r w:rsidRPr="006E3273">
        <w:rPr>
          <w:rFonts w:ascii="Bookman Old Style" w:hAnsi="Bookman Old Style" w:cs="Calibri"/>
          <w:b/>
          <w:bCs/>
          <w:kern w:val="0"/>
          <w:sz w:val="18"/>
          <w:szCs w:val="18"/>
          <w:lang w:bidi="bn-IN"/>
        </w:rPr>
        <w:t xml:space="preserve">Enhance product quality, design &amp; </w:t>
      </w:r>
      <w:proofErr w:type="spellStart"/>
      <w:r w:rsidRPr="006E3273">
        <w:rPr>
          <w:rFonts w:ascii="Bookman Old Style" w:hAnsi="Bookman Old Style" w:cs="Calibri"/>
          <w:b/>
          <w:bCs/>
          <w:kern w:val="0"/>
          <w:sz w:val="18"/>
          <w:szCs w:val="18"/>
          <w:lang w:bidi="bn-IN"/>
        </w:rPr>
        <w:t>comptence</w:t>
      </w:r>
      <w:proofErr w:type="spellEnd"/>
      <w:r w:rsidRPr="006E3273">
        <w:rPr>
          <w:rFonts w:ascii="Bookman Old Style" w:hAnsi="Bookman Old Style" w:cs="Calibri"/>
          <w:b/>
          <w:bCs/>
          <w:kern w:val="0"/>
          <w:sz w:val="18"/>
          <w:szCs w:val="18"/>
          <w:lang w:bidi="bn-IN"/>
        </w:rPr>
        <w:t xml:space="preserve"> while focusing on higher value addition</w:t>
      </w:r>
      <w:r w:rsidRPr="006E3273">
        <w:rPr>
          <w:rFonts w:ascii="Bookman Old Style" w:hAnsi="Bookman Old Style" w:cs="Calibri"/>
          <w:kern w:val="0"/>
          <w:sz w:val="18"/>
          <w:szCs w:val="18"/>
          <w:lang w:bidi="bn-IN"/>
        </w:rPr>
        <w:t>:</w:t>
      </w:r>
      <w:r w:rsidR="00D5798D" w:rsidRPr="006E3273">
        <w:rPr>
          <w:rFonts w:ascii="Bookman Old Style" w:hAnsi="Bookman Old Style" w:cs="Calibri"/>
          <w:kern w:val="0"/>
          <w:sz w:val="18"/>
          <w:szCs w:val="18"/>
          <w:lang w:bidi="bn-IN"/>
        </w:rPr>
        <w:t xml:space="preserve"> we seek to focus on developing products with advanced technology such as </w:t>
      </w:r>
      <w:proofErr w:type="spellStart"/>
      <w:r w:rsidR="00D5798D" w:rsidRPr="006E3273">
        <w:rPr>
          <w:rFonts w:ascii="Bookman Old Style" w:hAnsi="Bookman Old Style" w:cs="Calibri"/>
          <w:kern w:val="0"/>
          <w:sz w:val="18"/>
          <w:szCs w:val="18"/>
          <w:lang w:bidi="bn-IN"/>
        </w:rPr>
        <w:t>IIoT</w:t>
      </w:r>
      <w:proofErr w:type="spellEnd"/>
      <w:r w:rsidR="00D5798D" w:rsidRPr="006E3273">
        <w:rPr>
          <w:rFonts w:ascii="Bookman Old Style" w:hAnsi="Bookman Old Style" w:cs="Calibri"/>
          <w:kern w:val="0"/>
          <w:sz w:val="18"/>
          <w:szCs w:val="18"/>
          <w:lang w:bidi="bn-IN"/>
        </w:rPr>
        <w:t xml:space="preserve">, </w:t>
      </w:r>
      <w:proofErr w:type="spellStart"/>
      <w:r w:rsidR="00D5798D" w:rsidRPr="006E3273">
        <w:rPr>
          <w:rFonts w:ascii="Bookman Old Style" w:hAnsi="Bookman Old Style" w:cs="Calibri"/>
          <w:kern w:val="0"/>
          <w:sz w:val="18"/>
          <w:szCs w:val="18"/>
          <w:lang w:bidi="bn-IN"/>
        </w:rPr>
        <w:t>bluetooth</w:t>
      </w:r>
      <w:proofErr w:type="spellEnd"/>
      <w:r w:rsidR="00D5798D" w:rsidRPr="006E3273">
        <w:rPr>
          <w:rFonts w:ascii="Bookman Old Style" w:hAnsi="Bookman Old Style" w:cs="Calibri"/>
          <w:kern w:val="0"/>
          <w:sz w:val="18"/>
          <w:szCs w:val="18"/>
          <w:lang w:bidi="bn-IN"/>
        </w:rPr>
        <w:t xml:space="preserve"> capabilities and advanced technical specifications along with miniaturization of product size. </w:t>
      </w:r>
    </w:p>
    <w:p w14:paraId="2A142361" w14:textId="77777777" w:rsidR="00D5798D" w:rsidRPr="006E3273" w:rsidRDefault="00D5798D" w:rsidP="006E3273">
      <w:pPr>
        <w:autoSpaceDE w:val="0"/>
        <w:autoSpaceDN w:val="0"/>
        <w:adjustRightInd w:val="0"/>
        <w:spacing w:after="0" w:line="240" w:lineRule="auto"/>
        <w:ind w:left="2160"/>
        <w:rPr>
          <w:rFonts w:ascii="Bookman Old Style" w:hAnsi="Bookman Old Style"/>
          <w:sz w:val="18"/>
          <w:szCs w:val="18"/>
        </w:rPr>
      </w:pPr>
    </w:p>
    <w:p w14:paraId="0DC50683" w14:textId="77777777" w:rsidR="00D96A54" w:rsidRPr="006E3273" w:rsidRDefault="00D96A54" w:rsidP="00D96A54">
      <w:pPr>
        <w:rPr>
          <w:rFonts w:ascii="Bookman Old Style" w:hAnsi="Bookman Old Style"/>
          <w:b/>
          <w:bCs/>
          <w:color w:val="FF0000"/>
          <w:sz w:val="18"/>
          <w:szCs w:val="18"/>
          <w:u w:val="single"/>
        </w:rPr>
      </w:pPr>
      <w:r w:rsidRPr="006E3273">
        <w:rPr>
          <w:rFonts w:ascii="Bookman Old Style" w:hAnsi="Bookman Old Style"/>
          <w:b/>
          <w:bCs/>
          <w:color w:val="FF0000"/>
          <w:sz w:val="18"/>
          <w:szCs w:val="18"/>
          <w:u w:val="single"/>
        </w:rPr>
        <w:t>Conclusion:</w:t>
      </w:r>
    </w:p>
    <w:p w14:paraId="5A978C95" w14:textId="77777777" w:rsidR="00D96A54" w:rsidRPr="006E3273" w:rsidRDefault="00D96A54" w:rsidP="00D96A54">
      <w:pPr>
        <w:rPr>
          <w:rFonts w:ascii="Bookman Old Style" w:hAnsi="Bookman Old Style"/>
          <w:sz w:val="18"/>
          <w:szCs w:val="18"/>
        </w:rPr>
      </w:pPr>
      <w:r w:rsidRPr="006E3273">
        <w:rPr>
          <w:rFonts w:ascii="Bookman Old Style" w:hAnsi="Bookman Old Style"/>
          <w:sz w:val="18"/>
          <w:szCs w:val="18"/>
        </w:rPr>
        <w:t>Rishabh Instruments, with its experienced leadership and diversified product offerings, presents a valuable opportunity. However, careful consideration of its financial health, industry trends, and associated risks is vital.</w:t>
      </w:r>
    </w:p>
    <w:p w14:paraId="02F9046D" w14:textId="77777777" w:rsidR="00D96A54" w:rsidRPr="006E3273" w:rsidRDefault="00D96A54" w:rsidP="00D96A54">
      <w:pPr>
        <w:rPr>
          <w:rFonts w:ascii="Bookman Old Style" w:hAnsi="Bookman Old Style"/>
          <w:sz w:val="18"/>
          <w:szCs w:val="18"/>
        </w:rPr>
      </w:pPr>
    </w:p>
    <w:p w14:paraId="06015DD3" w14:textId="0BC8950F" w:rsidR="00392F55" w:rsidRPr="006E3273" w:rsidRDefault="00D96A54" w:rsidP="00D96A54">
      <w:pPr>
        <w:rPr>
          <w:rFonts w:ascii="Bookman Old Style" w:hAnsi="Bookman Old Style"/>
          <w:sz w:val="18"/>
          <w:szCs w:val="18"/>
        </w:rPr>
      </w:pPr>
      <w:r w:rsidRPr="006E3273">
        <w:rPr>
          <w:rFonts w:ascii="Bookman Old Style" w:hAnsi="Bookman Old Style"/>
          <w:sz w:val="18"/>
          <w:szCs w:val="18"/>
        </w:rPr>
        <w:t xml:space="preserve"> </w:t>
      </w:r>
    </w:p>
    <w:sectPr w:rsidR="00392F55" w:rsidRPr="006E3273" w:rsidSect="008C5AF2">
      <w:pgSz w:w="12240" w:h="15840"/>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EAF0F" w14:textId="77777777" w:rsidR="008C5AF2" w:rsidRDefault="008C5AF2" w:rsidP="001820FC">
      <w:pPr>
        <w:spacing w:after="0" w:line="240" w:lineRule="auto"/>
      </w:pPr>
      <w:r>
        <w:separator/>
      </w:r>
    </w:p>
  </w:endnote>
  <w:endnote w:type="continuationSeparator" w:id="0">
    <w:p w14:paraId="611070F8" w14:textId="77777777" w:rsidR="008C5AF2" w:rsidRDefault="008C5AF2" w:rsidP="00182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C2025" w14:textId="77777777" w:rsidR="008C5AF2" w:rsidRDefault="008C5AF2" w:rsidP="001820FC">
      <w:pPr>
        <w:spacing w:after="0" w:line="240" w:lineRule="auto"/>
      </w:pPr>
      <w:r>
        <w:separator/>
      </w:r>
    </w:p>
  </w:footnote>
  <w:footnote w:type="continuationSeparator" w:id="0">
    <w:p w14:paraId="008E6FE1" w14:textId="77777777" w:rsidR="008C5AF2" w:rsidRDefault="008C5AF2" w:rsidP="00182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1066"/>
    <w:multiLevelType w:val="hybridMultilevel"/>
    <w:tmpl w:val="9C562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A6F19"/>
    <w:multiLevelType w:val="hybridMultilevel"/>
    <w:tmpl w:val="E76CCB34"/>
    <w:lvl w:ilvl="0" w:tplc="9490D176">
      <w:start w:val="1"/>
      <w:numFmt w:val="lowerLetter"/>
      <w:lvlText w:val="%1)"/>
      <w:lvlJc w:val="left"/>
      <w:pPr>
        <w:ind w:left="2160" w:hanging="360"/>
      </w:pPr>
      <w:rPr>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D4C52B9"/>
    <w:multiLevelType w:val="hybridMultilevel"/>
    <w:tmpl w:val="C884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950F6E"/>
    <w:multiLevelType w:val="hybridMultilevel"/>
    <w:tmpl w:val="BA5A9460"/>
    <w:lvl w:ilvl="0" w:tplc="FFFFFFFF">
      <w:start w:val="1"/>
      <w:numFmt w:val="lowerLetter"/>
      <w:lvlText w:val="%1)"/>
      <w:lvlJc w:val="left"/>
      <w:pPr>
        <w:ind w:left="2160" w:hanging="360"/>
      </w:pPr>
      <w:rPr>
        <w:b/>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 w15:restartNumberingAfterBreak="0">
    <w:nsid w:val="1F5702B5"/>
    <w:multiLevelType w:val="hybridMultilevel"/>
    <w:tmpl w:val="32AAF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F2247"/>
    <w:multiLevelType w:val="hybridMultilevel"/>
    <w:tmpl w:val="8E3295B2"/>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 w15:restartNumberingAfterBreak="0">
    <w:nsid w:val="289F0FF9"/>
    <w:multiLevelType w:val="hybridMultilevel"/>
    <w:tmpl w:val="611CEE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5D5A88"/>
    <w:multiLevelType w:val="hybridMultilevel"/>
    <w:tmpl w:val="B014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526311"/>
    <w:multiLevelType w:val="hybridMultilevel"/>
    <w:tmpl w:val="76EEF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A6ABF"/>
    <w:multiLevelType w:val="hybridMultilevel"/>
    <w:tmpl w:val="B4662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1024C6"/>
    <w:multiLevelType w:val="hybridMultilevel"/>
    <w:tmpl w:val="D262B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461F80"/>
    <w:multiLevelType w:val="hybridMultilevel"/>
    <w:tmpl w:val="6CF43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42CB5"/>
    <w:multiLevelType w:val="hybridMultilevel"/>
    <w:tmpl w:val="C5B09F5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53F4879"/>
    <w:multiLevelType w:val="hybridMultilevel"/>
    <w:tmpl w:val="10BAF36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49410EF1"/>
    <w:multiLevelType w:val="hybridMultilevel"/>
    <w:tmpl w:val="C338D7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2360B9"/>
    <w:multiLevelType w:val="hybridMultilevel"/>
    <w:tmpl w:val="DDB2B1EE"/>
    <w:lvl w:ilvl="0" w:tplc="FFFFFFFF">
      <w:start w:val="1"/>
      <w:numFmt w:val="lowerLetter"/>
      <w:lvlText w:val="%1)"/>
      <w:lvlJc w:val="left"/>
      <w:pPr>
        <w:ind w:left="2160" w:hanging="360"/>
      </w:pPr>
      <w:rPr>
        <w:b/>
        <w:bCs/>
      </w:rPr>
    </w:lvl>
    <w:lvl w:ilvl="1" w:tplc="FFFFFFFF">
      <w:start w:val="1"/>
      <w:numFmt w:val="lowerRoman"/>
      <w:lvlText w:val="%2."/>
      <w:lvlJc w:val="righ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5A71600B"/>
    <w:multiLevelType w:val="hybridMultilevel"/>
    <w:tmpl w:val="A8CC4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B12922"/>
    <w:multiLevelType w:val="hybridMultilevel"/>
    <w:tmpl w:val="B80C2EC8"/>
    <w:lvl w:ilvl="0" w:tplc="9490D176">
      <w:start w:val="1"/>
      <w:numFmt w:val="lowerLetter"/>
      <w:lvlText w:val="%1)"/>
      <w:lvlJc w:val="left"/>
      <w:pPr>
        <w:ind w:left="2160" w:hanging="360"/>
      </w:pPr>
      <w:rPr>
        <w:b/>
        <w:bCs/>
      </w:r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656645BB"/>
    <w:multiLevelType w:val="hybridMultilevel"/>
    <w:tmpl w:val="F4FE3E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5B64F6A"/>
    <w:multiLevelType w:val="hybridMultilevel"/>
    <w:tmpl w:val="9374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644A1D"/>
    <w:multiLevelType w:val="hybridMultilevel"/>
    <w:tmpl w:val="BAE6AEF2"/>
    <w:lvl w:ilvl="0" w:tplc="04090001">
      <w:start w:val="1"/>
      <w:numFmt w:val="bullet"/>
      <w:lvlText w:val=""/>
      <w:lvlJc w:val="left"/>
      <w:pPr>
        <w:ind w:left="1080" w:hanging="360"/>
      </w:pPr>
      <w:rPr>
        <w:rFonts w:ascii="Symbol" w:hAnsi="Symbol" w:hint="default"/>
      </w:rPr>
    </w:lvl>
    <w:lvl w:ilvl="1" w:tplc="04090013">
      <w:start w:val="1"/>
      <w:numFmt w:val="upperRoman"/>
      <w:lvlText w:val="%2."/>
      <w:lvlJc w:val="righ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4B2FEB"/>
    <w:multiLevelType w:val="hybridMultilevel"/>
    <w:tmpl w:val="0498A37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797B4166"/>
    <w:multiLevelType w:val="hybridMultilevel"/>
    <w:tmpl w:val="5FF22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F510E77"/>
    <w:multiLevelType w:val="hybridMultilevel"/>
    <w:tmpl w:val="BA5A9460"/>
    <w:lvl w:ilvl="0" w:tplc="FFFFFFFF">
      <w:start w:val="1"/>
      <w:numFmt w:val="lowerLetter"/>
      <w:lvlText w:val="%1)"/>
      <w:lvlJc w:val="left"/>
      <w:pPr>
        <w:ind w:left="2160" w:hanging="360"/>
      </w:pPr>
      <w:rPr>
        <w:b/>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4" w15:restartNumberingAfterBreak="0">
    <w:nsid w:val="7FCF0C52"/>
    <w:multiLevelType w:val="hybridMultilevel"/>
    <w:tmpl w:val="DFAC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4312622">
    <w:abstractNumId w:val="24"/>
  </w:num>
  <w:num w:numId="2" w16cid:durableId="1017149075">
    <w:abstractNumId w:val="7"/>
  </w:num>
  <w:num w:numId="3" w16cid:durableId="1130587419">
    <w:abstractNumId w:val="22"/>
  </w:num>
  <w:num w:numId="4" w16cid:durableId="1685862804">
    <w:abstractNumId w:val="8"/>
  </w:num>
  <w:num w:numId="5" w16cid:durableId="1297569137">
    <w:abstractNumId w:val="6"/>
  </w:num>
  <w:num w:numId="6" w16cid:durableId="1026828481">
    <w:abstractNumId w:val="11"/>
  </w:num>
  <w:num w:numId="7" w16cid:durableId="1354921555">
    <w:abstractNumId w:val="4"/>
  </w:num>
  <w:num w:numId="8" w16cid:durableId="1124735307">
    <w:abstractNumId w:val="2"/>
  </w:num>
  <w:num w:numId="9" w16cid:durableId="1358501634">
    <w:abstractNumId w:val="19"/>
  </w:num>
  <w:num w:numId="10" w16cid:durableId="926184026">
    <w:abstractNumId w:val="9"/>
  </w:num>
  <w:num w:numId="11" w16cid:durableId="781648671">
    <w:abstractNumId w:val="18"/>
  </w:num>
  <w:num w:numId="12" w16cid:durableId="159349302">
    <w:abstractNumId w:val="14"/>
  </w:num>
  <w:num w:numId="13" w16cid:durableId="2038962188">
    <w:abstractNumId w:val="10"/>
  </w:num>
  <w:num w:numId="14" w16cid:durableId="2026052634">
    <w:abstractNumId w:val="16"/>
  </w:num>
  <w:num w:numId="15" w16cid:durableId="621764696">
    <w:abstractNumId w:val="20"/>
  </w:num>
  <w:num w:numId="16" w16cid:durableId="1602713272">
    <w:abstractNumId w:val="12"/>
  </w:num>
  <w:num w:numId="17" w16cid:durableId="279454086">
    <w:abstractNumId w:val="17"/>
  </w:num>
  <w:num w:numId="18" w16cid:durableId="1038428644">
    <w:abstractNumId w:val="5"/>
  </w:num>
  <w:num w:numId="19" w16cid:durableId="504443418">
    <w:abstractNumId w:val="3"/>
  </w:num>
  <w:num w:numId="20" w16cid:durableId="565649407">
    <w:abstractNumId w:val="23"/>
  </w:num>
  <w:num w:numId="21" w16cid:durableId="1999188733">
    <w:abstractNumId w:val="15"/>
  </w:num>
  <w:num w:numId="22" w16cid:durableId="656958250">
    <w:abstractNumId w:val="1"/>
  </w:num>
  <w:num w:numId="23" w16cid:durableId="360086692">
    <w:abstractNumId w:val="0"/>
  </w:num>
  <w:num w:numId="24" w16cid:durableId="2112509135">
    <w:abstractNumId w:val="13"/>
  </w:num>
  <w:num w:numId="25" w16cid:durableId="86193868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E4"/>
    <w:rsid w:val="000039D8"/>
    <w:rsid w:val="000726FF"/>
    <w:rsid w:val="0009706B"/>
    <w:rsid w:val="000E0BCA"/>
    <w:rsid w:val="00142075"/>
    <w:rsid w:val="001813D8"/>
    <w:rsid w:val="001820FC"/>
    <w:rsid w:val="001C7A3F"/>
    <w:rsid w:val="002E7123"/>
    <w:rsid w:val="002F13C6"/>
    <w:rsid w:val="00306CD8"/>
    <w:rsid w:val="00307747"/>
    <w:rsid w:val="00357137"/>
    <w:rsid w:val="00392F55"/>
    <w:rsid w:val="003B2A71"/>
    <w:rsid w:val="003D2587"/>
    <w:rsid w:val="003E1B0A"/>
    <w:rsid w:val="003F1E90"/>
    <w:rsid w:val="00412176"/>
    <w:rsid w:val="004E779E"/>
    <w:rsid w:val="00583303"/>
    <w:rsid w:val="005F2EE8"/>
    <w:rsid w:val="005F70F5"/>
    <w:rsid w:val="006069C8"/>
    <w:rsid w:val="00644233"/>
    <w:rsid w:val="006E3273"/>
    <w:rsid w:val="0074565C"/>
    <w:rsid w:val="00776FEC"/>
    <w:rsid w:val="007803C9"/>
    <w:rsid w:val="007827E4"/>
    <w:rsid w:val="00833FE5"/>
    <w:rsid w:val="00871BDA"/>
    <w:rsid w:val="008B242A"/>
    <w:rsid w:val="008C5AF2"/>
    <w:rsid w:val="008E4E12"/>
    <w:rsid w:val="008F4FD6"/>
    <w:rsid w:val="008F7801"/>
    <w:rsid w:val="0092338B"/>
    <w:rsid w:val="00935002"/>
    <w:rsid w:val="00947068"/>
    <w:rsid w:val="00953D8B"/>
    <w:rsid w:val="009B4D4B"/>
    <w:rsid w:val="009C1655"/>
    <w:rsid w:val="009C5B55"/>
    <w:rsid w:val="00A06510"/>
    <w:rsid w:val="00AA610E"/>
    <w:rsid w:val="00B33720"/>
    <w:rsid w:val="00B43A11"/>
    <w:rsid w:val="00B516B8"/>
    <w:rsid w:val="00B91197"/>
    <w:rsid w:val="00BA5704"/>
    <w:rsid w:val="00BC0B0D"/>
    <w:rsid w:val="00C146BB"/>
    <w:rsid w:val="00C31CBA"/>
    <w:rsid w:val="00C741BC"/>
    <w:rsid w:val="00C82B4B"/>
    <w:rsid w:val="00CE577B"/>
    <w:rsid w:val="00D01081"/>
    <w:rsid w:val="00D03A86"/>
    <w:rsid w:val="00D30975"/>
    <w:rsid w:val="00D40778"/>
    <w:rsid w:val="00D5798D"/>
    <w:rsid w:val="00D6237E"/>
    <w:rsid w:val="00D86CE8"/>
    <w:rsid w:val="00D96A54"/>
    <w:rsid w:val="00DA7427"/>
    <w:rsid w:val="00E12DC8"/>
    <w:rsid w:val="00EA1D23"/>
    <w:rsid w:val="00EB77FA"/>
    <w:rsid w:val="00EF05F0"/>
    <w:rsid w:val="00F064DD"/>
    <w:rsid w:val="00FB000C"/>
    <w:rsid w:val="00FF73AD"/>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46A7A"/>
  <w15:chartTrackingRefBased/>
  <w15:docId w15:val="{A8F9E508-E851-4491-9DCE-A71F3230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6A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6A5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12DC8"/>
    <w:pPr>
      <w:ind w:left="720"/>
      <w:contextualSpacing/>
    </w:pPr>
  </w:style>
  <w:style w:type="character" w:styleId="Hyperlink">
    <w:name w:val="Hyperlink"/>
    <w:basedOn w:val="DefaultParagraphFont"/>
    <w:uiPriority w:val="99"/>
    <w:unhideWhenUsed/>
    <w:rsid w:val="00F064DD"/>
    <w:rPr>
      <w:color w:val="0563C1" w:themeColor="hyperlink"/>
      <w:u w:val="single"/>
    </w:rPr>
  </w:style>
  <w:style w:type="character" w:styleId="UnresolvedMention">
    <w:name w:val="Unresolved Mention"/>
    <w:basedOn w:val="DefaultParagraphFont"/>
    <w:uiPriority w:val="99"/>
    <w:semiHidden/>
    <w:unhideWhenUsed/>
    <w:rsid w:val="00F064DD"/>
    <w:rPr>
      <w:color w:val="605E5C"/>
      <w:shd w:val="clear" w:color="auto" w:fill="E1DFDD"/>
    </w:rPr>
  </w:style>
  <w:style w:type="character" w:styleId="FollowedHyperlink">
    <w:name w:val="FollowedHyperlink"/>
    <w:basedOn w:val="DefaultParagraphFont"/>
    <w:uiPriority w:val="99"/>
    <w:semiHidden/>
    <w:unhideWhenUsed/>
    <w:rsid w:val="00F064DD"/>
    <w:rPr>
      <w:color w:val="954F72" w:themeColor="followedHyperlink"/>
      <w:u w:val="single"/>
    </w:rPr>
  </w:style>
  <w:style w:type="paragraph" w:styleId="Header">
    <w:name w:val="header"/>
    <w:basedOn w:val="Normal"/>
    <w:link w:val="HeaderChar"/>
    <w:uiPriority w:val="99"/>
    <w:unhideWhenUsed/>
    <w:rsid w:val="001820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0FC"/>
  </w:style>
  <w:style w:type="paragraph" w:styleId="Footer">
    <w:name w:val="footer"/>
    <w:basedOn w:val="Normal"/>
    <w:link w:val="FooterChar"/>
    <w:uiPriority w:val="99"/>
    <w:unhideWhenUsed/>
    <w:rsid w:val="001820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21" Type="http://schemas.openxmlformats.org/officeDocument/2006/relationships/image" Target="media/image14.tmp"/><Relationship Id="rId34" Type="http://schemas.openxmlformats.org/officeDocument/2006/relationships/image" Target="media/image27.tmp"/><Relationship Id="rId7" Type="http://schemas.openxmlformats.org/officeDocument/2006/relationships/image" Target="media/image1.tmp"/><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5.tmp"/><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emf"/><Relationship Id="rId28" Type="http://schemas.openxmlformats.org/officeDocument/2006/relationships/image" Target="media/image21.tmp"/><Relationship Id="rId36" Type="http://schemas.openxmlformats.org/officeDocument/2006/relationships/image" Target="media/image29.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tmp"/><Relationship Id="rId4" Type="http://schemas.openxmlformats.org/officeDocument/2006/relationships/webSettings" Target="webSettings.xml"/><Relationship Id="rId9" Type="http://schemas.openxmlformats.org/officeDocument/2006/relationships/hyperlink" Target="file:///D:\Investment%20Education\Share%20Market\Company%20Analysis\Rishabh%20Insturment\Industry%20Report.pdf" TargetMode="External"/><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tmp"/><Relationship Id="rId8" Type="http://schemas.openxmlformats.org/officeDocument/2006/relationships/image" Target="media/image2.tm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2">
    <wetp:webextensionref xmlns:r="http://schemas.openxmlformats.org/officeDocument/2006/relationships" r:id="rId2"/>
  </wetp:taskpane>
  <wetp:taskpane dockstate="right" visibility="0" width="438" row="3">
    <wetp:webextensionref xmlns:r="http://schemas.openxmlformats.org/officeDocument/2006/relationships" r:id="rId3"/>
  </wetp:taskpane>
  <wetp:taskpane dockstate="right" visibility="0" width="438" row="4">
    <wetp:webextensionref xmlns:r="http://schemas.openxmlformats.org/officeDocument/2006/relationships" r:id="rId4"/>
  </wetp:taskpane>
</wetp:taskpanes>
</file>

<file path=word/webextensions/webextension1.xml><?xml version="1.0" encoding="utf-8"?>
<we:webextension xmlns:we="http://schemas.microsoft.com/office/webextensions/webextension/2010/11" id="{833725F6-B711-4F5E-87F2-09913F1F7D28}">
  <we:reference id="wa200005502" version="1.0.0.11" store="en-US" storeType="OMEX"/>
  <we:alternateReferences>
    <we:reference id="wa200005502" version="1.0.0.11" store="wa200005502" storeType="OMEX"/>
  </we:alternateReferences>
  <we:properties>
    <we:property name="data" value="{&quot;version&quot;:1,&quot;threads&quot;:[{&quot;id&quot;:&quot;LQwYadbTUK5f2T5uNU2j3&quot;,&quot;contextType&quot;:&quot;CONTEXT_NONE&quot;,&quot;queries&quot;:[{&quot;id&quot;:&quot;20ucka_IS5e682y_Hkkk2&quot;,&quot;user&quot;:&quot;daq and its role&quot;,&quot;assistant&quot;:&quot;DAQ stands for Data Acquisition and it refers to the process of collecting and measuring data from various sources, such as sensors, instruments, or other devices. The role of DAQ systems is to convert physical signals into digital data that can be processed and analyzed by a computer. This process typically involves signal conditioning, analog-to-digital conversion (ADC), and data communication. DAQ systems are commonly used in scientific research, industrial monitoring and control, and other applications that require accurate and real-time data acquisition.&quot;}],&quot;context&quot;:&quot;&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CD1479CD-7195-436E-9650-42C8C3C644A6}">
  <we:reference id="wa104381909" version="3.12.2.0" store="en-US" storeType="OMEX"/>
  <we:alternateReferences>
    <we:reference id="wa104381909" version="3.12.2.0" store="wa10438190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9286E3AA-2E04-4833-A815-285A5D89C707}">
  <we:reference id="wa104381155" version="1.1.4.0" store="en-US" storeType="OMEX"/>
  <we:alternateReferences>
    <we:reference id="WA104381155" version="1.1.4.0" store="" storeType="OMEX"/>
  </we:alternateReferences>
  <we:properties/>
  <we:bindings/>
  <we:snapshot xmlns:r="http://schemas.openxmlformats.org/officeDocument/2006/relationships"/>
</we:webextension>
</file>

<file path=word/webextensions/webextension4.xml><?xml version="1.0" encoding="utf-8"?>
<we:webextension xmlns:we="http://schemas.microsoft.com/office/webextensions/webextension/2010/11" id="{527EC5AC-3761-46AF-BCBA-91490A8B24BA}">
  <we:reference id="wa104380519" version="3.6.0.0" store="en-US" storeType="OMEX"/>
  <we:alternateReferences>
    <we:reference id="WA104380519" version="3.6.0.0" store="WA104380519"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3053</TotalTime>
  <Pages>17</Pages>
  <Words>2970</Words>
  <Characters>16934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Chirantan Das</dc:creator>
  <cp:keywords/>
  <dc:description/>
  <cp:lastModifiedBy>Chirantan Das</cp:lastModifiedBy>
  <cp:revision>49</cp:revision>
  <dcterms:created xsi:type="dcterms:W3CDTF">2023-10-10T06:26:00Z</dcterms:created>
  <dcterms:modified xsi:type="dcterms:W3CDTF">2024-01-17T05:20:00Z</dcterms:modified>
</cp:coreProperties>
</file>