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C227" w14:textId="499F7D03" w:rsidR="00CD4AD3" w:rsidRDefault="00003EF9">
      <w:pPr>
        <w:rPr>
          <w:lang w:val="en-IN"/>
        </w:rPr>
      </w:pPr>
      <w:r>
        <w:rPr>
          <w:lang w:val="en-IN"/>
        </w:rPr>
        <w:t>RPG Life Sciences has three segments</w:t>
      </w:r>
    </w:p>
    <w:p w14:paraId="068BABBE" w14:textId="2568F4DC" w:rsidR="00003EF9" w:rsidRDefault="00003EF9">
      <w:pPr>
        <w:rPr>
          <w:lang w:val="en-IN"/>
        </w:rPr>
      </w:pPr>
      <w:r>
        <w:rPr>
          <w:noProof/>
        </w:rPr>
        <w:drawing>
          <wp:inline distT="0" distB="0" distL="0" distR="0" wp14:anchorId="4610CD86" wp14:editId="749EAFB8">
            <wp:extent cx="5731510" cy="33680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7277" w14:textId="191A289B" w:rsidR="00FC732F" w:rsidRDefault="00FC732F">
      <w:pPr>
        <w:rPr>
          <w:lang w:val="en-IN"/>
        </w:rPr>
      </w:pPr>
      <w:r>
        <w:rPr>
          <w:lang w:val="en-IN"/>
        </w:rPr>
        <w:t>Products</w:t>
      </w:r>
    </w:p>
    <w:p w14:paraId="1B948D8A" w14:textId="21351C25" w:rsidR="00FC732F" w:rsidRDefault="00FC732F">
      <w:pPr>
        <w:rPr>
          <w:lang w:val="en-IN"/>
        </w:rPr>
      </w:pPr>
      <w:r>
        <w:rPr>
          <w:noProof/>
        </w:rPr>
        <w:drawing>
          <wp:inline distT="0" distB="0" distL="0" distR="0" wp14:anchorId="04BD9F4A" wp14:editId="5C218AAB">
            <wp:extent cx="6418856" cy="29946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934" cy="300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818D" w14:textId="08D66E16" w:rsidR="005556C6" w:rsidRDefault="005556C6">
      <w:pPr>
        <w:rPr>
          <w:lang w:val="en-IN"/>
        </w:rPr>
      </w:pPr>
      <w:r>
        <w:rPr>
          <w:lang w:val="en-IN"/>
        </w:rPr>
        <w:t xml:space="preserve">They are the leader in immunosuppressants </w:t>
      </w:r>
      <w:r w:rsidR="00124E04">
        <w:rPr>
          <w:lang w:val="en-IN"/>
        </w:rPr>
        <w:t>in the domestic market</w:t>
      </w:r>
      <w:r w:rsidR="00383025">
        <w:rPr>
          <w:lang w:val="en-IN"/>
        </w:rPr>
        <w:t>.</w:t>
      </w:r>
    </w:p>
    <w:p w14:paraId="2549F339" w14:textId="4C8076F5" w:rsidR="007D5553" w:rsidRDefault="007D5553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77607A01" wp14:editId="65B76FCB">
            <wp:extent cx="2034540" cy="1843802"/>
            <wp:effectExtent l="0" t="0" r="381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1367" cy="184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1A31" w14:textId="4545B8AC" w:rsidR="00085CC5" w:rsidRPr="00003EF9" w:rsidRDefault="00085CC5">
      <w:pPr>
        <w:rPr>
          <w:lang w:val="en-IN"/>
        </w:rPr>
      </w:pPr>
      <w:r>
        <w:rPr>
          <w:lang w:val="en-IN"/>
        </w:rPr>
        <w:t>In API segment, they are focusing on high value, low volume, niche APIs.</w:t>
      </w:r>
      <w:r w:rsidR="008A7A4F">
        <w:rPr>
          <w:lang w:val="en-IN"/>
        </w:rPr>
        <w:t xml:space="preserve"> The API business also provides backward integration for IF segment.</w:t>
      </w:r>
    </w:p>
    <w:sectPr w:rsidR="00085CC5" w:rsidRPr="00003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F9"/>
    <w:rsid w:val="00003EF9"/>
    <w:rsid w:val="00085CC5"/>
    <w:rsid w:val="00124E04"/>
    <w:rsid w:val="00383025"/>
    <w:rsid w:val="00525A16"/>
    <w:rsid w:val="005556C6"/>
    <w:rsid w:val="007D5553"/>
    <w:rsid w:val="008A7A4F"/>
    <w:rsid w:val="008B08AA"/>
    <w:rsid w:val="00BB1632"/>
    <w:rsid w:val="00CD4AD3"/>
    <w:rsid w:val="00F274D0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917E"/>
  <w15:chartTrackingRefBased/>
  <w15:docId w15:val="{712CD26C-1A6F-46A5-AF0F-2D529F97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10</cp:revision>
  <dcterms:created xsi:type="dcterms:W3CDTF">2022-03-21T09:49:00Z</dcterms:created>
  <dcterms:modified xsi:type="dcterms:W3CDTF">2022-03-21T10:04:00Z</dcterms:modified>
</cp:coreProperties>
</file>