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9A" w:rsidRDefault="00030D6B" w:rsidP="00CD259E">
      <w:pPr>
        <w:jc w:val="both"/>
        <w:rPr>
          <w:b/>
          <w:sz w:val="28"/>
          <w:szCs w:val="28"/>
        </w:rPr>
      </w:pPr>
      <w:r w:rsidRPr="005745AD">
        <w:rPr>
          <w:b/>
          <w:sz w:val="28"/>
          <w:szCs w:val="28"/>
        </w:rPr>
        <w:t xml:space="preserve">Entertainment Network of India Limited (ENIL): </w:t>
      </w:r>
      <w:r w:rsidR="005745AD" w:rsidRPr="005745AD">
        <w:rPr>
          <w:b/>
          <w:sz w:val="28"/>
          <w:szCs w:val="28"/>
        </w:rPr>
        <w:t>Tuning in for gains</w:t>
      </w:r>
    </w:p>
    <w:p w:rsidR="005745AD" w:rsidRDefault="005745AD" w:rsidP="00CD259E">
      <w:pPr>
        <w:jc w:val="both"/>
        <w:rPr>
          <w:b/>
        </w:rPr>
      </w:pPr>
    </w:p>
    <w:p w:rsidR="00397E84" w:rsidRDefault="00397E84" w:rsidP="00CD259E">
      <w:pPr>
        <w:jc w:val="both"/>
        <w:rPr>
          <w:b/>
        </w:rPr>
      </w:pPr>
      <w:r>
        <w:rPr>
          <w:b/>
        </w:rPr>
        <w:t>ENIL: A Brief Overview</w:t>
      </w:r>
    </w:p>
    <w:p w:rsidR="00027FAF" w:rsidRDefault="000331FF" w:rsidP="00CD259E">
      <w:pPr>
        <w:pStyle w:val="ListParagraph"/>
        <w:numPr>
          <w:ilvl w:val="0"/>
          <w:numId w:val="1"/>
        </w:numPr>
        <w:jc w:val="both"/>
      </w:pPr>
      <w:r>
        <w:t xml:space="preserve">ENIL is subsidiary </w:t>
      </w:r>
      <w:r w:rsidR="005548C0">
        <w:t>of Times</w:t>
      </w:r>
      <w:r>
        <w:t xml:space="preserve"> Infotainment Media Limited, the holding company promoted by Bennet Coleman &amp; Company Limited – A flagship company of the Times of India group. </w:t>
      </w:r>
    </w:p>
    <w:p w:rsidR="00027FAF" w:rsidRDefault="0048573B" w:rsidP="00CD259E">
      <w:pPr>
        <w:pStyle w:val="ListParagraph"/>
        <w:numPr>
          <w:ilvl w:val="0"/>
          <w:numId w:val="1"/>
        </w:numPr>
        <w:jc w:val="both"/>
      </w:pPr>
      <w:r>
        <w:t xml:space="preserve">ENIL is a leading FM radio </w:t>
      </w:r>
      <w:r w:rsidR="002C13FD">
        <w:t xml:space="preserve">broadcaster </w:t>
      </w:r>
      <w:r>
        <w:t>in the country with 32 operating stations spread across India</w:t>
      </w:r>
      <w:r w:rsidR="00FB4C3B">
        <w:t xml:space="preserve"> with total listenership </w:t>
      </w:r>
      <w:r w:rsidR="005548C0">
        <w:t>of more</w:t>
      </w:r>
      <w:r w:rsidR="002C13FD">
        <w:t xml:space="preserve"> than </w:t>
      </w:r>
      <w:r w:rsidR="00C82697">
        <w:t>37</w:t>
      </w:r>
      <w:r w:rsidR="00FB4C3B">
        <w:t xml:space="preserve"> million. </w:t>
      </w:r>
      <w:r w:rsidR="002C13FD">
        <w:t xml:space="preserve">It operates the FM radio network with Radio Mirchi brand. </w:t>
      </w:r>
    </w:p>
    <w:p w:rsidR="00027FAF" w:rsidRDefault="00027FAF" w:rsidP="00CD259E">
      <w:pPr>
        <w:pStyle w:val="ListParagraph"/>
        <w:numPr>
          <w:ilvl w:val="0"/>
          <w:numId w:val="1"/>
        </w:numPr>
        <w:jc w:val="both"/>
      </w:pPr>
      <w:r>
        <w:t xml:space="preserve">ENIL </w:t>
      </w:r>
      <w:r w:rsidR="002C13FD">
        <w:t xml:space="preserve">is one of the oldest players in radio broadcasting business with its first station becoming operational as early as year 2000. It also has the distinction of being the only radio broadcasters to have consistently </w:t>
      </w:r>
      <w:r w:rsidR="000331FF">
        <w:t xml:space="preserve">reported operating and net profit for last many years while all other players struggled to stay afloat. </w:t>
      </w:r>
    </w:p>
    <w:p w:rsidR="00397E84" w:rsidRDefault="00027FAF" w:rsidP="00CD259E">
      <w:pPr>
        <w:pStyle w:val="ListParagraph"/>
        <w:numPr>
          <w:ilvl w:val="0"/>
          <w:numId w:val="1"/>
        </w:numPr>
        <w:jc w:val="both"/>
      </w:pPr>
      <w:r>
        <w:t xml:space="preserve"> ENIL is a</w:t>
      </w:r>
      <w:r w:rsidR="00573275">
        <w:t>n</w:t>
      </w:r>
      <w:r>
        <w:t xml:space="preserve"> undisputable </w:t>
      </w:r>
      <w:r w:rsidR="000331FF">
        <w:t xml:space="preserve">market leader with 33-35% </w:t>
      </w:r>
      <w:r w:rsidR="00C82697">
        <w:t xml:space="preserve">revenue </w:t>
      </w:r>
      <w:r w:rsidR="000331FF">
        <w:t xml:space="preserve">market share in spite of </w:t>
      </w:r>
      <w:r>
        <w:t>some of its peers having</w:t>
      </w:r>
      <w:r w:rsidR="000331FF">
        <w:t xml:space="preserve"> much larger foot print and operations</w:t>
      </w:r>
      <w:r w:rsidR="00C804E8">
        <w:t xml:space="preserve"> in terms of number of stations</w:t>
      </w:r>
      <w:r w:rsidR="000331FF">
        <w:t xml:space="preserve">. </w:t>
      </w:r>
      <w:r w:rsidR="00573275">
        <w:t>According to the last IRS radio listenership survey done Q4 2012, Radio Mirchi is way ahead of its competitors with weekly listenership base of 37.5 million, 50% more than the list</w:t>
      </w:r>
      <w:r w:rsidR="005548C0">
        <w:t>e</w:t>
      </w:r>
      <w:r w:rsidR="00573275">
        <w:t>nership of its nearest competitor.</w:t>
      </w:r>
    </w:p>
    <w:p w:rsidR="00C804E8" w:rsidRDefault="00C804E8" w:rsidP="00CD259E">
      <w:pPr>
        <w:pStyle w:val="ListParagraph"/>
        <w:numPr>
          <w:ilvl w:val="0"/>
          <w:numId w:val="1"/>
        </w:numPr>
        <w:jc w:val="both"/>
      </w:pPr>
      <w:r>
        <w:t xml:space="preserve">ENIL’s </w:t>
      </w:r>
      <w:r w:rsidR="00573275">
        <w:t>top line</w:t>
      </w:r>
      <w:r>
        <w:t xml:space="preserve"> h</w:t>
      </w:r>
      <w:r w:rsidR="00C82697">
        <w:t>as grown at CAGR of 21</w:t>
      </w:r>
      <w:r>
        <w:t xml:space="preserve">% </w:t>
      </w:r>
      <w:r w:rsidR="00C82697">
        <w:t>from 76 Crore in 2004-05 to  438 Crores in 2014-15</w:t>
      </w:r>
      <w:r>
        <w:t xml:space="preserve"> while its bottom line has grown at CAGR of 25%+ from net loss of 17.9 Crores in 2004-05 to net profit of </w:t>
      </w:r>
      <w:r w:rsidR="00C82697">
        <w:t>206 Crores in 2014-15</w:t>
      </w:r>
      <w:r w:rsidR="00573275">
        <w:t xml:space="preserve">. </w:t>
      </w:r>
    </w:p>
    <w:p w:rsidR="003D4D76" w:rsidRPr="003D4D76" w:rsidRDefault="00027FAF" w:rsidP="00CD259E">
      <w:pPr>
        <w:pStyle w:val="ListParagraph"/>
        <w:numPr>
          <w:ilvl w:val="0"/>
          <w:numId w:val="1"/>
        </w:numPr>
        <w:jc w:val="both"/>
      </w:pPr>
      <w:r>
        <w:t>ENIL aspires to be a complete solution provider for the advertisers through multiple touch-points across various media.</w:t>
      </w:r>
      <w:r w:rsidR="00C804E8">
        <w:t xml:space="preserve"> ENIL is slowly and steadily</w:t>
      </w:r>
      <w:r>
        <w:t xml:space="preserve"> scaling up its non-radio businesses such as digital, activation and </w:t>
      </w:r>
      <w:r w:rsidR="00C82697">
        <w:t>TV properties.</w:t>
      </w:r>
    </w:p>
    <w:p w:rsidR="00397E84" w:rsidRPr="00397E84" w:rsidRDefault="00397E84" w:rsidP="00CD259E">
      <w:pPr>
        <w:jc w:val="both"/>
        <w:rPr>
          <w:b/>
          <w:sz w:val="24"/>
          <w:szCs w:val="24"/>
        </w:rPr>
      </w:pPr>
      <w:r w:rsidRPr="00397E84">
        <w:rPr>
          <w:b/>
          <w:sz w:val="24"/>
          <w:szCs w:val="24"/>
        </w:rPr>
        <w:t xml:space="preserve">Radio Industry </w:t>
      </w:r>
      <w:r w:rsidR="00573275" w:rsidRPr="00397E84">
        <w:rPr>
          <w:b/>
          <w:sz w:val="24"/>
          <w:szCs w:val="24"/>
        </w:rPr>
        <w:t>Analysis:</w:t>
      </w:r>
    </w:p>
    <w:p w:rsidR="00194755" w:rsidRDefault="00397E84" w:rsidP="00CD259E">
      <w:pPr>
        <w:jc w:val="both"/>
        <w:rPr>
          <w:b/>
        </w:rPr>
      </w:pPr>
      <w:r>
        <w:rPr>
          <w:b/>
        </w:rPr>
        <w:t xml:space="preserve">Opportunity Size &amp; Future Growth </w:t>
      </w:r>
    </w:p>
    <w:p w:rsidR="003D4D76" w:rsidRPr="00194755" w:rsidRDefault="003D4D76" w:rsidP="00CD259E">
      <w:pPr>
        <w:jc w:val="both"/>
        <w:rPr>
          <w:b/>
        </w:rPr>
      </w:pPr>
      <w:r>
        <w:rPr>
          <w:i/>
        </w:rPr>
        <w:t>Radio: Covered the distance and gathering momentum</w:t>
      </w:r>
    </w:p>
    <w:p w:rsidR="003D4D76" w:rsidRPr="005548C0" w:rsidRDefault="00087786" w:rsidP="00CD259E">
      <w:pPr>
        <w:pStyle w:val="ListParagraph"/>
        <w:numPr>
          <w:ilvl w:val="0"/>
          <w:numId w:val="2"/>
        </w:numPr>
        <w:ind w:left="709" w:hanging="283"/>
        <w:jc w:val="both"/>
        <w:rPr>
          <w:b/>
        </w:rPr>
      </w:pPr>
      <w:r>
        <w:t>As compared to other media segments, FM radio industry in India is still in its early years. Private FM radio industry started its journey from 2001 with award of frequency to private broadcasters un</w:t>
      </w:r>
      <w:r w:rsidR="00F73EF4">
        <w:t xml:space="preserve">der Phase-I licensing. Thus, the FM radio industry </w:t>
      </w:r>
      <w:r w:rsidR="00C82697">
        <w:t>is barely 14</w:t>
      </w:r>
      <w:r>
        <w:t xml:space="preserve"> years old in the country while other media like print and TV have been </w:t>
      </w:r>
      <w:r w:rsidR="00F4476F">
        <w:t>in existence since many years.</w:t>
      </w:r>
    </w:p>
    <w:p w:rsidR="00F4476F" w:rsidRPr="00F842BD" w:rsidRDefault="00F4476F" w:rsidP="00CD259E">
      <w:pPr>
        <w:pStyle w:val="ListParagraph"/>
        <w:numPr>
          <w:ilvl w:val="0"/>
          <w:numId w:val="2"/>
        </w:numPr>
        <w:ind w:left="709" w:hanging="283"/>
        <w:jc w:val="both"/>
        <w:rPr>
          <w:b/>
        </w:rPr>
      </w:pPr>
      <w:r>
        <w:t xml:space="preserve">Indian FM radio industry has grown at significantly higher rate as compared to other media as </w:t>
      </w:r>
      <w:r w:rsidR="00F842BD">
        <w:t>is evident from the below table</w:t>
      </w:r>
      <w:r>
        <w:t>.</w:t>
      </w:r>
    </w:p>
    <w:tbl>
      <w:tblPr>
        <w:tblStyle w:val="TableGrid"/>
        <w:tblW w:w="0" w:type="auto"/>
        <w:tblInd w:w="1003" w:type="dxa"/>
        <w:tblLook w:val="04A0"/>
      </w:tblPr>
      <w:tblGrid>
        <w:gridCol w:w="1994"/>
        <w:gridCol w:w="1083"/>
        <w:gridCol w:w="993"/>
        <w:gridCol w:w="992"/>
        <w:gridCol w:w="992"/>
        <w:gridCol w:w="992"/>
      </w:tblGrid>
      <w:tr w:rsidR="009979ED" w:rsidTr="009979ED">
        <w:trPr>
          <w:trHeight w:val="280"/>
        </w:trPr>
        <w:tc>
          <w:tcPr>
            <w:tcW w:w="1994" w:type="dxa"/>
          </w:tcPr>
          <w:p w:rsidR="009979ED" w:rsidRDefault="009979ED" w:rsidP="00CD259E">
            <w:pPr>
              <w:jc w:val="both"/>
              <w:rPr>
                <w:b/>
              </w:rPr>
            </w:pPr>
            <w:r>
              <w:rPr>
                <w:b/>
              </w:rPr>
              <w:t xml:space="preserve">Year </w:t>
            </w:r>
          </w:p>
        </w:tc>
        <w:tc>
          <w:tcPr>
            <w:tcW w:w="1083" w:type="dxa"/>
          </w:tcPr>
          <w:p w:rsidR="009979ED" w:rsidRDefault="009979ED" w:rsidP="00CD259E">
            <w:pPr>
              <w:jc w:val="both"/>
              <w:rPr>
                <w:b/>
              </w:rPr>
            </w:pPr>
            <w:r>
              <w:rPr>
                <w:b/>
              </w:rPr>
              <w:t>2001</w:t>
            </w:r>
          </w:p>
        </w:tc>
        <w:tc>
          <w:tcPr>
            <w:tcW w:w="993" w:type="dxa"/>
          </w:tcPr>
          <w:p w:rsidR="009979ED" w:rsidRDefault="009979ED" w:rsidP="00CD259E">
            <w:pPr>
              <w:jc w:val="both"/>
              <w:rPr>
                <w:b/>
              </w:rPr>
            </w:pPr>
            <w:r>
              <w:rPr>
                <w:b/>
              </w:rPr>
              <w:t>2005</w:t>
            </w:r>
          </w:p>
        </w:tc>
        <w:tc>
          <w:tcPr>
            <w:tcW w:w="992" w:type="dxa"/>
          </w:tcPr>
          <w:p w:rsidR="009979ED" w:rsidRDefault="009979ED" w:rsidP="00CD259E">
            <w:pPr>
              <w:jc w:val="both"/>
              <w:rPr>
                <w:b/>
              </w:rPr>
            </w:pPr>
            <w:r>
              <w:rPr>
                <w:b/>
              </w:rPr>
              <w:t>2009</w:t>
            </w:r>
          </w:p>
        </w:tc>
        <w:tc>
          <w:tcPr>
            <w:tcW w:w="992" w:type="dxa"/>
          </w:tcPr>
          <w:p w:rsidR="009979ED" w:rsidRDefault="009979ED" w:rsidP="00CD259E">
            <w:pPr>
              <w:jc w:val="both"/>
              <w:rPr>
                <w:b/>
              </w:rPr>
            </w:pPr>
            <w:r>
              <w:rPr>
                <w:b/>
              </w:rPr>
              <w:t>2013</w:t>
            </w:r>
          </w:p>
        </w:tc>
        <w:tc>
          <w:tcPr>
            <w:tcW w:w="992" w:type="dxa"/>
          </w:tcPr>
          <w:p w:rsidR="009979ED" w:rsidRPr="009979ED" w:rsidRDefault="009979ED" w:rsidP="00CD259E">
            <w:pPr>
              <w:jc w:val="both"/>
              <w:rPr>
                <w:b/>
                <w:color w:val="4F6228" w:themeColor="accent3" w:themeShade="80"/>
              </w:rPr>
            </w:pPr>
            <w:r w:rsidRPr="009979ED">
              <w:rPr>
                <w:b/>
                <w:color w:val="4F6228" w:themeColor="accent3" w:themeShade="80"/>
              </w:rPr>
              <w:t>% CAGR</w:t>
            </w:r>
          </w:p>
        </w:tc>
      </w:tr>
      <w:tr w:rsidR="009979ED" w:rsidTr="009979ED">
        <w:trPr>
          <w:trHeight w:val="264"/>
        </w:trPr>
        <w:tc>
          <w:tcPr>
            <w:tcW w:w="1994" w:type="dxa"/>
          </w:tcPr>
          <w:p w:rsidR="009979ED" w:rsidRDefault="009979ED" w:rsidP="00CD259E">
            <w:pPr>
              <w:jc w:val="both"/>
              <w:rPr>
                <w:b/>
              </w:rPr>
            </w:pPr>
            <w:r>
              <w:rPr>
                <w:b/>
              </w:rPr>
              <w:t>Print</w:t>
            </w:r>
          </w:p>
        </w:tc>
        <w:tc>
          <w:tcPr>
            <w:tcW w:w="1083" w:type="dxa"/>
          </w:tcPr>
          <w:p w:rsidR="009979ED" w:rsidRPr="009979ED" w:rsidRDefault="009979ED" w:rsidP="00CD259E">
            <w:pPr>
              <w:jc w:val="both"/>
            </w:pPr>
            <w:r w:rsidRPr="009979ED">
              <w:t>38.22</w:t>
            </w:r>
          </w:p>
        </w:tc>
        <w:tc>
          <w:tcPr>
            <w:tcW w:w="993" w:type="dxa"/>
          </w:tcPr>
          <w:p w:rsidR="009979ED" w:rsidRPr="009979ED" w:rsidRDefault="009979ED" w:rsidP="00CD259E">
            <w:pPr>
              <w:jc w:val="both"/>
            </w:pPr>
            <w:r w:rsidRPr="009979ED">
              <w:t>62.7</w:t>
            </w:r>
          </w:p>
        </w:tc>
        <w:tc>
          <w:tcPr>
            <w:tcW w:w="992" w:type="dxa"/>
          </w:tcPr>
          <w:p w:rsidR="009979ED" w:rsidRPr="009979ED" w:rsidRDefault="009979ED" w:rsidP="00CD259E">
            <w:pPr>
              <w:jc w:val="both"/>
            </w:pPr>
            <w:r w:rsidRPr="009979ED">
              <w:t>110.4</w:t>
            </w:r>
          </w:p>
        </w:tc>
        <w:tc>
          <w:tcPr>
            <w:tcW w:w="992" w:type="dxa"/>
          </w:tcPr>
          <w:p w:rsidR="009979ED" w:rsidRPr="009979ED" w:rsidRDefault="009979ED" w:rsidP="00CD259E">
            <w:pPr>
              <w:jc w:val="both"/>
            </w:pPr>
            <w:r w:rsidRPr="009979ED">
              <w:t>162.6</w:t>
            </w:r>
          </w:p>
        </w:tc>
        <w:tc>
          <w:tcPr>
            <w:tcW w:w="992" w:type="dxa"/>
          </w:tcPr>
          <w:p w:rsidR="009979ED" w:rsidRPr="009979ED" w:rsidRDefault="009979ED" w:rsidP="00CD259E">
            <w:pPr>
              <w:jc w:val="both"/>
              <w:rPr>
                <w:b/>
                <w:color w:val="4F6228" w:themeColor="accent3" w:themeShade="80"/>
              </w:rPr>
            </w:pPr>
            <w:r w:rsidRPr="009979ED">
              <w:rPr>
                <w:b/>
                <w:color w:val="4F6228" w:themeColor="accent3" w:themeShade="80"/>
              </w:rPr>
              <w:t>12.5%</w:t>
            </w:r>
          </w:p>
        </w:tc>
      </w:tr>
      <w:tr w:rsidR="009979ED" w:rsidTr="009979ED">
        <w:trPr>
          <w:trHeight w:val="280"/>
        </w:trPr>
        <w:tc>
          <w:tcPr>
            <w:tcW w:w="1994" w:type="dxa"/>
          </w:tcPr>
          <w:p w:rsidR="009979ED" w:rsidRDefault="009979ED" w:rsidP="00CD259E">
            <w:pPr>
              <w:jc w:val="both"/>
              <w:rPr>
                <w:b/>
              </w:rPr>
            </w:pPr>
            <w:r>
              <w:rPr>
                <w:b/>
              </w:rPr>
              <w:t>TV Broadcasting</w:t>
            </w:r>
          </w:p>
        </w:tc>
        <w:tc>
          <w:tcPr>
            <w:tcW w:w="1083" w:type="dxa"/>
          </w:tcPr>
          <w:p w:rsidR="009979ED" w:rsidRPr="009979ED" w:rsidRDefault="009979ED" w:rsidP="00CD259E">
            <w:pPr>
              <w:jc w:val="both"/>
            </w:pPr>
            <w:r w:rsidRPr="009979ED">
              <w:t>31.77</w:t>
            </w:r>
          </w:p>
        </w:tc>
        <w:tc>
          <w:tcPr>
            <w:tcW w:w="993" w:type="dxa"/>
          </w:tcPr>
          <w:p w:rsidR="009979ED" w:rsidRPr="009979ED" w:rsidRDefault="009979ED" w:rsidP="00CD259E">
            <w:pPr>
              <w:jc w:val="both"/>
            </w:pPr>
            <w:r w:rsidRPr="009979ED">
              <w:t>54.5</w:t>
            </w:r>
          </w:p>
        </w:tc>
        <w:tc>
          <w:tcPr>
            <w:tcW w:w="992" w:type="dxa"/>
          </w:tcPr>
          <w:p w:rsidR="009979ED" w:rsidRPr="009979ED" w:rsidRDefault="009979ED" w:rsidP="00CD259E">
            <w:pPr>
              <w:jc w:val="both"/>
            </w:pPr>
            <w:r w:rsidRPr="009979ED">
              <w:t>88</w:t>
            </w:r>
          </w:p>
        </w:tc>
        <w:tc>
          <w:tcPr>
            <w:tcW w:w="992" w:type="dxa"/>
          </w:tcPr>
          <w:p w:rsidR="009979ED" w:rsidRPr="009979ED" w:rsidRDefault="009979ED" w:rsidP="00CD259E">
            <w:pPr>
              <w:jc w:val="both"/>
            </w:pPr>
            <w:r w:rsidRPr="009979ED">
              <w:t>135.9</w:t>
            </w:r>
          </w:p>
        </w:tc>
        <w:tc>
          <w:tcPr>
            <w:tcW w:w="992" w:type="dxa"/>
          </w:tcPr>
          <w:p w:rsidR="009979ED" w:rsidRPr="009979ED" w:rsidRDefault="009979ED" w:rsidP="00CD259E">
            <w:pPr>
              <w:jc w:val="both"/>
              <w:rPr>
                <w:b/>
                <w:color w:val="4F6228" w:themeColor="accent3" w:themeShade="80"/>
              </w:rPr>
            </w:pPr>
            <w:r w:rsidRPr="009979ED">
              <w:rPr>
                <w:b/>
                <w:color w:val="4F6228" w:themeColor="accent3" w:themeShade="80"/>
              </w:rPr>
              <w:t>12.5%</w:t>
            </w:r>
          </w:p>
        </w:tc>
      </w:tr>
      <w:tr w:rsidR="009979ED" w:rsidTr="009979ED">
        <w:trPr>
          <w:trHeight w:val="280"/>
        </w:trPr>
        <w:tc>
          <w:tcPr>
            <w:tcW w:w="1994" w:type="dxa"/>
          </w:tcPr>
          <w:p w:rsidR="009979ED" w:rsidRDefault="009979ED" w:rsidP="00CD259E">
            <w:pPr>
              <w:jc w:val="both"/>
              <w:rPr>
                <w:b/>
              </w:rPr>
            </w:pPr>
            <w:r>
              <w:rPr>
                <w:b/>
              </w:rPr>
              <w:t>Radio Broadcasting</w:t>
            </w:r>
          </w:p>
        </w:tc>
        <w:tc>
          <w:tcPr>
            <w:tcW w:w="1083" w:type="dxa"/>
          </w:tcPr>
          <w:p w:rsidR="009979ED" w:rsidRPr="009979ED" w:rsidRDefault="009979ED" w:rsidP="00CD259E">
            <w:pPr>
              <w:jc w:val="both"/>
            </w:pPr>
            <w:r w:rsidRPr="009979ED">
              <w:t>1.98</w:t>
            </w:r>
          </w:p>
        </w:tc>
        <w:tc>
          <w:tcPr>
            <w:tcW w:w="993" w:type="dxa"/>
          </w:tcPr>
          <w:p w:rsidR="009979ED" w:rsidRPr="009979ED" w:rsidRDefault="009979ED" w:rsidP="00CD259E">
            <w:pPr>
              <w:jc w:val="both"/>
            </w:pPr>
            <w:r w:rsidRPr="009979ED">
              <w:t>3.2</w:t>
            </w:r>
          </w:p>
        </w:tc>
        <w:tc>
          <w:tcPr>
            <w:tcW w:w="992" w:type="dxa"/>
          </w:tcPr>
          <w:p w:rsidR="009979ED" w:rsidRPr="009979ED" w:rsidRDefault="009979ED" w:rsidP="00CD259E">
            <w:pPr>
              <w:jc w:val="both"/>
            </w:pPr>
            <w:r w:rsidRPr="009979ED">
              <w:t>8.3</w:t>
            </w:r>
          </w:p>
        </w:tc>
        <w:tc>
          <w:tcPr>
            <w:tcW w:w="992" w:type="dxa"/>
          </w:tcPr>
          <w:p w:rsidR="009979ED" w:rsidRPr="009979ED" w:rsidRDefault="009979ED" w:rsidP="00CD259E">
            <w:pPr>
              <w:jc w:val="both"/>
            </w:pPr>
            <w:r w:rsidRPr="009979ED">
              <w:t>14.6</w:t>
            </w:r>
          </w:p>
        </w:tc>
        <w:tc>
          <w:tcPr>
            <w:tcW w:w="992" w:type="dxa"/>
          </w:tcPr>
          <w:p w:rsidR="009979ED" w:rsidRPr="009979ED" w:rsidRDefault="009979ED" w:rsidP="00CD259E">
            <w:pPr>
              <w:jc w:val="both"/>
              <w:rPr>
                <w:b/>
                <w:color w:val="4F6228" w:themeColor="accent3" w:themeShade="80"/>
              </w:rPr>
            </w:pPr>
            <w:r w:rsidRPr="009979ED">
              <w:rPr>
                <w:b/>
                <w:color w:val="4F6228" w:themeColor="accent3" w:themeShade="80"/>
              </w:rPr>
              <w:t>18%</w:t>
            </w:r>
          </w:p>
        </w:tc>
      </w:tr>
      <w:tr w:rsidR="009979ED" w:rsidTr="009979ED">
        <w:trPr>
          <w:trHeight w:val="264"/>
        </w:trPr>
        <w:tc>
          <w:tcPr>
            <w:tcW w:w="1994" w:type="dxa"/>
          </w:tcPr>
          <w:p w:rsidR="009979ED" w:rsidRDefault="009979ED" w:rsidP="00CD259E">
            <w:pPr>
              <w:jc w:val="both"/>
              <w:rPr>
                <w:b/>
              </w:rPr>
            </w:pPr>
            <w:r>
              <w:rPr>
                <w:b/>
              </w:rPr>
              <w:t>Out of Home</w:t>
            </w:r>
          </w:p>
        </w:tc>
        <w:tc>
          <w:tcPr>
            <w:tcW w:w="1083" w:type="dxa"/>
          </w:tcPr>
          <w:p w:rsidR="009979ED" w:rsidRPr="009979ED" w:rsidRDefault="009979ED" w:rsidP="00CD259E">
            <w:pPr>
              <w:jc w:val="both"/>
            </w:pPr>
            <w:r w:rsidRPr="009979ED">
              <w:t>6.3</w:t>
            </w:r>
          </w:p>
        </w:tc>
        <w:tc>
          <w:tcPr>
            <w:tcW w:w="993" w:type="dxa"/>
          </w:tcPr>
          <w:p w:rsidR="009979ED" w:rsidRPr="009979ED" w:rsidRDefault="009979ED" w:rsidP="00CD259E">
            <w:pPr>
              <w:jc w:val="both"/>
            </w:pPr>
            <w:r w:rsidRPr="009979ED">
              <w:t>9</w:t>
            </w:r>
          </w:p>
        </w:tc>
        <w:tc>
          <w:tcPr>
            <w:tcW w:w="992" w:type="dxa"/>
          </w:tcPr>
          <w:p w:rsidR="009979ED" w:rsidRPr="009979ED" w:rsidRDefault="009979ED" w:rsidP="00CD259E">
            <w:pPr>
              <w:jc w:val="both"/>
            </w:pPr>
            <w:r w:rsidRPr="009979ED">
              <w:t>13.7</w:t>
            </w:r>
          </w:p>
        </w:tc>
        <w:tc>
          <w:tcPr>
            <w:tcW w:w="992" w:type="dxa"/>
          </w:tcPr>
          <w:p w:rsidR="009979ED" w:rsidRPr="009979ED" w:rsidRDefault="009979ED" w:rsidP="00CD259E">
            <w:pPr>
              <w:jc w:val="both"/>
            </w:pPr>
            <w:r w:rsidRPr="009979ED">
              <w:t>19.3</w:t>
            </w:r>
          </w:p>
        </w:tc>
        <w:tc>
          <w:tcPr>
            <w:tcW w:w="992" w:type="dxa"/>
          </w:tcPr>
          <w:p w:rsidR="009979ED" w:rsidRPr="009979ED" w:rsidRDefault="009979ED" w:rsidP="00CD259E">
            <w:pPr>
              <w:jc w:val="both"/>
              <w:rPr>
                <w:b/>
                <w:color w:val="4F6228" w:themeColor="accent3" w:themeShade="80"/>
              </w:rPr>
            </w:pPr>
            <w:r w:rsidRPr="009979ED">
              <w:rPr>
                <w:b/>
                <w:color w:val="4F6228" w:themeColor="accent3" w:themeShade="80"/>
              </w:rPr>
              <w:t>9.5%</w:t>
            </w:r>
          </w:p>
        </w:tc>
      </w:tr>
      <w:tr w:rsidR="009979ED" w:rsidTr="009979ED">
        <w:trPr>
          <w:trHeight w:val="295"/>
        </w:trPr>
        <w:tc>
          <w:tcPr>
            <w:tcW w:w="1994" w:type="dxa"/>
          </w:tcPr>
          <w:p w:rsidR="009979ED" w:rsidRDefault="009979ED" w:rsidP="00CD259E">
            <w:pPr>
              <w:jc w:val="both"/>
              <w:rPr>
                <w:b/>
              </w:rPr>
            </w:pPr>
            <w:r>
              <w:rPr>
                <w:b/>
              </w:rPr>
              <w:t>Digital Advertising</w:t>
            </w:r>
          </w:p>
        </w:tc>
        <w:tc>
          <w:tcPr>
            <w:tcW w:w="1083" w:type="dxa"/>
          </w:tcPr>
          <w:p w:rsidR="009979ED" w:rsidRPr="009979ED" w:rsidRDefault="009979ED" w:rsidP="00CD259E">
            <w:pPr>
              <w:jc w:val="both"/>
            </w:pPr>
            <w:r w:rsidRPr="009979ED">
              <w:t>0.75</w:t>
            </w:r>
          </w:p>
        </w:tc>
        <w:tc>
          <w:tcPr>
            <w:tcW w:w="993" w:type="dxa"/>
          </w:tcPr>
          <w:p w:rsidR="009979ED" w:rsidRPr="009979ED" w:rsidRDefault="009979ED" w:rsidP="00CD259E">
            <w:pPr>
              <w:jc w:val="both"/>
            </w:pPr>
            <w:r w:rsidRPr="009979ED">
              <w:t>1</w:t>
            </w:r>
          </w:p>
        </w:tc>
        <w:tc>
          <w:tcPr>
            <w:tcW w:w="992" w:type="dxa"/>
          </w:tcPr>
          <w:p w:rsidR="009979ED" w:rsidRPr="009979ED" w:rsidRDefault="009979ED" w:rsidP="00CD259E">
            <w:pPr>
              <w:jc w:val="both"/>
            </w:pPr>
            <w:r w:rsidRPr="009979ED">
              <w:t>8</w:t>
            </w:r>
          </w:p>
        </w:tc>
        <w:tc>
          <w:tcPr>
            <w:tcW w:w="992" w:type="dxa"/>
          </w:tcPr>
          <w:p w:rsidR="009979ED" w:rsidRPr="009979ED" w:rsidRDefault="009979ED" w:rsidP="00CD259E">
            <w:pPr>
              <w:jc w:val="both"/>
            </w:pPr>
            <w:r w:rsidRPr="009979ED">
              <w:t>30.1</w:t>
            </w:r>
          </w:p>
        </w:tc>
        <w:tc>
          <w:tcPr>
            <w:tcW w:w="992" w:type="dxa"/>
          </w:tcPr>
          <w:p w:rsidR="009979ED" w:rsidRPr="009979ED" w:rsidRDefault="009979ED" w:rsidP="00CD259E">
            <w:pPr>
              <w:jc w:val="both"/>
              <w:rPr>
                <w:b/>
                <w:color w:val="4F6228" w:themeColor="accent3" w:themeShade="80"/>
              </w:rPr>
            </w:pPr>
            <w:r w:rsidRPr="009979ED">
              <w:rPr>
                <w:b/>
                <w:color w:val="4F6228" w:themeColor="accent3" w:themeShade="80"/>
              </w:rPr>
              <w:t>36%</w:t>
            </w:r>
          </w:p>
        </w:tc>
      </w:tr>
      <w:tr w:rsidR="009979ED" w:rsidTr="009979ED">
        <w:trPr>
          <w:trHeight w:val="295"/>
        </w:trPr>
        <w:tc>
          <w:tcPr>
            <w:tcW w:w="1994" w:type="dxa"/>
          </w:tcPr>
          <w:p w:rsidR="009979ED" w:rsidRPr="00F842BD" w:rsidRDefault="009979ED" w:rsidP="00CD259E">
            <w:pPr>
              <w:jc w:val="both"/>
              <w:rPr>
                <w:b/>
                <w:color w:val="C00000"/>
              </w:rPr>
            </w:pPr>
            <w:r w:rsidRPr="00F842BD">
              <w:rPr>
                <w:b/>
                <w:color w:val="C00000"/>
              </w:rPr>
              <w:t>Total Ad Spend</w:t>
            </w:r>
          </w:p>
        </w:tc>
        <w:tc>
          <w:tcPr>
            <w:tcW w:w="1083" w:type="dxa"/>
          </w:tcPr>
          <w:p w:rsidR="009979ED" w:rsidRPr="00F842BD" w:rsidRDefault="009979ED" w:rsidP="00CD259E">
            <w:pPr>
              <w:jc w:val="both"/>
              <w:rPr>
                <w:b/>
                <w:color w:val="C00000"/>
              </w:rPr>
            </w:pPr>
            <w:r w:rsidRPr="00F842BD">
              <w:rPr>
                <w:b/>
                <w:color w:val="C00000"/>
              </w:rPr>
              <w:t>79.02</w:t>
            </w:r>
          </w:p>
        </w:tc>
        <w:tc>
          <w:tcPr>
            <w:tcW w:w="993" w:type="dxa"/>
          </w:tcPr>
          <w:p w:rsidR="009979ED" w:rsidRPr="00F842BD" w:rsidRDefault="009979ED" w:rsidP="00CD259E">
            <w:pPr>
              <w:jc w:val="both"/>
              <w:rPr>
                <w:b/>
                <w:color w:val="C00000"/>
              </w:rPr>
            </w:pPr>
            <w:r>
              <w:rPr>
                <w:b/>
                <w:color w:val="C00000"/>
              </w:rPr>
              <w:t>130.4</w:t>
            </w:r>
          </w:p>
        </w:tc>
        <w:tc>
          <w:tcPr>
            <w:tcW w:w="992" w:type="dxa"/>
          </w:tcPr>
          <w:p w:rsidR="009979ED" w:rsidRPr="00F842BD" w:rsidRDefault="009979ED" w:rsidP="00CD259E">
            <w:pPr>
              <w:jc w:val="both"/>
              <w:rPr>
                <w:b/>
                <w:color w:val="C00000"/>
              </w:rPr>
            </w:pPr>
            <w:r>
              <w:rPr>
                <w:b/>
                <w:color w:val="C00000"/>
              </w:rPr>
              <w:t>228.4</w:t>
            </w:r>
          </w:p>
        </w:tc>
        <w:tc>
          <w:tcPr>
            <w:tcW w:w="992" w:type="dxa"/>
          </w:tcPr>
          <w:p w:rsidR="009979ED" w:rsidRPr="00F842BD" w:rsidRDefault="009979ED" w:rsidP="00CD259E">
            <w:pPr>
              <w:jc w:val="both"/>
              <w:rPr>
                <w:b/>
                <w:color w:val="C00000"/>
              </w:rPr>
            </w:pPr>
            <w:r>
              <w:rPr>
                <w:b/>
                <w:color w:val="C00000"/>
              </w:rPr>
              <w:t>362.5</w:t>
            </w:r>
          </w:p>
        </w:tc>
        <w:tc>
          <w:tcPr>
            <w:tcW w:w="992" w:type="dxa"/>
          </w:tcPr>
          <w:p w:rsidR="009979ED" w:rsidRDefault="009979ED" w:rsidP="00CD259E">
            <w:pPr>
              <w:jc w:val="both"/>
              <w:rPr>
                <w:b/>
                <w:color w:val="C00000"/>
              </w:rPr>
            </w:pPr>
            <w:r>
              <w:rPr>
                <w:b/>
                <w:color w:val="C00000"/>
              </w:rPr>
              <w:t>13.5%</w:t>
            </w:r>
          </w:p>
        </w:tc>
      </w:tr>
    </w:tbl>
    <w:p w:rsidR="003D4D76" w:rsidRPr="003D4D76" w:rsidRDefault="003D4D76" w:rsidP="00CD259E">
      <w:pPr>
        <w:jc w:val="both"/>
        <w:rPr>
          <w:b/>
        </w:rPr>
      </w:pPr>
    </w:p>
    <w:p w:rsidR="009979ED" w:rsidRPr="00C82697" w:rsidRDefault="009979ED" w:rsidP="00C82697">
      <w:pPr>
        <w:pStyle w:val="ListParagraph"/>
        <w:numPr>
          <w:ilvl w:val="0"/>
          <w:numId w:val="3"/>
        </w:numPr>
        <w:jc w:val="both"/>
        <w:rPr>
          <w:b/>
        </w:rPr>
      </w:pPr>
      <w:r>
        <w:t>In India, overall advertisement spending has increased at 13.5% CAGR from 2001 to 2013. However, it is apparent that the newer media segments like digital advertising and Radio have grown much faster due to increasing acceptability of the new mediums and much smaller base from which these segments have been operating.</w:t>
      </w:r>
    </w:p>
    <w:p w:rsidR="008D6FC2" w:rsidRPr="008D6FC2" w:rsidRDefault="003D4D76" w:rsidP="00CD259E">
      <w:pPr>
        <w:pStyle w:val="ListParagraph"/>
        <w:numPr>
          <w:ilvl w:val="0"/>
          <w:numId w:val="3"/>
        </w:numPr>
        <w:jc w:val="both"/>
        <w:rPr>
          <w:b/>
        </w:rPr>
      </w:pPr>
      <w:r>
        <w:t xml:space="preserve">Radio broadcasting market has grown at 18% CAGR  from 2001 to 2013 increasing the share of radio broadcasting market in overall advertising spend  from 2.5% to 4%. </w:t>
      </w:r>
      <w:r w:rsidR="0015471D">
        <w:t xml:space="preserve"> The only media segment that has performed the </w:t>
      </w:r>
      <w:r w:rsidR="008D6FC2">
        <w:t>radio is digital advertising.</w:t>
      </w:r>
    </w:p>
    <w:p w:rsidR="00C725CE" w:rsidRPr="00C725CE" w:rsidRDefault="009D7D90" w:rsidP="00CD259E">
      <w:pPr>
        <w:pStyle w:val="ListParagraph"/>
        <w:numPr>
          <w:ilvl w:val="0"/>
          <w:numId w:val="3"/>
        </w:numPr>
        <w:jc w:val="both"/>
        <w:rPr>
          <w:b/>
        </w:rPr>
      </w:pPr>
      <w:r>
        <w:t>It is important to recognize that the larger piece of the advertising spend</w:t>
      </w:r>
      <w:r w:rsidR="00C82697">
        <w:t xml:space="preserve"> to radio</w:t>
      </w:r>
      <w:r>
        <w:t xml:space="preserve"> was the result of growing reach and maturity of radio as media segment.  From 2001 to 2013, following developments</w:t>
      </w:r>
      <w:r w:rsidR="00C725CE">
        <w:t xml:space="preserve"> bring out the scale and maturity of radio as media segment</w:t>
      </w:r>
    </w:p>
    <w:p w:rsidR="00C725CE" w:rsidRDefault="00C725CE" w:rsidP="00CD259E">
      <w:pPr>
        <w:pStyle w:val="ListParagraph"/>
        <w:jc w:val="both"/>
      </w:pPr>
    </w:p>
    <w:p w:rsidR="009D7D90" w:rsidRPr="00EF38FA" w:rsidRDefault="00EF38FA" w:rsidP="00CD259E">
      <w:pPr>
        <w:pStyle w:val="ListParagraph"/>
        <w:numPr>
          <w:ilvl w:val="1"/>
          <w:numId w:val="3"/>
        </w:numPr>
        <w:jc w:val="both"/>
        <w:rPr>
          <w:b/>
        </w:rPr>
      </w:pPr>
      <w:r>
        <w:t xml:space="preserve">Phase-I of FM radio licensing started in 1998/99 where 40 licenses were awarded and 21 of them started operations. Under Phase-II of licensing, in 2006-07,245 licenses were allocated to 38 broadcasters across 87 cities. </w:t>
      </w:r>
    </w:p>
    <w:p w:rsidR="0015471D" w:rsidRPr="00194755" w:rsidRDefault="005735A5" w:rsidP="00CD259E">
      <w:pPr>
        <w:pStyle w:val="ListParagraph"/>
        <w:numPr>
          <w:ilvl w:val="1"/>
          <w:numId w:val="3"/>
        </w:numPr>
        <w:jc w:val="both"/>
        <w:rPr>
          <w:b/>
        </w:rPr>
      </w:pPr>
      <w:r>
        <w:t>Starting from a very small base in 2001, listenership of radio has reached 159 million in 2013 according to IRS Q3, 2013 study. More importantly,</w:t>
      </w:r>
      <w:r w:rsidR="00633F60">
        <w:t>according to the IRS listenership data, the listenership is highly skewed in favour of the youth withmore than 75% of the listeners are younger than 40 years.</w:t>
      </w:r>
    </w:p>
    <w:p w:rsidR="00F4476F" w:rsidRDefault="009D7D90" w:rsidP="00CD259E">
      <w:pPr>
        <w:jc w:val="both"/>
        <w:rPr>
          <w:b/>
        </w:rPr>
      </w:pPr>
      <w:r>
        <w:rPr>
          <w:b/>
        </w:rPr>
        <w:t>Key Drivers of Radio Industry’s Future Growth</w:t>
      </w:r>
    </w:p>
    <w:p w:rsidR="009D7D90" w:rsidRPr="00484016" w:rsidRDefault="00633F60" w:rsidP="00CD259E">
      <w:pPr>
        <w:pStyle w:val="ListParagraph"/>
        <w:numPr>
          <w:ilvl w:val="0"/>
          <w:numId w:val="5"/>
        </w:numPr>
        <w:ind w:left="709" w:hanging="283"/>
        <w:jc w:val="both"/>
        <w:rPr>
          <w:b/>
        </w:rPr>
      </w:pPr>
      <w:r>
        <w:t xml:space="preserve">Even though,  radio industry has grown at brisk rate, </w:t>
      </w:r>
      <w:r w:rsidR="00194755">
        <w:t xml:space="preserve">it is likely </w:t>
      </w:r>
      <w:r>
        <w:t xml:space="preserve">that </w:t>
      </w:r>
      <w:r w:rsidR="00194755">
        <w:t xml:space="preserve">the industry </w:t>
      </w:r>
      <w:r>
        <w:t xml:space="preserve">is likely to </w:t>
      </w:r>
      <w:r w:rsidR="00194755">
        <w:t xml:space="preserve">grow at brisk rate </w:t>
      </w:r>
      <w:r>
        <w:t xml:space="preserve">due to the confluence of following 4 factors </w:t>
      </w:r>
    </w:p>
    <w:p w:rsidR="00484016" w:rsidRPr="00194755" w:rsidRDefault="00484016" w:rsidP="00CD259E">
      <w:pPr>
        <w:pStyle w:val="ListParagraph"/>
        <w:ind w:left="709"/>
        <w:jc w:val="both"/>
        <w:rPr>
          <w:b/>
        </w:rPr>
      </w:pPr>
    </w:p>
    <w:p w:rsidR="00194755" w:rsidRPr="00633F60" w:rsidRDefault="00194755" w:rsidP="00CD259E">
      <w:pPr>
        <w:pStyle w:val="ListParagraph"/>
        <w:ind w:left="709"/>
        <w:jc w:val="both"/>
        <w:rPr>
          <w:b/>
        </w:rPr>
      </w:pPr>
      <w:r w:rsidRPr="00194755">
        <w:rPr>
          <w:b/>
          <w:noProof/>
          <w:lang w:eastAsia="en-IN"/>
        </w:rPr>
        <w:drawing>
          <wp:inline distT="0" distB="0" distL="0" distR="0">
            <wp:extent cx="6057900" cy="3257550"/>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33F60" w:rsidRDefault="00633F60" w:rsidP="00CD259E">
      <w:pPr>
        <w:jc w:val="both"/>
        <w:rPr>
          <w:b/>
        </w:rPr>
      </w:pPr>
    </w:p>
    <w:p w:rsidR="00C7391E" w:rsidRPr="00C7391E" w:rsidRDefault="00C7391E" w:rsidP="00CD259E">
      <w:pPr>
        <w:pStyle w:val="ListParagraph"/>
        <w:numPr>
          <w:ilvl w:val="0"/>
          <w:numId w:val="5"/>
        </w:numPr>
        <w:tabs>
          <w:tab w:val="left" w:pos="709"/>
        </w:tabs>
        <w:ind w:left="709" w:hanging="283"/>
        <w:jc w:val="both"/>
        <w:rPr>
          <w:b/>
        </w:rPr>
      </w:pPr>
      <w:r>
        <w:lastRenderedPageBreak/>
        <w:t xml:space="preserve">Even though there are many projections about the precise size of the radio industry in next few years to come, we would not like to </w:t>
      </w:r>
      <w:r w:rsidR="00EF4704">
        <w:t xml:space="preserve">base our estimate on </w:t>
      </w:r>
      <w:r>
        <w:t>any of those numbers per se.</w:t>
      </w:r>
    </w:p>
    <w:p w:rsidR="00EB5E4E" w:rsidRPr="00EB5E4E" w:rsidRDefault="00B32A67" w:rsidP="00CD259E">
      <w:pPr>
        <w:pStyle w:val="ListParagraph"/>
        <w:numPr>
          <w:ilvl w:val="0"/>
          <w:numId w:val="5"/>
        </w:numPr>
        <w:tabs>
          <w:tab w:val="left" w:pos="709"/>
        </w:tabs>
        <w:ind w:left="709" w:hanging="283"/>
        <w:jc w:val="both"/>
        <w:rPr>
          <w:b/>
        </w:rPr>
      </w:pPr>
      <w:r>
        <w:t xml:space="preserve"> W</w:t>
      </w:r>
      <w:r w:rsidR="00C7391E">
        <w:t>e prefer assi</w:t>
      </w:r>
      <w:r w:rsidR="00E32EAB">
        <w:t xml:space="preserve">gning a range based on the various possibilities on key </w:t>
      </w:r>
      <w:r w:rsidR="00C7391E">
        <w:t>assumptions</w:t>
      </w:r>
      <w:r w:rsidR="00E32EAB">
        <w:t xml:space="preserve"> playing out with central hypothesis being</w:t>
      </w:r>
      <w:r w:rsidR="00C7391E">
        <w:t xml:space="preserve"> that</w:t>
      </w:r>
      <w:r w:rsidR="00E32EAB">
        <w:t xml:space="preserve"> in the long run</w:t>
      </w:r>
      <w:r w:rsidR="00C7391E">
        <w:t>, Indian market will move towards global averages</w:t>
      </w:r>
      <w:r w:rsidR="005548C0">
        <w:t xml:space="preserve"> in advertisement spending and </w:t>
      </w:r>
      <w:r w:rsidR="00054817">
        <w:t>share of radio as medium in advertising pie.</w:t>
      </w:r>
    </w:p>
    <w:p w:rsidR="00EB5E4E" w:rsidRPr="00BE6A8E" w:rsidRDefault="00EB5E4E" w:rsidP="00CD259E">
      <w:pPr>
        <w:pStyle w:val="ListParagraph"/>
        <w:numPr>
          <w:ilvl w:val="0"/>
          <w:numId w:val="5"/>
        </w:numPr>
        <w:tabs>
          <w:tab w:val="left" w:pos="709"/>
        </w:tabs>
        <w:ind w:left="709" w:hanging="283"/>
        <w:jc w:val="both"/>
        <w:rPr>
          <w:b/>
        </w:rPr>
      </w:pPr>
      <w:r>
        <w:t>Based on following range of possibilities on key assumptions</w:t>
      </w:r>
    </w:p>
    <w:p w:rsidR="00BE6A8E" w:rsidRPr="00EB5E4E" w:rsidRDefault="00BE6A8E" w:rsidP="00CD259E">
      <w:pPr>
        <w:pStyle w:val="ListParagraph"/>
        <w:numPr>
          <w:ilvl w:val="0"/>
          <w:numId w:val="5"/>
        </w:numPr>
        <w:tabs>
          <w:tab w:val="left" w:pos="709"/>
        </w:tabs>
        <w:jc w:val="both"/>
        <w:rPr>
          <w:b/>
        </w:rPr>
      </w:pPr>
      <w:r>
        <w:t>India’s GDP in nominal terms in 2014 is USD 2 trillion</w:t>
      </w:r>
    </w:p>
    <w:p w:rsidR="00EB5E4E" w:rsidRPr="00EB5E4E" w:rsidRDefault="00EB5E4E" w:rsidP="00CD259E">
      <w:pPr>
        <w:pStyle w:val="ListParagraph"/>
        <w:numPr>
          <w:ilvl w:val="0"/>
          <w:numId w:val="5"/>
        </w:numPr>
        <w:tabs>
          <w:tab w:val="left" w:pos="709"/>
        </w:tabs>
        <w:jc w:val="both"/>
        <w:rPr>
          <w:b/>
        </w:rPr>
      </w:pPr>
      <w:r>
        <w:t xml:space="preserve">In next 5 years, </w:t>
      </w:r>
      <w:r w:rsidR="00054817">
        <w:t xml:space="preserve">Indian </w:t>
      </w:r>
      <w:r>
        <w:t xml:space="preserve"> GDP  growing in the </w:t>
      </w:r>
      <w:r w:rsidR="00054817">
        <w:t xml:space="preserve">range of 6-8%; </w:t>
      </w:r>
    </w:p>
    <w:p w:rsidR="00EB5E4E" w:rsidRPr="00EB5E4E" w:rsidRDefault="00054817" w:rsidP="00CD259E">
      <w:pPr>
        <w:pStyle w:val="ListParagraph"/>
        <w:numPr>
          <w:ilvl w:val="0"/>
          <w:numId w:val="5"/>
        </w:numPr>
        <w:tabs>
          <w:tab w:val="left" w:pos="709"/>
        </w:tabs>
        <w:jc w:val="both"/>
        <w:rPr>
          <w:b/>
        </w:rPr>
      </w:pPr>
      <w:r>
        <w:t>Advertising spending accounting for 0.5</w:t>
      </w:r>
      <w:r w:rsidR="00EB5E4E">
        <w:t>%</w:t>
      </w:r>
      <w:r>
        <w:t xml:space="preserve">-0.7% </w:t>
      </w:r>
      <w:r w:rsidR="00EB5E4E">
        <w:t xml:space="preserve"> the total GDP</w:t>
      </w:r>
    </w:p>
    <w:p w:rsidR="00EB5E4E" w:rsidRPr="00EB5E4E" w:rsidRDefault="00EB5E4E" w:rsidP="00CD259E">
      <w:pPr>
        <w:pStyle w:val="ListParagraph"/>
        <w:numPr>
          <w:ilvl w:val="0"/>
          <w:numId w:val="5"/>
        </w:numPr>
        <w:tabs>
          <w:tab w:val="left" w:pos="709"/>
        </w:tabs>
        <w:jc w:val="both"/>
        <w:rPr>
          <w:b/>
        </w:rPr>
      </w:pPr>
      <w:r>
        <w:t xml:space="preserve">Radio garnering 5% -7% share in the overall advertising spending </w:t>
      </w:r>
    </w:p>
    <w:p w:rsidR="00EB5E4E" w:rsidRDefault="00EB5E4E" w:rsidP="00CD259E">
      <w:pPr>
        <w:tabs>
          <w:tab w:val="left" w:pos="709"/>
        </w:tabs>
        <w:ind w:left="709"/>
        <w:jc w:val="both"/>
        <w:rPr>
          <w:b/>
        </w:rPr>
      </w:pPr>
      <w:r>
        <w:rPr>
          <w:b/>
        </w:rPr>
        <w:tab/>
        <w:t>The size of the India</w:t>
      </w:r>
      <w:r w:rsidR="00FB643A">
        <w:rPr>
          <w:b/>
        </w:rPr>
        <w:t>n radio industry may reach</w:t>
      </w:r>
      <w:r>
        <w:rPr>
          <w:b/>
        </w:rPr>
        <w:t xml:space="preserve"> anywhere between  INR 4000 Crore to </w:t>
      </w:r>
      <w:r w:rsidR="00BE6A8E">
        <w:rPr>
          <w:b/>
        </w:rPr>
        <w:t>8600 Crore in 2019 amounting to 25-40% CAGR in next 5</w:t>
      </w:r>
      <w:r w:rsidR="00C82697">
        <w:rPr>
          <w:b/>
        </w:rPr>
        <w:t>-8</w:t>
      </w:r>
      <w:r w:rsidR="00BE6A8E">
        <w:rPr>
          <w:b/>
        </w:rPr>
        <w:t xml:space="preserve"> years </w:t>
      </w:r>
    </w:p>
    <w:p w:rsidR="00397E84" w:rsidRPr="00FB643A" w:rsidRDefault="00BE6A8E" w:rsidP="00CD259E">
      <w:pPr>
        <w:pStyle w:val="ListParagraph"/>
        <w:numPr>
          <w:ilvl w:val="0"/>
          <w:numId w:val="6"/>
        </w:numPr>
        <w:tabs>
          <w:tab w:val="left" w:pos="709"/>
        </w:tabs>
        <w:jc w:val="both"/>
        <w:rPr>
          <w:b/>
        </w:rPr>
      </w:pPr>
      <w:r>
        <w:t xml:space="preserve">Even though, none of the above numbers are sacrosanct, it is reasonably safe to infer that size of the Indian radio industry is going to grow significantly higher than its current size in next 5 years </w:t>
      </w:r>
      <w:r w:rsidR="00FB643A">
        <w:t>with growth for next five years at least equalling the historical growth rate of radio industry in last 5 years (18% CAGR)</w:t>
      </w:r>
    </w:p>
    <w:p w:rsidR="00397E84" w:rsidRDefault="00397E84" w:rsidP="00CD259E">
      <w:pPr>
        <w:jc w:val="both"/>
        <w:rPr>
          <w:b/>
        </w:rPr>
      </w:pPr>
      <w:r>
        <w:rPr>
          <w:b/>
        </w:rPr>
        <w:t xml:space="preserve">Competitive Landscape </w:t>
      </w:r>
    </w:p>
    <w:p w:rsidR="00397E84" w:rsidRPr="00A7210E" w:rsidRDefault="00FB643A" w:rsidP="00CD259E">
      <w:pPr>
        <w:pStyle w:val="ListParagraph"/>
        <w:numPr>
          <w:ilvl w:val="0"/>
          <w:numId w:val="7"/>
        </w:numPr>
        <w:jc w:val="both"/>
        <w:rPr>
          <w:b/>
        </w:rPr>
      </w:pPr>
      <w:r>
        <w:t>In all there are 19 players in FM radio space other than All India radio. However, in terms of countrywide presence, there are</w:t>
      </w:r>
      <w:r w:rsidR="00A7210E">
        <w:t xml:space="preserve"> only </w:t>
      </w:r>
      <w:r>
        <w:t xml:space="preserve"> 4 major players which have pan-India presence, well spread </w:t>
      </w:r>
      <w:r w:rsidR="00C82697">
        <w:t>out network and geographical &amp;</w:t>
      </w:r>
      <w:r>
        <w:t xml:space="preserve"> social reach</w:t>
      </w:r>
    </w:p>
    <w:p w:rsidR="00A7210E" w:rsidRPr="00B93AA3" w:rsidRDefault="00B93AA3" w:rsidP="00CD259E">
      <w:pPr>
        <w:pStyle w:val="ListParagraph"/>
        <w:numPr>
          <w:ilvl w:val="0"/>
          <w:numId w:val="7"/>
        </w:numPr>
        <w:jc w:val="both"/>
        <w:rPr>
          <w:b/>
        </w:rPr>
      </w:pPr>
      <w:r>
        <w:t>Following table provides the overview of the key players in the markets along with the market share for each of the companies</w:t>
      </w:r>
    </w:p>
    <w:tbl>
      <w:tblPr>
        <w:tblStyle w:val="TableGrid"/>
        <w:tblW w:w="0" w:type="auto"/>
        <w:tblLook w:val="04A0"/>
      </w:tblPr>
      <w:tblGrid>
        <w:gridCol w:w="2310"/>
        <w:gridCol w:w="2310"/>
        <w:gridCol w:w="2311"/>
        <w:gridCol w:w="2311"/>
      </w:tblGrid>
      <w:tr w:rsidR="00B93AA3" w:rsidTr="00B93AA3">
        <w:tc>
          <w:tcPr>
            <w:tcW w:w="2310" w:type="dxa"/>
          </w:tcPr>
          <w:p w:rsidR="00B93AA3" w:rsidRDefault="00B93AA3" w:rsidP="00CD259E">
            <w:pPr>
              <w:jc w:val="both"/>
              <w:rPr>
                <w:b/>
              </w:rPr>
            </w:pPr>
            <w:r>
              <w:rPr>
                <w:b/>
              </w:rPr>
              <w:t>All India</w:t>
            </w:r>
          </w:p>
        </w:tc>
        <w:tc>
          <w:tcPr>
            <w:tcW w:w="2310" w:type="dxa"/>
          </w:tcPr>
          <w:p w:rsidR="00B93AA3" w:rsidRDefault="00B93AA3" w:rsidP="00CD259E">
            <w:pPr>
              <w:jc w:val="both"/>
              <w:rPr>
                <w:b/>
              </w:rPr>
            </w:pPr>
            <w:r>
              <w:rPr>
                <w:b/>
              </w:rPr>
              <w:t>Metro Focus</w:t>
            </w:r>
          </w:p>
        </w:tc>
        <w:tc>
          <w:tcPr>
            <w:tcW w:w="2311" w:type="dxa"/>
          </w:tcPr>
          <w:p w:rsidR="00B93AA3" w:rsidRDefault="00B93AA3" w:rsidP="00CD259E">
            <w:pPr>
              <w:jc w:val="both"/>
              <w:rPr>
                <w:b/>
              </w:rPr>
            </w:pPr>
            <w:r>
              <w:rPr>
                <w:b/>
              </w:rPr>
              <w:t>Non-metro Focus</w:t>
            </w:r>
          </w:p>
        </w:tc>
        <w:tc>
          <w:tcPr>
            <w:tcW w:w="2311" w:type="dxa"/>
          </w:tcPr>
          <w:p w:rsidR="00B93AA3" w:rsidRDefault="00B93AA3" w:rsidP="00CD259E">
            <w:pPr>
              <w:jc w:val="both"/>
              <w:rPr>
                <w:b/>
              </w:rPr>
            </w:pPr>
            <w:r>
              <w:rPr>
                <w:b/>
              </w:rPr>
              <w:t>Niche Radio</w:t>
            </w:r>
          </w:p>
        </w:tc>
      </w:tr>
      <w:tr w:rsidR="00B93AA3" w:rsidTr="00B93AA3">
        <w:tc>
          <w:tcPr>
            <w:tcW w:w="2310" w:type="dxa"/>
          </w:tcPr>
          <w:p w:rsidR="00B93AA3" w:rsidRPr="00B93AA3" w:rsidRDefault="00B93AA3" w:rsidP="00CD259E">
            <w:pPr>
              <w:jc w:val="both"/>
            </w:pPr>
            <w:r w:rsidRPr="00B93AA3">
              <w:t>Radio Mirchi (33-35%)</w:t>
            </w:r>
          </w:p>
        </w:tc>
        <w:tc>
          <w:tcPr>
            <w:tcW w:w="2310" w:type="dxa"/>
          </w:tcPr>
          <w:p w:rsidR="00B93AA3" w:rsidRPr="00B93AA3" w:rsidRDefault="00B93AA3" w:rsidP="00CD259E">
            <w:pPr>
              <w:jc w:val="both"/>
            </w:pPr>
            <w:r w:rsidRPr="00B93AA3">
              <w:t>Oye FM</w:t>
            </w:r>
          </w:p>
        </w:tc>
        <w:tc>
          <w:tcPr>
            <w:tcW w:w="2311" w:type="dxa"/>
          </w:tcPr>
          <w:p w:rsidR="00B93AA3" w:rsidRPr="00B93AA3" w:rsidRDefault="00B93AA3" w:rsidP="00CD259E">
            <w:pPr>
              <w:jc w:val="both"/>
            </w:pPr>
            <w:r w:rsidRPr="00B93AA3">
              <w:t>My FM</w:t>
            </w:r>
          </w:p>
        </w:tc>
        <w:tc>
          <w:tcPr>
            <w:tcW w:w="2311" w:type="dxa"/>
          </w:tcPr>
          <w:p w:rsidR="00B93AA3" w:rsidRPr="00B93AA3" w:rsidRDefault="00B93AA3" w:rsidP="00CD259E">
            <w:pPr>
              <w:jc w:val="both"/>
            </w:pPr>
            <w:r w:rsidRPr="00B93AA3">
              <w:t>Radio Tadka</w:t>
            </w:r>
          </w:p>
        </w:tc>
      </w:tr>
      <w:tr w:rsidR="00B93AA3" w:rsidTr="00B93AA3">
        <w:tc>
          <w:tcPr>
            <w:tcW w:w="2310" w:type="dxa"/>
          </w:tcPr>
          <w:p w:rsidR="00B93AA3" w:rsidRPr="00B93AA3" w:rsidRDefault="00B93AA3" w:rsidP="00CD259E">
            <w:pPr>
              <w:jc w:val="both"/>
            </w:pPr>
            <w:r w:rsidRPr="00B93AA3">
              <w:t>Red FM (19-22%)</w:t>
            </w:r>
          </w:p>
        </w:tc>
        <w:tc>
          <w:tcPr>
            <w:tcW w:w="2310" w:type="dxa"/>
          </w:tcPr>
          <w:p w:rsidR="00B93AA3" w:rsidRPr="00B93AA3" w:rsidRDefault="00B93AA3" w:rsidP="00CD259E">
            <w:pPr>
              <w:jc w:val="both"/>
            </w:pPr>
            <w:r w:rsidRPr="00B93AA3">
              <w:t>Radio One</w:t>
            </w:r>
          </w:p>
        </w:tc>
        <w:tc>
          <w:tcPr>
            <w:tcW w:w="2311" w:type="dxa"/>
          </w:tcPr>
          <w:p w:rsidR="00B93AA3" w:rsidRPr="00B93AA3" w:rsidRDefault="00B93AA3" w:rsidP="00CD259E">
            <w:pPr>
              <w:jc w:val="both"/>
            </w:pPr>
            <w:r w:rsidRPr="00B93AA3">
              <w:t>Dhammal</w:t>
            </w:r>
          </w:p>
        </w:tc>
        <w:tc>
          <w:tcPr>
            <w:tcW w:w="2311" w:type="dxa"/>
          </w:tcPr>
          <w:p w:rsidR="00B93AA3" w:rsidRPr="00B93AA3" w:rsidRDefault="00B93AA3" w:rsidP="00CD259E">
            <w:pPr>
              <w:jc w:val="both"/>
            </w:pPr>
            <w:r w:rsidRPr="00B93AA3">
              <w:t>Radio Mango</w:t>
            </w:r>
          </w:p>
        </w:tc>
      </w:tr>
      <w:tr w:rsidR="00B93AA3" w:rsidTr="00B93AA3">
        <w:tc>
          <w:tcPr>
            <w:tcW w:w="2310" w:type="dxa"/>
          </w:tcPr>
          <w:p w:rsidR="00B93AA3" w:rsidRPr="00B93AA3" w:rsidRDefault="00B93AA3" w:rsidP="00CD259E">
            <w:pPr>
              <w:jc w:val="both"/>
            </w:pPr>
            <w:r w:rsidRPr="00B93AA3">
              <w:t>Big FM</w:t>
            </w:r>
            <w:r w:rsidR="00AB375E">
              <w:t xml:space="preserve"> (17%)</w:t>
            </w:r>
          </w:p>
        </w:tc>
        <w:tc>
          <w:tcPr>
            <w:tcW w:w="2310" w:type="dxa"/>
          </w:tcPr>
          <w:p w:rsidR="00B93AA3" w:rsidRPr="00B93AA3" w:rsidRDefault="00B93AA3" w:rsidP="00CD259E">
            <w:pPr>
              <w:jc w:val="both"/>
            </w:pPr>
            <w:r w:rsidRPr="00B93AA3">
              <w:t>Digital Radio</w:t>
            </w:r>
          </w:p>
        </w:tc>
        <w:tc>
          <w:tcPr>
            <w:tcW w:w="2311" w:type="dxa"/>
          </w:tcPr>
          <w:p w:rsidR="00B93AA3" w:rsidRPr="00B93AA3" w:rsidRDefault="00B93AA3" w:rsidP="00CD259E">
            <w:pPr>
              <w:jc w:val="both"/>
            </w:pPr>
            <w:r w:rsidRPr="00B93AA3">
              <w:t>CCL Radio</w:t>
            </w:r>
          </w:p>
        </w:tc>
        <w:tc>
          <w:tcPr>
            <w:tcW w:w="2311" w:type="dxa"/>
          </w:tcPr>
          <w:p w:rsidR="00B93AA3" w:rsidRPr="00B93AA3" w:rsidRDefault="00B93AA3" w:rsidP="00CD259E">
            <w:pPr>
              <w:jc w:val="both"/>
            </w:pPr>
            <w:r w:rsidRPr="00B93AA3">
              <w:t>Nine FM</w:t>
            </w:r>
          </w:p>
        </w:tc>
      </w:tr>
      <w:tr w:rsidR="00B93AA3" w:rsidTr="00B93AA3">
        <w:tc>
          <w:tcPr>
            <w:tcW w:w="2310" w:type="dxa"/>
          </w:tcPr>
          <w:p w:rsidR="00B93AA3" w:rsidRPr="00B93AA3" w:rsidRDefault="00B93AA3" w:rsidP="00CD259E">
            <w:pPr>
              <w:jc w:val="both"/>
            </w:pPr>
            <w:r w:rsidRPr="00B93AA3">
              <w:t>Radio City</w:t>
            </w:r>
            <w:r w:rsidR="000A4B05">
              <w:t xml:space="preserve"> (12%)</w:t>
            </w:r>
          </w:p>
        </w:tc>
        <w:tc>
          <w:tcPr>
            <w:tcW w:w="2310" w:type="dxa"/>
          </w:tcPr>
          <w:p w:rsidR="00B93AA3" w:rsidRPr="00B93AA3" w:rsidRDefault="00B93AA3" w:rsidP="00CD259E">
            <w:pPr>
              <w:jc w:val="both"/>
            </w:pPr>
            <w:r w:rsidRPr="00B93AA3">
              <w:t>Fever</w:t>
            </w:r>
          </w:p>
        </w:tc>
        <w:tc>
          <w:tcPr>
            <w:tcW w:w="2311" w:type="dxa"/>
          </w:tcPr>
          <w:p w:rsidR="00B93AA3" w:rsidRPr="00B93AA3" w:rsidRDefault="00B93AA3" w:rsidP="00CD259E">
            <w:pPr>
              <w:jc w:val="both"/>
            </w:pPr>
            <w:r w:rsidRPr="00B93AA3">
              <w:t>Radio Mantra</w:t>
            </w:r>
          </w:p>
        </w:tc>
        <w:tc>
          <w:tcPr>
            <w:tcW w:w="2311" w:type="dxa"/>
          </w:tcPr>
          <w:p w:rsidR="00B93AA3" w:rsidRPr="00B93AA3" w:rsidRDefault="00B93AA3" w:rsidP="00CD259E">
            <w:pPr>
              <w:jc w:val="both"/>
            </w:pPr>
            <w:r w:rsidRPr="00B93AA3">
              <w:t>Radio Chocolate</w:t>
            </w:r>
          </w:p>
        </w:tc>
      </w:tr>
      <w:tr w:rsidR="00B93AA3" w:rsidTr="00B93AA3">
        <w:tc>
          <w:tcPr>
            <w:tcW w:w="2310" w:type="dxa"/>
          </w:tcPr>
          <w:p w:rsidR="00B93AA3" w:rsidRPr="00B93AA3" w:rsidRDefault="00B93AA3" w:rsidP="00CD259E">
            <w:pPr>
              <w:jc w:val="both"/>
            </w:pPr>
          </w:p>
        </w:tc>
        <w:tc>
          <w:tcPr>
            <w:tcW w:w="2310" w:type="dxa"/>
          </w:tcPr>
          <w:p w:rsidR="00B93AA3" w:rsidRPr="00B93AA3" w:rsidRDefault="00B93AA3" w:rsidP="00CD259E">
            <w:pPr>
              <w:jc w:val="both"/>
            </w:pPr>
          </w:p>
        </w:tc>
        <w:tc>
          <w:tcPr>
            <w:tcW w:w="2311" w:type="dxa"/>
          </w:tcPr>
          <w:p w:rsidR="00B93AA3" w:rsidRPr="00B93AA3" w:rsidRDefault="00B93AA3" w:rsidP="00CD259E">
            <w:pPr>
              <w:jc w:val="both"/>
            </w:pPr>
            <w:r w:rsidRPr="00B93AA3">
              <w:t>Hello FM</w:t>
            </w:r>
          </w:p>
        </w:tc>
        <w:tc>
          <w:tcPr>
            <w:tcW w:w="2311" w:type="dxa"/>
          </w:tcPr>
          <w:p w:rsidR="00B93AA3" w:rsidRPr="00B93AA3" w:rsidRDefault="00B93AA3" w:rsidP="00CD259E">
            <w:pPr>
              <w:jc w:val="both"/>
            </w:pPr>
          </w:p>
        </w:tc>
      </w:tr>
      <w:tr w:rsidR="00B93AA3" w:rsidTr="00B93AA3">
        <w:tc>
          <w:tcPr>
            <w:tcW w:w="2310" w:type="dxa"/>
          </w:tcPr>
          <w:p w:rsidR="00B93AA3" w:rsidRPr="00B93AA3" w:rsidRDefault="00B93AA3" w:rsidP="00CD259E">
            <w:pPr>
              <w:jc w:val="both"/>
            </w:pPr>
          </w:p>
        </w:tc>
        <w:tc>
          <w:tcPr>
            <w:tcW w:w="2310" w:type="dxa"/>
          </w:tcPr>
          <w:p w:rsidR="00B93AA3" w:rsidRPr="00B93AA3" w:rsidRDefault="00B93AA3" w:rsidP="00CD259E">
            <w:pPr>
              <w:jc w:val="both"/>
            </w:pPr>
          </w:p>
        </w:tc>
        <w:tc>
          <w:tcPr>
            <w:tcW w:w="2311" w:type="dxa"/>
          </w:tcPr>
          <w:p w:rsidR="00B93AA3" w:rsidRPr="00B93AA3" w:rsidRDefault="00B93AA3" w:rsidP="00CD259E">
            <w:pPr>
              <w:jc w:val="both"/>
            </w:pPr>
            <w:r w:rsidRPr="00B93AA3">
              <w:t>Club FM</w:t>
            </w:r>
          </w:p>
        </w:tc>
        <w:tc>
          <w:tcPr>
            <w:tcW w:w="2311" w:type="dxa"/>
          </w:tcPr>
          <w:p w:rsidR="00B93AA3" w:rsidRPr="00B93AA3" w:rsidRDefault="00B93AA3" w:rsidP="00CD259E">
            <w:pPr>
              <w:jc w:val="both"/>
            </w:pPr>
          </w:p>
        </w:tc>
      </w:tr>
    </w:tbl>
    <w:p w:rsidR="00B93AA3" w:rsidRDefault="00B93AA3" w:rsidP="00CD259E">
      <w:pPr>
        <w:jc w:val="both"/>
        <w:rPr>
          <w:b/>
        </w:rPr>
      </w:pPr>
    </w:p>
    <w:p w:rsidR="004B5F05" w:rsidRPr="004B5F05" w:rsidRDefault="004B5F05" w:rsidP="00CD259E">
      <w:pPr>
        <w:pStyle w:val="ListParagraph"/>
        <w:numPr>
          <w:ilvl w:val="0"/>
          <w:numId w:val="8"/>
        </w:numPr>
        <w:jc w:val="both"/>
        <w:rPr>
          <w:b/>
        </w:rPr>
      </w:pPr>
      <w:r>
        <w:t xml:space="preserve">Thus, two aspects are clear from the above analysis </w:t>
      </w:r>
    </w:p>
    <w:p w:rsidR="004B5F05" w:rsidRPr="004B5F05" w:rsidRDefault="004B5F05" w:rsidP="00CD259E">
      <w:pPr>
        <w:pStyle w:val="ListParagraph"/>
        <w:numPr>
          <w:ilvl w:val="1"/>
          <w:numId w:val="8"/>
        </w:numPr>
        <w:jc w:val="both"/>
        <w:rPr>
          <w:b/>
        </w:rPr>
      </w:pPr>
      <w:r>
        <w:t>Pan India FM radio broadcasting market is an oligopoly with 4 large players</w:t>
      </w:r>
    </w:p>
    <w:p w:rsidR="004B5F05" w:rsidRPr="004B5F05" w:rsidRDefault="004B5F05" w:rsidP="00CD259E">
      <w:pPr>
        <w:pStyle w:val="ListParagraph"/>
        <w:numPr>
          <w:ilvl w:val="1"/>
          <w:numId w:val="8"/>
        </w:numPr>
        <w:jc w:val="both"/>
        <w:rPr>
          <w:b/>
        </w:rPr>
      </w:pPr>
      <w:r>
        <w:t>ENIL enjoys the dominant position in the industry with market share of 33-35% which is 50% more than that of its nearest competitor</w:t>
      </w:r>
      <w:r w:rsidR="00956831">
        <w:t>. It is also important to note than ENIL has been able to maintain this market share for many years now inspite of entry of many large players in the sector.</w:t>
      </w:r>
    </w:p>
    <w:p w:rsidR="009A21FA" w:rsidRDefault="009A21FA" w:rsidP="00CD259E">
      <w:pPr>
        <w:jc w:val="both"/>
        <w:rPr>
          <w:b/>
        </w:rPr>
      </w:pPr>
    </w:p>
    <w:p w:rsidR="008D6FC2" w:rsidRDefault="008D6FC2" w:rsidP="00CD259E">
      <w:pPr>
        <w:jc w:val="both"/>
        <w:rPr>
          <w:b/>
        </w:rPr>
      </w:pPr>
    </w:p>
    <w:p w:rsidR="009A21FA" w:rsidRDefault="009A21FA" w:rsidP="00CD259E">
      <w:pPr>
        <w:jc w:val="both"/>
        <w:rPr>
          <w:b/>
        </w:rPr>
      </w:pPr>
    </w:p>
    <w:p w:rsidR="00CD259E" w:rsidRDefault="00CD259E" w:rsidP="00CD259E">
      <w:pPr>
        <w:jc w:val="both"/>
        <w:rPr>
          <w:b/>
        </w:rPr>
      </w:pPr>
    </w:p>
    <w:p w:rsidR="00397E84" w:rsidRPr="004B5F05" w:rsidRDefault="009A21FA" w:rsidP="00CD259E">
      <w:pPr>
        <w:jc w:val="both"/>
        <w:rPr>
          <w:b/>
        </w:rPr>
      </w:pPr>
      <w:r>
        <w:rPr>
          <w:b/>
        </w:rPr>
        <w:t>Regulatory Frame</w:t>
      </w:r>
      <w:r w:rsidR="00397E84" w:rsidRPr="004B5F05">
        <w:rPr>
          <w:b/>
        </w:rPr>
        <w:t>work</w:t>
      </w:r>
    </w:p>
    <w:p w:rsidR="009A21FA" w:rsidRPr="009A21FA" w:rsidRDefault="009A21FA" w:rsidP="00CD259E">
      <w:pPr>
        <w:pStyle w:val="ListParagraph"/>
        <w:numPr>
          <w:ilvl w:val="0"/>
          <w:numId w:val="9"/>
        </w:numPr>
        <w:jc w:val="both"/>
        <w:rPr>
          <w:b/>
        </w:rPr>
      </w:pPr>
      <w:r>
        <w:t>Telecom Regulatory Authority of India and Ministry of Information &amp; Broadcasting are responsible for articulating and implementing  the policy and regulations for the radio industry</w:t>
      </w:r>
    </w:p>
    <w:p w:rsidR="00A87B32" w:rsidRPr="00A87B32" w:rsidRDefault="00A87B32" w:rsidP="00CD259E">
      <w:pPr>
        <w:pStyle w:val="ListParagraph"/>
        <w:numPr>
          <w:ilvl w:val="0"/>
          <w:numId w:val="9"/>
        </w:numPr>
        <w:jc w:val="both"/>
        <w:rPr>
          <w:b/>
        </w:rPr>
      </w:pPr>
      <w:r>
        <w:t xml:space="preserve">Indian radio industry </w:t>
      </w:r>
      <w:r w:rsidR="009A21FA">
        <w:rPr>
          <w:b/>
          <w:i/>
        </w:rPr>
        <w:t xml:space="preserve">is a </w:t>
      </w:r>
      <w:r w:rsidRPr="009A21FA">
        <w:rPr>
          <w:b/>
          <w:i/>
        </w:rPr>
        <w:t>partially regulated industry</w:t>
      </w:r>
      <w:r>
        <w:t xml:space="preserve"> where following aspects comes under the purview of the regulations </w:t>
      </w:r>
    </w:p>
    <w:p w:rsidR="00A87B32" w:rsidRPr="004B5F05" w:rsidRDefault="00F004A1" w:rsidP="00CD259E">
      <w:pPr>
        <w:pStyle w:val="ListParagraph"/>
        <w:numPr>
          <w:ilvl w:val="1"/>
          <w:numId w:val="9"/>
        </w:numPr>
        <w:jc w:val="both"/>
        <w:rPr>
          <w:b/>
        </w:rPr>
      </w:pPr>
      <w:r>
        <w:t>A</w:t>
      </w:r>
      <w:r w:rsidR="00A87B32">
        <w:t xml:space="preserve">vailability of the </w:t>
      </w:r>
      <w:r w:rsidR="004B5F05">
        <w:t>and</w:t>
      </w:r>
      <w:r w:rsidR="00956831">
        <w:t xml:space="preserve"> </w:t>
      </w:r>
      <w:r w:rsidR="00A87B32">
        <w:t>timing for making the frequency available to the market participants</w:t>
      </w:r>
      <w:r w:rsidR="00C82697">
        <w:t>. MIB also decides the reserve price for auction of new frequencies and renewal of existing frequencies</w:t>
      </w:r>
    </w:p>
    <w:p w:rsidR="004B5F05" w:rsidRPr="009A21FA" w:rsidRDefault="004B5F05" w:rsidP="00CD259E">
      <w:pPr>
        <w:pStyle w:val="ListParagraph"/>
        <w:numPr>
          <w:ilvl w:val="1"/>
          <w:numId w:val="9"/>
        </w:numPr>
        <w:jc w:val="both"/>
        <w:rPr>
          <w:b/>
        </w:rPr>
      </w:pPr>
      <w:r>
        <w:t>Maximum number of channels own</w:t>
      </w:r>
      <w:r w:rsidR="009A21FA">
        <w:t>ed and operated by one entity in a city is capped at 40</w:t>
      </w:r>
      <w:r>
        <w:t>% of the total number of channels allowed in the respective market</w:t>
      </w:r>
      <w:r w:rsidR="009A21FA">
        <w:t xml:space="preserve"> rounded down to a whole number subject to minimum three operators in the city</w:t>
      </w:r>
      <w:r>
        <w:t xml:space="preserve">. i.e. </w:t>
      </w:r>
      <w:r w:rsidR="009A21FA">
        <w:t xml:space="preserve">for the city of Ahmadabad, maximum number of channels allowed are 6, hence no one player shall be able to operate more than 2 channels in the city (40% of 6 channels comes to 2.4 which is rounded down to 2) </w:t>
      </w:r>
    </w:p>
    <w:p w:rsidR="00397E84" w:rsidRPr="00C82697" w:rsidRDefault="009A21FA" w:rsidP="00CD259E">
      <w:pPr>
        <w:pStyle w:val="ListParagraph"/>
        <w:numPr>
          <w:ilvl w:val="0"/>
          <w:numId w:val="9"/>
        </w:numPr>
        <w:jc w:val="both"/>
        <w:rPr>
          <w:b/>
        </w:rPr>
      </w:pPr>
      <w:r>
        <w:t>P</w:t>
      </w:r>
      <w:r w:rsidR="004B5F05">
        <w:t>ricing of the ad</w:t>
      </w:r>
      <w:r>
        <w:t>vertisement</w:t>
      </w:r>
      <w:r w:rsidR="004B5F05">
        <w:t xml:space="preserve"> rates</w:t>
      </w:r>
      <w:r>
        <w:t xml:space="preserve"> and advertising time in a</w:t>
      </w:r>
      <w:r w:rsidR="00B33294">
        <w:t xml:space="preserve"> day/hour are not regulated and are </w:t>
      </w:r>
      <w:r>
        <w:t>determined through market forces</w:t>
      </w:r>
    </w:p>
    <w:p w:rsidR="00C82697" w:rsidRPr="009A21FA" w:rsidRDefault="00C82697" w:rsidP="00CD259E">
      <w:pPr>
        <w:pStyle w:val="ListParagraph"/>
        <w:numPr>
          <w:ilvl w:val="0"/>
          <w:numId w:val="9"/>
        </w:numPr>
        <w:jc w:val="both"/>
        <w:rPr>
          <w:b/>
        </w:rPr>
      </w:pPr>
      <w:r>
        <w:t>In Phase-I &amp; Phase-II, licenses were awarded for 10 years from the start of operations while in Phase-III, renewal of old licenses and award of new licenses will have tenure of 15 years</w:t>
      </w:r>
    </w:p>
    <w:p w:rsidR="00150D69" w:rsidRPr="004E20B0" w:rsidRDefault="00397E84" w:rsidP="00CD259E">
      <w:pPr>
        <w:jc w:val="both"/>
        <w:rPr>
          <w:b/>
          <w:sz w:val="24"/>
          <w:szCs w:val="24"/>
        </w:rPr>
      </w:pPr>
      <w:r w:rsidRPr="00397E84">
        <w:rPr>
          <w:b/>
          <w:sz w:val="24"/>
          <w:szCs w:val="24"/>
        </w:rPr>
        <w:t>Business</w:t>
      </w:r>
      <w:r w:rsidR="00867C69">
        <w:rPr>
          <w:b/>
          <w:sz w:val="24"/>
          <w:szCs w:val="24"/>
        </w:rPr>
        <w:t xml:space="preserve"> Quality Analysis</w:t>
      </w:r>
    </w:p>
    <w:p w:rsidR="002C13FD" w:rsidRDefault="002C13FD" w:rsidP="00CD259E">
      <w:pPr>
        <w:jc w:val="both"/>
        <w:rPr>
          <w:b/>
        </w:rPr>
      </w:pPr>
      <w:r>
        <w:rPr>
          <w:b/>
        </w:rPr>
        <w:t>Business Model: Key Characteristics</w:t>
      </w:r>
    </w:p>
    <w:p w:rsidR="00150D69" w:rsidRDefault="000F7B41" w:rsidP="00CD259E">
      <w:pPr>
        <w:tabs>
          <w:tab w:val="left" w:pos="2940"/>
        </w:tabs>
        <w:jc w:val="both"/>
        <w:rPr>
          <w:i/>
        </w:rPr>
      </w:pPr>
      <w:r>
        <w:rPr>
          <w:i/>
        </w:rPr>
        <w:t>Where the money is coming from:</w:t>
      </w:r>
      <w:r w:rsidR="00B55E17">
        <w:rPr>
          <w:i/>
        </w:rPr>
        <w:tab/>
      </w:r>
    </w:p>
    <w:p w:rsidR="00150D69" w:rsidRPr="009F37C6" w:rsidRDefault="00150D69" w:rsidP="00CD259E">
      <w:pPr>
        <w:tabs>
          <w:tab w:val="left" w:pos="2940"/>
        </w:tabs>
        <w:jc w:val="both"/>
        <w:rPr>
          <w:i/>
        </w:rPr>
      </w:pPr>
    </w:p>
    <w:p w:rsidR="002C13FD" w:rsidRDefault="00785A51" w:rsidP="00CD259E">
      <w:pPr>
        <w:tabs>
          <w:tab w:val="left" w:pos="6210"/>
        </w:tabs>
        <w:jc w:val="both"/>
        <w:rPr>
          <w:b/>
        </w:rPr>
      </w:pPr>
      <w:r>
        <w:rPr>
          <w:b/>
          <w:noProof/>
          <w:lang w:eastAsia="en-IN"/>
        </w:rPr>
        <w:pict>
          <v:shapetype id="_x0000_t202" coordsize="21600,21600" o:spt="202" path="m,l,21600r21600,l21600,xe">
            <v:stroke joinstyle="miter"/>
            <v:path gradientshapeok="t" o:connecttype="rect"/>
          </v:shapetype>
          <v:shape id="Text Box 18" o:spid="_x0000_s1026" type="#_x0000_t202" style="position:absolute;left:0;text-align:left;margin-left:310.5pt;margin-top:20.5pt;width:147pt;height:54pt;z-index:2516541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" filled="f" stroked="f" strokeweight=".5pt">
            <v:textbox>
              <w:txbxContent>
                <w:p w:rsidR="008A357E" w:rsidRDefault="008A357E">
                  <w:pPr>
                    <w:rPr>
                      <w:sz w:val="20"/>
                      <w:szCs w:val="20"/>
                    </w:rPr>
                  </w:pPr>
                  <w:r>
                    <w:rPr>
                      <w:sz w:val="20"/>
                      <w:szCs w:val="20"/>
                    </w:rPr>
                    <w:t xml:space="preserve">Advertising rates per slot (10s) </w:t>
                  </w:r>
                  <w:r w:rsidRPr="00B55E17">
                    <w:rPr>
                      <w:b/>
                      <w:sz w:val="20"/>
                      <w:szCs w:val="20"/>
                    </w:rPr>
                    <w:t>X</w:t>
                  </w:r>
                  <w:r>
                    <w:rPr>
                      <w:b/>
                      <w:sz w:val="20"/>
                      <w:szCs w:val="20"/>
                    </w:rPr>
                    <w:t xml:space="preserve"> No</w:t>
                  </w:r>
                  <w:r>
                    <w:rPr>
                      <w:sz w:val="20"/>
                      <w:szCs w:val="20"/>
                    </w:rPr>
                    <w:t xml:space="preserve"> of slots in an hour </w:t>
                  </w:r>
                  <w:r w:rsidRPr="00B55E17">
                    <w:rPr>
                      <w:b/>
                      <w:sz w:val="20"/>
                      <w:szCs w:val="20"/>
                    </w:rPr>
                    <w:t>X</w:t>
                  </w:r>
                  <w:r>
                    <w:rPr>
                      <w:sz w:val="20"/>
                      <w:szCs w:val="20"/>
                    </w:rPr>
                    <w:t>No of broadcasting hours in day</w:t>
                  </w:r>
                </w:p>
                <w:p w:rsidR="008A357E" w:rsidRDefault="008A357E">
                  <w:pPr>
                    <w:rPr>
                      <w:sz w:val="20"/>
                      <w:szCs w:val="20"/>
                    </w:rPr>
                  </w:pPr>
                </w:p>
                <w:p w:rsidR="008A357E" w:rsidRPr="00B55E17" w:rsidRDefault="008A357E">
                  <w:pPr>
                    <w:rPr>
                      <w:sz w:val="20"/>
                      <w:szCs w:val="20"/>
                    </w:rPr>
                  </w:pPr>
                </w:p>
              </w:txbxContent>
            </v:textbox>
            <w10:wrap anchorx="margin"/>
          </v:shape>
        </w:pict>
      </w:r>
      <w:r>
        <w:rPr>
          <w:b/>
          <w:noProof/>
          <w:lang w:eastAsia="en-IN"/>
        </w:rPr>
        <w:pict>
          <v:group id="Group 1" o:spid="_x0000_s1027" style="position:absolute;left:0;text-align:left;margin-left:6.75pt;margin-top:1pt;width:301.5pt;height:93pt;z-index:251653120" coordsize="38290,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">
            <v:rect id="Rectangle 2" o:spid="_x0000_s1028" style="position:absolute;top:4857;width:9906;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A357E" w:rsidRDefault="008A357E" w:rsidP="00EC1D7E">
                    <w:pPr>
                      <w:jc w:val="center"/>
                    </w:pPr>
                    <w:r>
                      <w:t>Revenue</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9" type="#_x0000_t87" style="position:absolute;left:10477;top:1428;width:908;height:9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MEA&#10;AADbAAAADwAAAGRycy9kb3ducmV2LnhtbERPS4vCMBC+C/6HMIIX0bQKi1SjiCCoBxef56EZ22Iz&#10;6TZZrf56s7DgbT6+50znjSnFnWpXWFYQDyIQxKnVBWcKTsdVfwzCeWSNpWVS8CQH81m7NcVE2wfv&#10;6X7wmQgh7BJUkHtfJVK6NCeDbmAr4sBdbW3QB1hnUtf4COGmlMMo+pIGCw4NOVa0zCm9HX6NAn+O&#10;d2nzsj+42lyiddzb7r9vW6W6nWYxAeGp8R/xv3utw/wR/P0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xyPzBAAAA2wAAAA8AAAAAAAAAAAAAAAAAmAIAAGRycy9kb3du&#10;cmV2LnhtbFBLBQYAAAAABAAEAPUAAACGAwAAAAA=&#10;"/>
            <v:shapetype id="_x0000_t32" coordsize="21600,21600" o:spt="32" o:oned="t" path="m,l21600,21600e" filled="f">
              <v:path arrowok="t" fillok="f" o:connecttype="none"/>
              <o:lock v:ext="edit" shapetype="t"/>
            </v:shapetype>
            <v:shape id="AutoShape 4" o:spid="_x0000_s1030" type="#_x0000_t32" style="position:absolute;left:11811;top:1428;width:65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5" o:spid="_x0000_s1031" type="#_x0000_t32" style="position:absolute;left:10668;top:5905;width:772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_x0000_s1032" type="#_x0000_t32" style="position:absolute;left:11715;top:10477;width:6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7" o:spid="_x0000_s1033" style="position:absolute;left:18383;top:4476;width:16002;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8A357E" w:rsidRPr="0002656C" w:rsidRDefault="008A357E" w:rsidP="0002656C">
                    <w:pPr>
                      <w:jc w:val="center"/>
                      <w:rPr>
                        <w:b/>
                      </w:rPr>
                    </w:pPr>
                    <w:r w:rsidRPr="0002656C">
                      <w:rPr>
                        <w:b/>
                      </w:rPr>
                      <w:t>Radio</w:t>
                    </w:r>
                    <w:r>
                      <w:rPr>
                        <w:b/>
                      </w:rPr>
                      <w:t>: 75%</w:t>
                    </w:r>
                  </w:p>
                </w:txbxContent>
              </v:textbox>
            </v:rect>
            <v:rect id="Rectangle 8" o:spid="_x0000_s1034" style="position:absolute;left:18573;width:15907;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A357E" w:rsidRPr="0002656C" w:rsidRDefault="008A357E" w:rsidP="0002656C">
                    <w:pPr>
                      <w:jc w:val="center"/>
                      <w:rPr>
                        <w:b/>
                      </w:rPr>
                    </w:pPr>
                    <w:r>
                      <w:rPr>
                        <w:b/>
                      </w:rPr>
                      <w:t>Investment Income: 5%</w:t>
                    </w:r>
                  </w:p>
                </w:txbxContent>
              </v:textbox>
            </v:rect>
            <v:rect id="Rectangle 9" o:spid="_x0000_s1035" style="position:absolute;left:18383;top:8953;width:15907;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A357E" w:rsidRDefault="008A357E" w:rsidP="0002656C">
                    <w:pPr>
                      <w:jc w:val="center"/>
                    </w:pPr>
                    <w:r w:rsidRPr="0002656C">
                      <w:rPr>
                        <w:b/>
                      </w:rPr>
                      <w:t>Non Radio</w:t>
                    </w:r>
                    <w:r>
                      <w:rPr>
                        <w:b/>
                      </w:rPr>
                      <w:t>: 20%</w:t>
                    </w:r>
                    <w:r w:rsidRPr="009F37C6">
                      <w:rPr>
                        <w:noProof/>
                        <w:lang w:eastAsia="en-IN"/>
                      </w:rPr>
                      <w:drawing>
                        <wp:inline distT="0" distB="0" distL="0" distR="0">
                          <wp:extent cx="798195" cy="2409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98195" cy="240965"/>
                                  </a:xfrm>
                                  <a:prstGeom prst="rect">
                                    <a:avLst/>
                                  </a:prstGeom>
                                  <a:noFill/>
                                  <a:ln>
                                    <a:noFill/>
                                  </a:ln>
                                </pic:spPr>
                              </pic:pic>
                            </a:graphicData>
                          </a:graphic>
                        </wp:inline>
                      </w:drawing>
                    </w:r>
                    <w:r>
                      <w:t>nue</w:t>
                    </w:r>
                  </w:p>
                </w:txbxContent>
              </v:textbox>
            </v:rect>
            <v:shape id="AutoShape 12" o:spid="_x0000_s1036" type="#_x0000_t32" style="position:absolute;left:34575;top:5905;width:26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37" type="#_x0000_t85" style="position:absolute;left:37623;top:3048;width:667;height:5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5H8AA&#10;AADbAAAADwAAAGRycy9kb3ducmV2LnhtbERPTWvCQBC9C/0PyxS86aY5iKSuIpFCxVO1LfQ2ZKfZ&#10;0Oxsmh019de7gtDbPN7nLFaDb9WJ+tgENvA0zUARV8E2XBt4P7xM5qCiIFtsA5OBP4qwWj6MFljY&#10;cOY3Ou2lVimEY4EGnEhXaB0rRx7jNHTEifsOvUdJsK+17fGcwn2r8yybaY8NpwaHHZWOqp/90Ruo&#10;PuTySWGnN+QkK/PfLxa9NWb8OKyfQQkN8i++u19tmj+D2y/pAL2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65H8AAAADbAAAADwAAAAAAAAAAAAAAAACYAgAAZHJzL2Rvd25y&#10;ZXYueG1sUEsFBgAAAAAEAAQA9QAAAIUDAAAAAA==&#10;"/>
          </v:group>
        </w:pict>
      </w:r>
      <w:r w:rsidR="00B55E17">
        <w:rPr>
          <w:b/>
        </w:rPr>
        <w:tab/>
      </w:r>
    </w:p>
    <w:p w:rsidR="009F37C6" w:rsidRDefault="009F37C6" w:rsidP="00CD259E">
      <w:pPr>
        <w:tabs>
          <w:tab w:val="left" w:pos="5205"/>
        </w:tabs>
        <w:jc w:val="both"/>
        <w:rPr>
          <w:b/>
        </w:rPr>
      </w:pPr>
    </w:p>
    <w:p w:rsidR="009F37C6" w:rsidRDefault="009F37C6" w:rsidP="00CD259E">
      <w:pPr>
        <w:jc w:val="both"/>
        <w:rPr>
          <w:b/>
        </w:rPr>
      </w:pPr>
    </w:p>
    <w:p w:rsidR="000F7B41" w:rsidRDefault="000F7B41" w:rsidP="00CD259E">
      <w:pPr>
        <w:jc w:val="both"/>
      </w:pPr>
    </w:p>
    <w:p w:rsidR="00150D69" w:rsidRDefault="00150D69" w:rsidP="00CD259E">
      <w:pPr>
        <w:jc w:val="both"/>
      </w:pPr>
    </w:p>
    <w:p w:rsidR="00150D69" w:rsidRDefault="000F7B41" w:rsidP="00CD259E">
      <w:pPr>
        <w:jc w:val="both"/>
        <w:rPr>
          <w:i/>
        </w:rPr>
      </w:pPr>
      <w:r w:rsidRPr="005C54C0">
        <w:rPr>
          <w:i/>
        </w:rPr>
        <w:t>Where the money is getting spent:</w:t>
      </w:r>
    </w:p>
    <w:p w:rsidR="0050738C" w:rsidRDefault="00785A51" w:rsidP="00CD259E">
      <w:pPr>
        <w:jc w:val="both"/>
        <w:rPr>
          <w:i/>
        </w:rPr>
      </w:pPr>
      <w:r>
        <w:rPr>
          <w:i/>
          <w:noProof/>
          <w:lang w:eastAsia="en-IN"/>
        </w:rPr>
        <w:pict>
          <v:group id="Group 25" o:spid="_x0000_s1038" style="position:absolute;left:0;text-align:left;margin-left:0;margin-top:12.6pt;width:285.75pt;height:98.25pt;z-index:251655168" coordsize="36290,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">
            <v:rect id="Rectangle 2" o:spid="_x0000_s1039" style="position:absolute;top:3714;width:11906;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A357E" w:rsidRDefault="008A357E" w:rsidP="00EC1D7E">
                    <w:pPr>
                      <w:jc w:val="center"/>
                    </w:pPr>
                    <w:r>
                      <w:t>Variable Expense 7.5-8.5%</w:t>
                    </w:r>
                  </w:p>
                </w:txbxContent>
              </v:textbox>
            </v:rect>
            <v:shape id="AutoShape 3" o:spid="_x0000_s1040" type="#_x0000_t87" style="position:absolute;left:12096;top:2381;width:908;height:7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gyN8YA&#10;AADaAAAADwAAAGRycy9kb3ducmV2LnhtbESPW2vCQBSE3wv+h+UUfDObivYSXcULFkEsNC3Fx2P2&#10;mASzZ0N21dRf7xaEPg4z8w0znramEmdqXGlZwVMUgyDOrC45V/D9teq9gnAeWWNlmRT8koPppPMw&#10;xkTbC3/SOfW5CBB2CSoovK8TKV1WkEEX2Zo4eAfbGPRBNrnUDV4C3FSyH8fP0mDJYaHAmhYFZcf0&#10;ZBTsd+180F8ft5vNy/KaDuXPx5t/V6r72M5GIDy1/j98b6+1ggH8XQk3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gyN8YAAADaAAAADwAAAAAAAAAAAAAAAACYAgAAZHJz&#10;L2Rvd25yZXYueG1sUEsFBgAAAAAEAAQA9QAAAIsDAAAAAA==&#10;" adj="2085"/>
            <v:shape id="_x0000_s1041" type="#_x0000_t32" style="position:absolute;left:13239;top:10191;width:6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rect id="Rectangle 8" o:spid="_x0000_s1042" style="position:absolute;left:20002;width:16193;height:4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8A357E" w:rsidRPr="00EC1D7E" w:rsidRDefault="008A357E" w:rsidP="005C54C0">
                    <w:pPr>
                      <w:jc w:val="center"/>
                    </w:pPr>
                    <w:r>
                      <w:t>Revenue share with govt: 5-5.5%</w:t>
                    </w:r>
                  </w:p>
                </w:txbxContent>
              </v:textbox>
            </v:rect>
            <v:rect id="Rectangle 22" o:spid="_x0000_s1043" style="position:absolute;left:20002;top:7905;width:1628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8A357E" w:rsidRDefault="008A357E" w:rsidP="00EC1D7E">
                    <w:pPr>
                      <w:jc w:val="center"/>
                    </w:pPr>
                    <w:r>
                      <w:t>Music Royalty: 2.5-3%</w:t>
                    </w:r>
                  </w:p>
                </w:txbxContent>
              </v:textbox>
            </v:rect>
            <v:shape id="_x0000_s1044" type="#_x0000_t32" style="position:absolute;left:13239;top:2286;width:6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w:pict>
      </w:r>
    </w:p>
    <w:p w:rsidR="005C54C0" w:rsidRPr="005C54C0" w:rsidRDefault="005C54C0" w:rsidP="00CD259E">
      <w:pPr>
        <w:jc w:val="both"/>
      </w:pPr>
    </w:p>
    <w:p w:rsidR="000F7B41" w:rsidRDefault="000F7B41" w:rsidP="00CD259E">
      <w:pPr>
        <w:jc w:val="both"/>
        <w:rPr>
          <w:b/>
        </w:rPr>
      </w:pPr>
    </w:p>
    <w:p w:rsidR="005C54C0" w:rsidRDefault="005C54C0" w:rsidP="00CD259E">
      <w:pPr>
        <w:jc w:val="both"/>
        <w:rPr>
          <w:b/>
        </w:rPr>
      </w:pPr>
    </w:p>
    <w:p w:rsidR="005C54C0" w:rsidRDefault="005C54C0" w:rsidP="00CD259E">
      <w:pPr>
        <w:jc w:val="both"/>
        <w:rPr>
          <w:b/>
        </w:rPr>
      </w:pPr>
    </w:p>
    <w:p w:rsidR="008D6FC2" w:rsidRDefault="008D6FC2" w:rsidP="00CD259E">
      <w:pPr>
        <w:jc w:val="both"/>
        <w:rPr>
          <w:b/>
        </w:rPr>
      </w:pPr>
    </w:p>
    <w:p w:rsidR="00B32A67" w:rsidRDefault="00B32A67" w:rsidP="00CD259E">
      <w:pPr>
        <w:jc w:val="both"/>
        <w:rPr>
          <w:b/>
        </w:rPr>
      </w:pPr>
    </w:p>
    <w:p w:rsidR="00CD259E" w:rsidRDefault="00CD259E" w:rsidP="00CD259E">
      <w:pPr>
        <w:jc w:val="both"/>
        <w:rPr>
          <w:b/>
        </w:rPr>
      </w:pPr>
    </w:p>
    <w:p w:rsidR="0050738C" w:rsidRDefault="00785A51" w:rsidP="00CD259E">
      <w:pPr>
        <w:jc w:val="both"/>
        <w:rPr>
          <w:b/>
        </w:rPr>
      </w:pPr>
      <w:r>
        <w:rPr>
          <w:b/>
          <w:noProof/>
          <w:lang w:eastAsia="en-IN"/>
        </w:rPr>
        <w:pict>
          <v:group id="Group 35" o:spid="_x0000_s1045" style="position:absolute;left:0;text-align:left;margin-left:0;margin-top:23.25pt;width:286.5pt;height:105.75pt;z-index:251656192" coordsize="36385,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">
            <v:shape id="AutoShape 3" o:spid="_x0000_s1046" type="#_x0000_t87" style="position:absolute;left:12096;top:1333;width:813;height:10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sV7sA&#10;AADbAAAADwAAAGRycy9kb3ducmV2LnhtbERPSwrCMBDdC94hjOBOUxVEqlFEUNyJH1wPzdhEm0lp&#10;otbbm4Xg8vH+i1XrKvGiJljPCkbDDARx4bXlUsHlvB3MQISIrLHyTAo+FGC17HYWmGv/5iO9TrEU&#10;KYRDjgpMjHUuZSgMOQxDXxMn7uYbhzHBppS6wXcKd5UcZ9lUOrScGgzWtDFUPE5Pp2B3CPfJJmt3&#10;+vq01Uyay/VoH0r1e+16DiJSG//in3uvFYzT2PQl/Q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jxbFe7AAAA2wAAAA8AAAAAAAAAAAAAAAAAmAIAAGRycy9kb3ducmV2Lnht&#10;bFBLBQYAAAAABAAEAPUAAACAAwAAAAA=&#10;" adj="1391"/>
            <v:rect id="Rectangle 8" o:spid="_x0000_s1047" style="position:absolute;left:20097;width:16288;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8A357E" w:rsidRPr="00EC1D7E" w:rsidRDefault="008A357E" w:rsidP="0050738C">
                    <w:pPr>
                      <w:jc w:val="center"/>
                    </w:pPr>
                    <w:r>
                      <w:t>Manpower</w:t>
                    </w:r>
                    <w:r>
                      <w:tab/>
                      <w:t>20-22%</w:t>
                    </w:r>
                  </w:p>
                </w:txbxContent>
              </v:textbox>
            </v:rect>
            <v:rect id="Rectangle 27" o:spid="_x0000_s1048" style="position:absolute;top:4000;width:11906;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8A357E" w:rsidRDefault="008A357E" w:rsidP="0050738C">
                    <w:pPr>
                      <w:jc w:val="center"/>
                    </w:pPr>
                    <w:r>
                      <w:t>Fixed Expense 58.5-64%</w:t>
                    </w:r>
                  </w:p>
                </w:txbxContent>
              </v:textbox>
            </v:rect>
            <v:rect id="Rectangle 31" o:spid="_x0000_s1049" style="position:absolute;left:20097;top:10096;width:16288;height:3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8A357E" w:rsidRDefault="008A357E" w:rsidP="0050738C">
                    <w:pPr>
                      <w:jc w:val="center"/>
                    </w:pPr>
                    <w:r>
                      <w:t>Admin expense</w:t>
                    </w:r>
                    <w:r>
                      <w:tab/>
                      <w:t xml:space="preserve"> 17-18%</w:t>
                    </w:r>
                  </w:p>
                </w:txbxContent>
              </v:textbox>
            </v:rect>
            <v:rect id="Rectangle 33" o:spid="_x0000_s1050" style="position:absolute;left:20097;top:3333;width:16288;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8A357E" w:rsidRDefault="008A357E" w:rsidP="0050738C">
                    <w:pPr>
                      <w:jc w:val="center"/>
                    </w:pPr>
                    <w:r>
                      <w:t>Marketing</w:t>
                    </w:r>
                    <w:r>
                      <w:tab/>
                      <w:t>20-22%</w:t>
                    </w:r>
                  </w:p>
                </w:txbxContent>
              </v:textbox>
            </v:rect>
            <v:rect id="Rectangle 34" o:spid="_x0000_s1051" style="position:absolute;left:20097;top:6667;width:16288;height:3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8A357E" w:rsidRDefault="008A357E" w:rsidP="00E473D9">
                    <w:pPr>
                      <w:jc w:val="center"/>
                    </w:pPr>
                    <w:r>
                      <w:t>Production</w:t>
                    </w:r>
                    <w:r>
                      <w:tab/>
                      <w:t>1.5-2%</w:t>
                    </w:r>
                  </w:p>
                </w:txbxContent>
              </v:textbox>
            </v:rect>
          </v:group>
        </w:pict>
      </w:r>
    </w:p>
    <w:p w:rsidR="0050738C" w:rsidRDefault="00785A51" w:rsidP="00CD259E">
      <w:pPr>
        <w:jc w:val="both"/>
        <w:rPr>
          <w:b/>
        </w:rPr>
      </w:pPr>
      <w:r>
        <w:rPr>
          <w:b/>
          <w:noProof/>
          <w:lang w:eastAsia="en-IN"/>
        </w:rPr>
        <w:pict>
          <v:shape id="AutoShape 6" o:spid="_x0000_s1063" type="#_x0000_t32" style="position:absolute;left:0;text-align:left;margin-left:104.25pt;margin-top:8.35pt;width:51.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">
            <v:stroke endarrow="block"/>
          </v:shape>
        </w:pict>
      </w:r>
    </w:p>
    <w:p w:rsidR="005C54C0" w:rsidRDefault="00785A51" w:rsidP="00CD259E">
      <w:pPr>
        <w:jc w:val="both"/>
        <w:rPr>
          <w:b/>
        </w:rPr>
      </w:pPr>
      <w:r>
        <w:rPr>
          <w:b/>
          <w:noProof/>
          <w:lang w:eastAsia="en-IN"/>
        </w:rPr>
        <w:pict>
          <v:shape id="_x0000_s1062" type="#_x0000_t32" style="position:absolute;left:0;text-align:left;margin-left:103.5pt;margin-top:11.95pt;width:51.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">
            <v:stroke endarrow="block"/>
          </v:shape>
        </w:pict>
      </w:r>
    </w:p>
    <w:p w:rsidR="00397E84" w:rsidRPr="00867C69" w:rsidRDefault="00785A51" w:rsidP="00CD259E">
      <w:pPr>
        <w:jc w:val="both"/>
        <w:rPr>
          <w:b/>
        </w:rPr>
      </w:pPr>
      <w:r>
        <w:rPr>
          <w:b/>
          <w:noProof/>
          <w:lang w:eastAsia="en-IN"/>
        </w:rPr>
        <w:pict>
          <v:shape id="_x0000_s1061" type="#_x0000_t32" style="position:absolute;left:0;text-align:left;margin-left:103.5pt;margin-top:14.2pt;width:51.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">
            <v:stroke endarrow="block"/>
          </v:shape>
        </w:pict>
      </w:r>
      <w:r>
        <w:rPr>
          <w:b/>
          <w:noProof/>
          <w:lang w:eastAsia="en-IN"/>
        </w:rPr>
        <w:pict>
          <v:shape id="_x0000_s1060" type="#_x0000_t32" style="position:absolute;left:0;text-align:left;margin-left:104.25pt;margin-top:39.95pt;width:5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">
            <v:stroke endarrow="block"/>
          </v:shape>
        </w:pict>
      </w:r>
      <w:r w:rsidR="00397E84" w:rsidRPr="00867C69">
        <w:rPr>
          <w:b/>
        </w:rPr>
        <w:t>Key Business Matrix</w:t>
      </w:r>
    </w:p>
    <w:p w:rsidR="00397E84" w:rsidRDefault="00397E84" w:rsidP="00CD259E">
      <w:pPr>
        <w:jc w:val="both"/>
        <w:rPr>
          <w:b/>
        </w:rPr>
      </w:pPr>
    </w:p>
    <w:p w:rsidR="00150D69" w:rsidRDefault="00785A51" w:rsidP="00CD259E">
      <w:pPr>
        <w:jc w:val="both"/>
        <w:rPr>
          <w:b/>
        </w:rPr>
      </w:pPr>
      <w:r w:rsidRPr="00785A51">
        <w:rPr>
          <w:noProof/>
          <w:lang w:eastAsia="en-IN"/>
        </w:rPr>
        <w:pict>
          <v:rect id="Rectangle 38" o:spid="_x0000_s1052" style="position:absolute;left:0;text-align:left;margin-left:0;margin-top:4.05pt;width:93.75pt;height:34.5pt;z-index:251657216;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">
            <v:textbox>
              <w:txbxContent>
                <w:p w:rsidR="008A357E" w:rsidRDefault="008A357E" w:rsidP="00150D69">
                  <w:pPr>
                    <w:jc w:val="center"/>
                  </w:pPr>
                  <w:r>
                    <w:t>Financing          0%</w:t>
                  </w:r>
                </w:p>
              </w:txbxContent>
            </v:textbox>
            <w10:wrap anchorx="margin"/>
          </v:rect>
        </w:pict>
      </w:r>
    </w:p>
    <w:p w:rsidR="00150D69" w:rsidRDefault="00150D69" w:rsidP="00CD259E">
      <w:pPr>
        <w:jc w:val="both"/>
        <w:rPr>
          <w:b/>
        </w:rPr>
      </w:pPr>
    </w:p>
    <w:p w:rsidR="00150D69" w:rsidRPr="00867C69" w:rsidRDefault="00785A51" w:rsidP="00CD259E">
      <w:pPr>
        <w:jc w:val="both"/>
        <w:rPr>
          <w:b/>
        </w:rPr>
      </w:pPr>
      <w:r w:rsidRPr="00785A51">
        <w:rPr>
          <w:i/>
          <w:noProof/>
          <w:lang w:eastAsia="en-IN"/>
        </w:rPr>
        <w:pict>
          <v:group id="Group 39" o:spid="_x0000_s1053" style="position:absolute;left:0;text-align:left;margin-left:0;margin-top:.65pt;width:285.75pt;height:98.25pt;z-index:251658240;mso-position-horizontal:left;mso-position-horizontal-relative:margin" coordsize="36290,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">
            <v:rect id="Rectangle 40" o:spid="_x0000_s1054" style="position:absolute;top:3714;width:11906;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8A357E" w:rsidRDefault="008A357E" w:rsidP="00F73908">
                    <w:pPr>
                      <w:jc w:val="center"/>
                    </w:pPr>
                    <w:r>
                      <w:t>Non-cash expense:  8 -9%</w:t>
                    </w:r>
                  </w:p>
                </w:txbxContent>
              </v:textbox>
            </v:rect>
            <v:shape id="AutoShape 3" o:spid="_x0000_s1055" type="#_x0000_t87" style="position:absolute;left:12096;top:2381;width:908;height:7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Pr8YA&#10;AADbAAAADwAAAGRycy9kb3ducmV2LnhtbESPQWvCQBSE7wX/w/IK3upG0arRVWzFIoiCUcTjM/ua&#10;BLNvQ3araX+9Wyj0OMzMN8x03phS3Kh2hWUF3U4Egji1uuBMwfGwehmBcB5ZY2mZFHyTg/ms9TTF&#10;WNs77+mW+EwECLsYFeTeV7GULs3JoOvYijh4n7Y26IOsM6lrvAe4KWUvil6lwYLDQo4VveeUXpMv&#10;o+Bybt76vfV1u9kMlz/JQJ52Y/+hVPu5WUxAeGr8f/ivvdYK+l34/RJ+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vPr8YAAADbAAAADwAAAAAAAAAAAAAAAACYAgAAZHJz&#10;L2Rvd25yZXYueG1sUEsFBgAAAAAEAAQA9QAAAIsDAAAAAA==&#10;" adj="2085"/>
            <v:shape id="_x0000_s1056" type="#_x0000_t32" style="position:absolute;left:13239;top:10191;width:6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rect id="Rectangle 8" o:spid="_x0000_s1057" style="position:absolute;left:20002;width:16193;height:4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8A357E" w:rsidRPr="00EC1D7E" w:rsidRDefault="008A357E" w:rsidP="00F73908">
                    <w:pPr>
                      <w:jc w:val="center"/>
                    </w:pPr>
                    <w:r>
                      <w:t xml:space="preserve">Intangible assets: 5.5-6%  (OTEF + Migration fee)     </w:t>
                    </w:r>
                  </w:p>
                </w:txbxContent>
              </v:textbox>
            </v:rect>
            <v:rect id="Rectangle 44" o:spid="_x0000_s1058" style="position:absolute;left:20002;top:7905;width:1628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8A357E" w:rsidRDefault="008A357E" w:rsidP="00F73908">
                    <w:pPr>
                      <w:jc w:val="center"/>
                    </w:pPr>
                    <w:r>
                      <w:t>Tangible asset: 2.5- 3%</w:t>
                    </w:r>
                  </w:p>
                </w:txbxContent>
              </v:textbox>
            </v:rect>
            <v:shape id="_x0000_s1059" type="#_x0000_t32" style="position:absolute;left:13239;top:2286;width:6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w10:wrap anchorx="margin"/>
          </v:group>
        </w:pict>
      </w:r>
    </w:p>
    <w:p w:rsidR="00867C69" w:rsidRPr="00867C69" w:rsidRDefault="00867C69" w:rsidP="00CD259E">
      <w:pPr>
        <w:jc w:val="both"/>
        <w:rPr>
          <w:b/>
        </w:rPr>
      </w:pPr>
    </w:p>
    <w:p w:rsidR="00F73908" w:rsidRDefault="00F73908" w:rsidP="00CD259E">
      <w:pPr>
        <w:jc w:val="both"/>
        <w:rPr>
          <w:b/>
        </w:rPr>
      </w:pPr>
    </w:p>
    <w:p w:rsidR="00F73908" w:rsidRDefault="00F73908" w:rsidP="00CD259E">
      <w:pPr>
        <w:jc w:val="both"/>
        <w:rPr>
          <w:b/>
        </w:rPr>
      </w:pPr>
    </w:p>
    <w:p w:rsidR="00F73908" w:rsidRDefault="00F73908" w:rsidP="00CD259E">
      <w:pPr>
        <w:jc w:val="both"/>
        <w:rPr>
          <w:b/>
        </w:rPr>
      </w:pPr>
    </w:p>
    <w:p w:rsidR="000B3400" w:rsidRDefault="000B3400" w:rsidP="00CD259E">
      <w:pPr>
        <w:jc w:val="both"/>
        <w:rPr>
          <w:b/>
        </w:rPr>
      </w:pPr>
      <w:r>
        <w:rPr>
          <w:b/>
        </w:rPr>
        <w:t>Salient characteristics of the business model:</w:t>
      </w:r>
    </w:p>
    <w:p w:rsidR="00484016" w:rsidRPr="00484016" w:rsidRDefault="000B3400" w:rsidP="00CD259E">
      <w:pPr>
        <w:pStyle w:val="ListParagraph"/>
        <w:numPr>
          <w:ilvl w:val="0"/>
          <w:numId w:val="14"/>
        </w:numPr>
        <w:jc w:val="both"/>
        <w:rPr>
          <w:b/>
        </w:rPr>
      </w:pPr>
      <w:r>
        <w:t>Company’s</w:t>
      </w:r>
      <w:r w:rsidR="00C420CF">
        <w:t xml:space="preserve"> pre-dominant</w:t>
      </w:r>
      <w:r>
        <w:t xml:space="preserve"> revenue stream</w:t>
      </w:r>
      <w:r w:rsidR="00C420CF">
        <w:t xml:space="preserve"> comes from Advertisement. Total ad-revenue is a function of </w:t>
      </w:r>
    </w:p>
    <w:p w:rsidR="00484016" w:rsidRPr="00484016" w:rsidRDefault="00C420CF" w:rsidP="00CD259E">
      <w:pPr>
        <w:pStyle w:val="ListParagraph"/>
        <w:numPr>
          <w:ilvl w:val="1"/>
          <w:numId w:val="14"/>
        </w:numPr>
        <w:jc w:val="both"/>
        <w:rPr>
          <w:b/>
        </w:rPr>
      </w:pPr>
      <w:r>
        <w:t>number of</w:t>
      </w:r>
      <w:r w:rsidR="00833E08">
        <w:t xml:space="preserve"> operational channels</w:t>
      </w:r>
    </w:p>
    <w:p w:rsidR="00484016" w:rsidRPr="00484016" w:rsidRDefault="00484016" w:rsidP="00CD259E">
      <w:pPr>
        <w:pStyle w:val="ListParagraph"/>
        <w:numPr>
          <w:ilvl w:val="1"/>
          <w:numId w:val="14"/>
        </w:numPr>
        <w:jc w:val="both"/>
        <w:rPr>
          <w:b/>
        </w:rPr>
      </w:pPr>
      <w:r>
        <w:t xml:space="preserve"> advertising rates</w:t>
      </w:r>
    </w:p>
    <w:p w:rsidR="00484016" w:rsidRPr="00484016" w:rsidRDefault="00C420CF" w:rsidP="00CD259E">
      <w:pPr>
        <w:pStyle w:val="ListParagraph"/>
        <w:numPr>
          <w:ilvl w:val="1"/>
          <w:numId w:val="14"/>
        </w:numPr>
        <w:jc w:val="both"/>
        <w:rPr>
          <w:b/>
        </w:rPr>
      </w:pPr>
      <w:r>
        <w:t xml:space="preserve"> number of ad slots in an hour and</w:t>
      </w:r>
    </w:p>
    <w:p w:rsidR="00A451F6" w:rsidRPr="00A451F6" w:rsidRDefault="00484016" w:rsidP="00CD259E">
      <w:pPr>
        <w:pStyle w:val="ListParagraph"/>
        <w:numPr>
          <w:ilvl w:val="1"/>
          <w:numId w:val="14"/>
        </w:numPr>
        <w:jc w:val="both"/>
        <w:rPr>
          <w:b/>
        </w:rPr>
      </w:pPr>
      <w:r>
        <w:t>Number</w:t>
      </w:r>
      <w:r w:rsidR="00C420CF">
        <w:t xml:space="preserve"> of operating hours in a day. </w:t>
      </w:r>
    </w:p>
    <w:p w:rsidR="000B3400" w:rsidRPr="00A451F6" w:rsidRDefault="00C420CF" w:rsidP="00CD259E">
      <w:pPr>
        <w:ind w:left="360"/>
        <w:jc w:val="both"/>
        <w:rPr>
          <w:b/>
        </w:rPr>
      </w:pPr>
      <w:r>
        <w:t>Out of the four variables, two variables i.e. number of ad slots in an hours (typical range is from 12-18 minutes) and number of operating hours in a day (in the range from 16-20</w:t>
      </w:r>
      <w:r w:rsidR="00833E08">
        <w:t xml:space="preserve"> hrs)  have physical cap. Thus, once company reaches an optimal number on both these variables at existing stations, the incremental growth shall be driven by the other two variables</w:t>
      </w:r>
    </w:p>
    <w:p w:rsidR="00B33294" w:rsidRPr="000B3400" w:rsidRDefault="00B33294" w:rsidP="00CD259E">
      <w:pPr>
        <w:pStyle w:val="ListParagraph"/>
        <w:numPr>
          <w:ilvl w:val="0"/>
          <w:numId w:val="14"/>
        </w:numPr>
        <w:jc w:val="both"/>
        <w:rPr>
          <w:b/>
        </w:rPr>
      </w:pPr>
      <w:r>
        <w:t xml:space="preserve">Only 7-8% of the ENIL’s cost is strictly variable cost while the rest is fixed cost. Hence </w:t>
      </w:r>
      <w:r w:rsidRPr="008D6FC2">
        <w:rPr>
          <w:b/>
        </w:rPr>
        <w:t>there is huge operating leverage present in the business</w:t>
      </w:r>
      <w:r>
        <w:t>. Thus, after the operations reach</w:t>
      </w:r>
      <w:r w:rsidR="005630FD">
        <w:t xml:space="preserve"> breakeven point</w:t>
      </w:r>
      <w:r>
        <w:t>, large po</w:t>
      </w:r>
      <w:r w:rsidR="00F004A1">
        <w:t>rtion of incremental revenue</w:t>
      </w:r>
      <w:r>
        <w:t xml:space="preserve"> will flow to the bottom line.</w:t>
      </w:r>
    </w:p>
    <w:p w:rsidR="00B33294" w:rsidRPr="008D6FC2" w:rsidRDefault="00B33294" w:rsidP="00CD259E">
      <w:pPr>
        <w:pStyle w:val="ListParagraph"/>
        <w:numPr>
          <w:ilvl w:val="0"/>
          <w:numId w:val="14"/>
        </w:numPr>
        <w:jc w:val="both"/>
        <w:rPr>
          <w:b/>
        </w:rPr>
      </w:pPr>
      <w:r w:rsidRPr="008D6FC2">
        <w:rPr>
          <w:b/>
        </w:rPr>
        <w:t>Company, in a steady state operation, shall be able to a</w:t>
      </w:r>
      <w:r w:rsidR="00F004A1">
        <w:rPr>
          <w:b/>
        </w:rPr>
        <w:t>chieve EBIDTA in the range of 32</w:t>
      </w:r>
      <w:r w:rsidR="00A451F6" w:rsidRPr="008D6FC2">
        <w:rPr>
          <w:b/>
        </w:rPr>
        <w:t>-36</w:t>
      </w:r>
      <w:r w:rsidRPr="008D6FC2">
        <w:rPr>
          <w:b/>
        </w:rPr>
        <w:t>%</w:t>
      </w:r>
    </w:p>
    <w:p w:rsidR="00833E08" w:rsidRPr="00833E08" w:rsidRDefault="00833E08" w:rsidP="00CD259E">
      <w:pPr>
        <w:pStyle w:val="ListParagraph"/>
        <w:numPr>
          <w:ilvl w:val="0"/>
          <w:numId w:val="14"/>
        </w:numPr>
        <w:jc w:val="both"/>
        <w:rPr>
          <w:b/>
        </w:rPr>
      </w:pPr>
      <w:r>
        <w:lastRenderedPageBreak/>
        <w:t>Company</w:t>
      </w:r>
      <w:r w:rsidR="00E063A6">
        <w:t>, from time to time,</w:t>
      </w:r>
      <w:r>
        <w:t xml:space="preserve"> would need to pay large one-time fee for getting the new license/renewal of license for </w:t>
      </w:r>
      <w:r w:rsidR="000B3400">
        <w:t>FM bandwid</w:t>
      </w:r>
      <w:r>
        <w:t xml:space="preserve">th that it intends to use. This </w:t>
      </w:r>
      <w:r w:rsidR="00B33294">
        <w:t>onetime</w:t>
      </w:r>
      <w:r>
        <w:t xml:space="preserve"> payment is then amortized as cost over the period of license period. </w:t>
      </w:r>
      <w:r w:rsidRPr="008D6FC2">
        <w:rPr>
          <w:b/>
        </w:rPr>
        <w:t>This peculiarity will require company to slowly accumulate and maintain decent amount of cash on the books for renewal of existing license or acquisition of new license</w:t>
      </w:r>
      <w:r>
        <w:t>.</w:t>
      </w:r>
    </w:p>
    <w:p w:rsidR="00E063A6" w:rsidRPr="008D6FC2" w:rsidRDefault="00833E08" w:rsidP="00CD259E">
      <w:pPr>
        <w:pStyle w:val="ListParagraph"/>
        <w:numPr>
          <w:ilvl w:val="0"/>
          <w:numId w:val="14"/>
        </w:numPr>
        <w:jc w:val="both"/>
        <w:rPr>
          <w:b/>
        </w:rPr>
      </w:pPr>
      <w:r>
        <w:t xml:space="preserve">The above trait also implies that since company would have paid the </w:t>
      </w:r>
      <w:r w:rsidR="00B33294">
        <w:t>onetime</w:t>
      </w:r>
      <w:r>
        <w:t xml:space="preserve"> fee upfront, the amortization of the license fee is a </w:t>
      </w:r>
      <w:r w:rsidR="00B33294">
        <w:t>non-cash</w:t>
      </w:r>
      <w:r>
        <w:t xml:space="preserve"> expense. </w:t>
      </w:r>
      <w:r w:rsidRPr="00A451F6">
        <w:rPr>
          <w:b/>
        </w:rPr>
        <w:t xml:space="preserve">Thus, in most </w:t>
      </w:r>
      <w:r w:rsidR="00E063A6" w:rsidRPr="00A451F6">
        <w:rPr>
          <w:b/>
        </w:rPr>
        <w:t>of the years, the cash flow may</w:t>
      </w:r>
      <w:r w:rsidRPr="00A451F6">
        <w:rPr>
          <w:b/>
        </w:rPr>
        <w:t xml:space="preserve"> be much higher than the reported profit. </w:t>
      </w:r>
    </w:p>
    <w:p w:rsidR="00E063A6" w:rsidRPr="00662FA1" w:rsidRDefault="00E063A6" w:rsidP="00CD259E">
      <w:pPr>
        <w:jc w:val="both"/>
        <w:rPr>
          <w:b/>
        </w:rPr>
      </w:pPr>
    </w:p>
    <w:p w:rsidR="00397E84" w:rsidRDefault="00397E84" w:rsidP="00CD259E">
      <w:pPr>
        <w:jc w:val="both"/>
        <w:rPr>
          <w:b/>
        </w:rPr>
      </w:pPr>
      <w:r w:rsidRPr="00867C69">
        <w:rPr>
          <w:b/>
        </w:rPr>
        <w:t>F</w:t>
      </w:r>
      <w:r w:rsidR="005A0150">
        <w:rPr>
          <w:b/>
        </w:rPr>
        <w:t>inancial Statement Analysis:</w:t>
      </w:r>
    </w:p>
    <w:p w:rsidR="00662FA1" w:rsidRDefault="005A0150" w:rsidP="00CD259E">
      <w:pPr>
        <w:jc w:val="both"/>
        <w:rPr>
          <w:b/>
        </w:rPr>
      </w:pPr>
      <w:r>
        <w:rPr>
          <w:b/>
        </w:rPr>
        <w:t>Profit &amp; Loss (Stand-alone)</w:t>
      </w:r>
    </w:p>
    <w:tbl>
      <w:tblPr>
        <w:tblStyle w:val="GridTable4Accent1"/>
        <w:tblW w:w="9351" w:type="dxa"/>
        <w:tblLook w:val="04A0"/>
      </w:tblPr>
      <w:tblGrid>
        <w:gridCol w:w="1793"/>
        <w:gridCol w:w="1182"/>
        <w:gridCol w:w="1420"/>
        <w:gridCol w:w="1277"/>
        <w:gridCol w:w="1278"/>
        <w:gridCol w:w="1278"/>
        <w:gridCol w:w="1123"/>
      </w:tblGrid>
      <w:tr w:rsidR="005630FD" w:rsidRPr="00662FA1" w:rsidTr="005630FD">
        <w:trPr>
          <w:cnfStyle w:val="100000000000"/>
          <w:trHeight w:val="302"/>
        </w:trPr>
        <w:tc>
          <w:tcPr>
            <w:cnfStyle w:val="001000000000"/>
            <w:tcW w:w="1793" w:type="dxa"/>
            <w:noWrap/>
            <w:hideMark/>
          </w:tcPr>
          <w:p w:rsidR="005630FD" w:rsidRPr="00662FA1" w:rsidRDefault="005630FD" w:rsidP="00CD259E">
            <w:pPr>
              <w:jc w:val="both"/>
            </w:pPr>
          </w:p>
        </w:tc>
        <w:tc>
          <w:tcPr>
            <w:tcW w:w="1182" w:type="dxa"/>
            <w:noWrap/>
            <w:hideMark/>
          </w:tcPr>
          <w:p w:rsidR="005630FD" w:rsidRPr="00662FA1" w:rsidRDefault="005630FD" w:rsidP="00CD259E">
            <w:pPr>
              <w:jc w:val="both"/>
              <w:cnfStyle w:val="100000000000"/>
            </w:pPr>
            <w:r>
              <w:rPr>
                <w:b w:val="0"/>
                <w:bCs w:val="0"/>
              </w:rPr>
              <w:t>2009-10</w:t>
            </w:r>
          </w:p>
        </w:tc>
        <w:tc>
          <w:tcPr>
            <w:tcW w:w="1420" w:type="dxa"/>
            <w:noWrap/>
            <w:hideMark/>
          </w:tcPr>
          <w:p w:rsidR="005630FD" w:rsidRPr="00662FA1" w:rsidRDefault="005630FD" w:rsidP="00CD259E">
            <w:pPr>
              <w:jc w:val="both"/>
              <w:cnfStyle w:val="100000000000"/>
            </w:pPr>
            <w:r>
              <w:rPr>
                <w:b w:val="0"/>
                <w:bCs w:val="0"/>
              </w:rPr>
              <w:t>2010-11</w:t>
            </w:r>
          </w:p>
        </w:tc>
        <w:tc>
          <w:tcPr>
            <w:tcW w:w="1277" w:type="dxa"/>
            <w:noWrap/>
            <w:hideMark/>
          </w:tcPr>
          <w:p w:rsidR="005630FD" w:rsidRPr="00662FA1" w:rsidRDefault="005630FD" w:rsidP="00CD259E">
            <w:pPr>
              <w:jc w:val="both"/>
              <w:cnfStyle w:val="100000000000"/>
            </w:pPr>
            <w:r>
              <w:rPr>
                <w:b w:val="0"/>
                <w:bCs w:val="0"/>
              </w:rPr>
              <w:t>2011-12</w:t>
            </w:r>
          </w:p>
        </w:tc>
        <w:tc>
          <w:tcPr>
            <w:tcW w:w="1278" w:type="dxa"/>
            <w:noWrap/>
            <w:hideMark/>
          </w:tcPr>
          <w:p w:rsidR="005630FD" w:rsidRPr="00662FA1" w:rsidRDefault="005630FD" w:rsidP="00CD259E">
            <w:pPr>
              <w:jc w:val="both"/>
              <w:cnfStyle w:val="100000000000"/>
            </w:pPr>
            <w:r>
              <w:rPr>
                <w:b w:val="0"/>
                <w:bCs w:val="0"/>
              </w:rPr>
              <w:t>2012-13</w:t>
            </w:r>
          </w:p>
        </w:tc>
        <w:tc>
          <w:tcPr>
            <w:tcW w:w="1278" w:type="dxa"/>
            <w:noWrap/>
            <w:hideMark/>
          </w:tcPr>
          <w:p w:rsidR="005630FD" w:rsidRPr="00662FA1" w:rsidRDefault="005630FD" w:rsidP="00CD259E">
            <w:pPr>
              <w:jc w:val="both"/>
              <w:cnfStyle w:val="100000000000"/>
            </w:pPr>
            <w:r>
              <w:rPr>
                <w:b w:val="0"/>
                <w:bCs w:val="0"/>
              </w:rPr>
              <w:t>2013-14</w:t>
            </w:r>
          </w:p>
        </w:tc>
        <w:tc>
          <w:tcPr>
            <w:tcW w:w="1123" w:type="dxa"/>
          </w:tcPr>
          <w:p w:rsidR="005630FD" w:rsidRPr="005630FD" w:rsidRDefault="005630FD" w:rsidP="00CD259E">
            <w:pPr>
              <w:jc w:val="both"/>
              <w:cnfStyle w:val="100000000000"/>
              <w:rPr>
                <w:b w:val="0"/>
              </w:rPr>
            </w:pPr>
            <w:r w:rsidRPr="005630FD">
              <w:rPr>
                <w:b w:val="0"/>
              </w:rPr>
              <w:t>2014-15</w:t>
            </w:r>
          </w:p>
        </w:tc>
      </w:tr>
      <w:tr w:rsidR="005630FD" w:rsidRPr="00662FA1" w:rsidTr="005630FD">
        <w:trPr>
          <w:cnfStyle w:val="000000100000"/>
          <w:trHeight w:val="302"/>
        </w:trPr>
        <w:tc>
          <w:tcPr>
            <w:cnfStyle w:val="001000000000"/>
            <w:tcW w:w="1793" w:type="dxa"/>
            <w:noWrap/>
            <w:hideMark/>
          </w:tcPr>
          <w:p w:rsidR="005630FD" w:rsidRPr="00662FA1" w:rsidRDefault="005630FD" w:rsidP="00CD259E">
            <w:pPr>
              <w:jc w:val="both"/>
            </w:pPr>
            <w:r w:rsidRPr="00662FA1">
              <w:t>Sales</w:t>
            </w:r>
          </w:p>
        </w:tc>
        <w:tc>
          <w:tcPr>
            <w:tcW w:w="1182" w:type="dxa"/>
            <w:noWrap/>
            <w:hideMark/>
          </w:tcPr>
          <w:p w:rsidR="005630FD" w:rsidRPr="00662FA1" w:rsidRDefault="005630FD" w:rsidP="00CD259E">
            <w:pPr>
              <w:jc w:val="both"/>
              <w:cnfStyle w:val="000000100000"/>
              <w:rPr>
                <w:b/>
                <w:bCs/>
              </w:rPr>
            </w:pPr>
            <w:r w:rsidRPr="00662FA1">
              <w:rPr>
                <w:b/>
                <w:bCs/>
              </w:rPr>
              <w:t>230.73</w:t>
            </w:r>
          </w:p>
        </w:tc>
        <w:tc>
          <w:tcPr>
            <w:tcW w:w="1420" w:type="dxa"/>
            <w:noWrap/>
            <w:hideMark/>
          </w:tcPr>
          <w:p w:rsidR="005630FD" w:rsidRPr="00662FA1" w:rsidRDefault="005630FD" w:rsidP="00CD259E">
            <w:pPr>
              <w:jc w:val="both"/>
              <w:cnfStyle w:val="000000100000"/>
              <w:rPr>
                <w:b/>
                <w:bCs/>
              </w:rPr>
            </w:pPr>
            <w:r w:rsidRPr="00662FA1">
              <w:rPr>
                <w:b/>
                <w:bCs/>
              </w:rPr>
              <w:t>275.60</w:t>
            </w:r>
          </w:p>
        </w:tc>
        <w:tc>
          <w:tcPr>
            <w:tcW w:w="1277" w:type="dxa"/>
            <w:noWrap/>
            <w:hideMark/>
          </w:tcPr>
          <w:p w:rsidR="005630FD" w:rsidRPr="00662FA1" w:rsidRDefault="005630FD" w:rsidP="00CD259E">
            <w:pPr>
              <w:jc w:val="both"/>
              <w:cnfStyle w:val="000000100000"/>
              <w:rPr>
                <w:b/>
                <w:bCs/>
              </w:rPr>
            </w:pPr>
            <w:r w:rsidRPr="00662FA1">
              <w:rPr>
                <w:b/>
                <w:bCs/>
              </w:rPr>
              <w:t>301.43</w:t>
            </w:r>
          </w:p>
        </w:tc>
        <w:tc>
          <w:tcPr>
            <w:tcW w:w="1278" w:type="dxa"/>
            <w:noWrap/>
            <w:hideMark/>
          </w:tcPr>
          <w:p w:rsidR="005630FD" w:rsidRPr="00662FA1" w:rsidRDefault="005630FD" w:rsidP="00CD259E">
            <w:pPr>
              <w:jc w:val="both"/>
              <w:cnfStyle w:val="000000100000"/>
              <w:rPr>
                <w:b/>
                <w:bCs/>
              </w:rPr>
            </w:pPr>
            <w:r w:rsidRPr="00662FA1">
              <w:rPr>
                <w:b/>
                <w:bCs/>
              </w:rPr>
              <w:t>338.39</w:t>
            </w:r>
          </w:p>
        </w:tc>
        <w:tc>
          <w:tcPr>
            <w:tcW w:w="1278" w:type="dxa"/>
            <w:noWrap/>
            <w:hideMark/>
          </w:tcPr>
          <w:p w:rsidR="005630FD" w:rsidRPr="00662FA1" w:rsidRDefault="005630FD" w:rsidP="00CD259E">
            <w:pPr>
              <w:jc w:val="both"/>
              <w:cnfStyle w:val="000000100000"/>
              <w:rPr>
                <w:b/>
                <w:bCs/>
              </w:rPr>
            </w:pPr>
            <w:r w:rsidRPr="00662FA1">
              <w:rPr>
                <w:b/>
                <w:bCs/>
              </w:rPr>
              <w:t>384.81</w:t>
            </w:r>
          </w:p>
        </w:tc>
        <w:tc>
          <w:tcPr>
            <w:tcW w:w="1123" w:type="dxa"/>
          </w:tcPr>
          <w:p w:rsidR="005630FD" w:rsidRPr="00662FA1" w:rsidRDefault="005630FD" w:rsidP="00CD259E">
            <w:pPr>
              <w:jc w:val="both"/>
              <w:cnfStyle w:val="000000100000"/>
              <w:rPr>
                <w:b/>
                <w:bCs/>
              </w:rPr>
            </w:pPr>
            <w:r>
              <w:rPr>
                <w:b/>
                <w:bCs/>
              </w:rPr>
              <w:t>438.48</w:t>
            </w:r>
          </w:p>
        </w:tc>
      </w:tr>
      <w:tr w:rsidR="005630FD" w:rsidRPr="00662FA1" w:rsidTr="005630FD">
        <w:trPr>
          <w:trHeight w:val="302"/>
        </w:trPr>
        <w:tc>
          <w:tcPr>
            <w:cnfStyle w:val="001000000000"/>
            <w:tcW w:w="1793" w:type="dxa"/>
            <w:noWrap/>
            <w:hideMark/>
          </w:tcPr>
          <w:p w:rsidR="005630FD" w:rsidRPr="005A0150" w:rsidRDefault="005630FD" w:rsidP="00CD259E">
            <w:pPr>
              <w:jc w:val="both"/>
              <w:rPr>
                <w:b w:val="0"/>
              </w:rPr>
            </w:pPr>
            <w:r w:rsidRPr="005A0150">
              <w:rPr>
                <w:b w:val="0"/>
              </w:rPr>
              <w:t>Expenses</w:t>
            </w:r>
          </w:p>
        </w:tc>
        <w:tc>
          <w:tcPr>
            <w:tcW w:w="1182" w:type="dxa"/>
            <w:noWrap/>
            <w:hideMark/>
          </w:tcPr>
          <w:p w:rsidR="005630FD" w:rsidRPr="005A0150" w:rsidRDefault="005630FD" w:rsidP="00CD259E">
            <w:pPr>
              <w:jc w:val="both"/>
              <w:cnfStyle w:val="000000000000"/>
            </w:pPr>
            <w:r w:rsidRPr="005A0150">
              <w:t>170.66</w:t>
            </w:r>
          </w:p>
        </w:tc>
        <w:tc>
          <w:tcPr>
            <w:tcW w:w="1420" w:type="dxa"/>
            <w:noWrap/>
            <w:hideMark/>
          </w:tcPr>
          <w:p w:rsidR="005630FD" w:rsidRPr="005A0150" w:rsidRDefault="005630FD" w:rsidP="00CD259E">
            <w:pPr>
              <w:jc w:val="both"/>
              <w:cnfStyle w:val="000000000000"/>
            </w:pPr>
            <w:r w:rsidRPr="005A0150">
              <w:t>188.97</w:t>
            </w:r>
          </w:p>
        </w:tc>
        <w:tc>
          <w:tcPr>
            <w:tcW w:w="1277" w:type="dxa"/>
            <w:noWrap/>
            <w:hideMark/>
          </w:tcPr>
          <w:p w:rsidR="005630FD" w:rsidRPr="005A0150" w:rsidRDefault="005630FD" w:rsidP="00CD259E">
            <w:pPr>
              <w:jc w:val="both"/>
              <w:cnfStyle w:val="000000000000"/>
            </w:pPr>
            <w:r w:rsidRPr="005A0150">
              <w:t>200.74</w:t>
            </w:r>
          </w:p>
        </w:tc>
        <w:tc>
          <w:tcPr>
            <w:tcW w:w="1278" w:type="dxa"/>
            <w:noWrap/>
            <w:hideMark/>
          </w:tcPr>
          <w:p w:rsidR="005630FD" w:rsidRPr="005A0150" w:rsidRDefault="005630FD" w:rsidP="00CD259E">
            <w:pPr>
              <w:jc w:val="both"/>
              <w:cnfStyle w:val="000000000000"/>
            </w:pPr>
            <w:r w:rsidRPr="005A0150">
              <w:t>234.18</w:t>
            </w:r>
          </w:p>
        </w:tc>
        <w:tc>
          <w:tcPr>
            <w:tcW w:w="1278" w:type="dxa"/>
            <w:noWrap/>
            <w:hideMark/>
          </w:tcPr>
          <w:p w:rsidR="005630FD" w:rsidRPr="005A0150" w:rsidRDefault="005630FD" w:rsidP="00CD259E">
            <w:pPr>
              <w:jc w:val="both"/>
              <w:cnfStyle w:val="000000000000"/>
            </w:pPr>
            <w:r w:rsidRPr="005A0150">
              <w:t>259.83</w:t>
            </w:r>
          </w:p>
        </w:tc>
        <w:tc>
          <w:tcPr>
            <w:tcW w:w="1123" w:type="dxa"/>
          </w:tcPr>
          <w:p w:rsidR="005630FD" w:rsidRPr="005A0150" w:rsidRDefault="005630FD" w:rsidP="00CD259E">
            <w:pPr>
              <w:jc w:val="both"/>
              <w:cnfStyle w:val="000000000000"/>
            </w:pPr>
            <w:r>
              <w:t>293.14</w:t>
            </w:r>
          </w:p>
        </w:tc>
      </w:tr>
      <w:tr w:rsidR="005630FD" w:rsidRPr="00662FA1" w:rsidTr="005630FD">
        <w:trPr>
          <w:cnfStyle w:val="000000100000"/>
          <w:trHeight w:val="302"/>
        </w:trPr>
        <w:tc>
          <w:tcPr>
            <w:cnfStyle w:val="001000000000"/>
            <w:tcW w:w="1793" w:type="dxa"/>
            <w:noWrap/>
            <w:hideMark/>
          </w:tcPr>
          <w:p w:rsidR="005630FD" w:rsidRPr="00662FA1" w:rsidRDefault="005630FD" w:rsidP="00CD259E">
            <w:pPr>
              <w:jc w:val="both"/>
            </w:pPr>
            <w:r w:rsidRPr="00662FA1">
              <w:t>Operating Profit</w:t>
            </w:r>
          </w:p>
        </w:tc>
        <w:tc>
          <w:tcPr>
            <w:tcW w:w="1182" w:type="dxa"/>
            <w:noWrap/>
            <w:hideMark/>
          </w:tcPr>
          <w:p w:rsidR="005630FD" w:rsidRPr="00662FA1" w:rsidRDefault="005630FD" w:rsidP="00CD259E">
            <w:pPr>
              <w:jc w:val="both"/>
              <w:cnfStyle w:val="000000100000"/>
              <w:rPr>
                <w:b/>
                <w:bCs/>
              </w:rPr>
            </w:pPr>
            <w:r w:rsidRPr="00662FA1">
              <w:rPr>
                <w:b/>
                <w:bCs/>
              </w:rPr>
              <w:t>60.07</w:t>
            </w:r>
          </w:p>
        </w:tc>
        <w:tc>
          <w:tcPr>
            <w:tcW w:w="1420" w:type="dxa"/>
            <w:noWrap/>
            <w:hideMark/>
          </w:tcPr>
          <w:p w:rsidR="005630FD" w:rsidRPr="00662FA1" w:rsidRDefault="005630FD" w:rsidP="00CD259E">
            <w:pPr>
              <w:jc w:val="both"/>
              <w:cnfStyle w:val="000000100000"/>
              <w:rPr>
                <w:b/>
                <w:bCs/>
              </w:rPr>
            </w:pPr>
            <w:r w:rsidRPr="00662FA1">
              <w:rPr>
                <w:b/>
                <w:bCs/>
              </w:rPr>
              <w:t>86.63</w:t>
            </w:r>
          </w:p>
        </w:tc>
        <w:tc>
          <w:tcPr>
            <w:tcW w:w="1277" w:type="dxa"/>
            <w:noWrap/>
            <w:hideMark/>
          </w:tcPr>
          <w:p w:rsidR="005630FD" w:rsidRPr="00662FA1" w:rsidRDefault="005630FD" w:rsidP="00CD259E">
            <w:pPr>
              <w:jc w:val="both"/>
              <w:cnfStyle w:val="000000100000"/>
              <w:rPr>
                <w:b/>
                <w:bCs/>
              </w:rPr>
            </w:pPr>
            <w:r w:rsidRPr="00662FA1">
              <w:rPr>
                <w:b/>
                <w:bCs/>
              </w:rPr>
              <w:t>100.69</w:t>
            </w:r>
          </w:p>
        </w:tc>
        <w:tc>
          <w:tcPr>
            <w:tcW w:w="1278" w:type="dxa"/>
            <w:noWrap/>
            <w:hideMark/>
          </w:tcPr>
          <w:p w:rsidR="005630FD" w:rsidRPr="00662FA1" w:rsidRDefault="005630FD" w:rsidP="00CD259E">
            <w:pPr>
              <w:jc w:val="both"/>
              <w:cnfStyle w:val="000000100000"/>
              <w:rPr>
                <w:b/>
                <w:bCs/>
              </w:rPr>
            </w:pPr>
            <w:r w:rsidRPr="00662FA1">
              <w:rPr>
                <w:b/>
                <w:bCs/>
              </w:rPr>
              <w:t>104.21</w:t>
            </w:r>
          </w:p>
        </w:tc>
        <w:tc>
          <w:tcPr>
            <w:tcW w:w="1278" w:type="dxa"/>
            <w:noWrap/>
            <w:hideMark/>
          </w:tcPr>
          <w:p w:rsidR="005630FD" w:rsidRPr="00662FA1" w:rsidRDefault="005630FD" w:rsidP="00CD259E">
            <w:pPr>
              <w:jc w:val="both"/>
              <w:cnfStyle w:val="000000100000"/>
              <w:rPr>
                <w:b/>
                <w:bCs/>
              </w:rPr>
            </w:pPr>
            <w:r w:rsidRPr="00662FA1">
              <w:rPr>
                <w:b/>
                <w:bCs/>
              </w:rPr>
              <w:t>124.98</w:t>
            </w:r>
          </w:p>
        </w:tc>
        <w:tc>
          <w:tcPr>
            <w:tcW w:w="1123" w:type="dxa"/>
          </w:tcPr>
          <w:p w:rsidR="005630FD" w:rsidRPr="00662FA1" w:rsidRDefault="005630FD" w:rsidP="00CD259E">
            <w:pPr>
              <w:jc w:val="both"/>
              <w:cnfStyle w:val="000000100000"/>
              <w:rPr>
                <w:b/>
                <w:bCs/>
              </w:rPr>
            </w:pPr>
            <w:r>
              <w:rPr>
                <w:b/>
                <w:bCs/>
              </w:rPr>
              <w:t>145.34</w:t>
            </w:r>
          </w:p>
        </w:tc>
      </w:tr>
      <w:tr w:rsidR="005630FD" w:rsidRPr="00662FA1" w:rsidTr="005630FD">
        <w:trPr>
          <w:trHeight w:val="302"/>
        </w:trPr>
        <w:tc>
          <w:tcPr>
            <w:cnfStyle w:val="001000000000"/>
            <w:tcW w:w="1793" w:type="dxa"/>
            <w:noWrap/>
            <w:hideMark/>
          </w:tcPr>
          <w:p w:rsidR="005630FD" w:rsidRPr="005A0150" w:rsidRDefault="005630FD" w:rsidP="00CD259E">
            <w:pPr>
              <w:jc w:val="both"/>
              <w:rPr>
                <w:b w:val="0"/>
              </w:rPr>
            </w:pPr>
            <w:r w:rsidRPr="005A0150">
              <w:rPr>
                <w:b w:val="0"/>
              </w:rPr>
              <w:t>Other Income</w:t>
            </w:r>
          </w:p>
        </w:tc>
        <w:tc>
          <w:tcPr>
            <w:tcW w:w="1182" w:type="dxa"/>
            <w:noWrap/>
            <w:hideMark/>
          </w:tcPr>
          <w:p w:rsidR="005630FD" w:rsidRPr="005A0150" w:rsidRDefault="005630FD" w:rsidP="00CD259E">
            <w:pPr>
              <w:jc w:val="both"/>
              <w:cnfStyle w:val="000000000000"/>
            </w:pPr>
            <w:r w:rsidRPr="005A0150">
              <w:t>2.71</w:t>
            </w:r>
          </w:p>
        </w:tc>
        <w:tc>
          <w:tcPr>
            <w:tcW w:w="1420" w:type="dxa"/>
            <w:noWrap/>
            <w:hideMark/>
          </w:tcPr>
          <w:p w:rsidR="005630FD" w:rsidRPr="005A0150" w:rsidRDefault="005630FD" w:rsidP="00CD259E">
            <w:pPr>
              <w:jc w:val="both"/>
              <w:cnfStyle w:val="000000000000"/>
            </w:pPr>
            <w:r w:rsidRPr="005A0150">
              <w:t>5.11</w:t>
            </w:r>
          </w:p>
        </w:tc>
        <w:tc>
          <w:tcPr>
            <w:tcW w:w="1277" w:type="dxa"/>
            <w:noWrap/>
            <w:hideMark/>
          </w:tcPr>
          <w:p w:rsidR="005630FD" w:rsidRPr="005A0150" w:rsidRDefault="005630FD" w:rsidP="00CD259E">
            <w:pPr>
              <w:jc w:val="both"/>
              <w:cnfStyle w:val="000000000000"/>
            </w:pPr>
            <w:r w:rsidRPr="005A0150">
              <w:t>11.52</w:t>
            </w:r>
          </w:p>
        </w:tc>
        <w:tc>
          <w:tcPr>
            <w:tcW w:w="1278" w:type="dxa"/>
            <w:noWrap/>
            <w:hideMark/>
          </w:tcPr>
          <w:p w:rsidR="005630FD" w:rsidRPr="005A0150" w:rsidRDefault="005630FD" w:rsidP="00CD259E">
            <w:pPr>
              <w:jc w:val="both"/>
              <w:cnfStyle w:val="000000000000"/>
            </w:pPr>
            <w:r w:rsidRPr="005A0150">
              <w:t>16.97</w:t>
            </w:r>
          </w:p>
        </w:tc>
        <w:tc>
          <w:tcPr>
            <w:tcW w:w="1278" w:type="dxa"/>
            <w:noWrap/>
            <w:hideMark/>
          </w:tcPr>
          <w:p w:rsidR="005630FD" w:rsidRPr="005A0150" w:rsidRDefault="005630FD" w:rsidP="00CD259E">
            <w:pPr>
              <w:jc w:val="both"/>
              <w:cnfStyle w:val="000000000000"/>
            </w:pPr>
            <w:r w:rsidRPr="005A0150">
              <w:t>22.36</w:t>
            </w:r>
          </w:p>
        </w:tc>
        <w:tc>
          <w:tcPr>
            <w:tcW w:w="1123" w:type="dxa"/>
          </w:tcPr>
          <w:p w:rsidR="005630FD" w:rsidRPr="005A0150" w:rsidRDefault="005630FD" w:rsidP="00CD259E">
            <w:pPr>
              <w:jc w:val="both"/>
              <w:cnfStyle w:val="000000000000"/>
            </w:pPr>
            <w:r>
              <w:t>32.18</w:t>
            </w:r>
          </w:p>
        </w:tc>
      </w:tr>
      <w:tr w:rsidR="005630FD" w:rsidRPr="00662FA1" w:rsidTr="005630FD">
        <w:trPr>
          <w:cnfStyle w:val="000000100000"/>
          <w:trHeight w:val="302"/>
        </w:trPr>
        <w:tc>
          <w:tcPr>
            <w:cnfStyle w:val="001000000000"/>
            <w:tcW w:w="1793" w:type="dxa"/>
            <w:noWrap/>
            <w:hideMark/>
          </w:tcPr>
          <w:p w:rsidR="005630FD" w:rsidRPr="00662FA1" w:rsidRDefault="005630FD" w:rsidP="00CD259E">
            <w:pPr>
              <w:jc w:val="both"/>
            </w:pPr>
            <w:r w:rsidRPr="00662FA1">
              <w:t>EBIDT</w:t>
            </w:r>
          </w:p>
        </w:tc>
        <w:tc>
          <w:tcPr>
            <w:tcW w:w="1182" w:type="dxa"/>
            <w:noWrap/>
            <w:hideMark/>
          </w:tcPr>
          <w:p w:rsidR="005630FD" w:rsidRPr="00662FA1" w:rsidRDefault="005630FD" w:rsidP="00CD259E">
            <w:pPr>
              <w:jc w:val="both"/>
              <w:cnfStyle w:val="000000100000"/>
              <w:rPr>
                <w:b/>
              </w:rPr>
            </w:pPr>
            <w:r w:rsidRPr="00662FA1">
              <w:rPr>
                <w:b/>
              </w:rPr>
              <w:t>62.78</w:t>
            </w:r>
          </w:p>
        </w:tc>
        <w:tc>
          <w:tcPr>
            <w:tcW w:w="1420" w:type="dxa"/>
            <w:noWrap/>
            <w:hideMark/>
          </w:tcPr>
          <w:p w:rsidR="005630FD" w:rsidRPr="00662FA1" w:rsidRDefault="005630FD" w:rsidP="00CD259E">
            <w:pPr>
              <w:jc w:val="both"/>
              <w:cnfStyle w:val="000000100000"/>
              <w:rPr>
                <w:b/>
              </w:rPr>
            </w:pPr>
            <w:r w:rsidRPr="00662FA1">
              <w:rPr>
                <w:b/>
              </w:rPr>
              <w:t>91.74</w:t>
            </w:r>
          </w:p>
        </w:tc>
        <w:tc>
          <w:tcPr>
            <w:tcW w:w="1277" w:type="dxa"/>
            <w:noWrap/>
            <w:hideMark/>
          </w:tcPr>
          <w:p w:rsidR="005630FD" w:rsidRPr="00662FA1" w:rsidRDefault="005630FD" w:rsidP="00CD259E">
            <w:pPr>
              <w:jc w:val="both"/>
              <w:cnfStyle w:val="000000100000"/>
              <w:rPr>
                <w:b/>
              </w:rPr>
            </w:pPr>
            <w:r w:rsidRPr="00662FA1">
              <w:rPr>
                <w:b/>
              </w:rPr>
              <w:t>112.21</w:t>
            </w:r>
          </w:p>
        </w:tc>
        <w:tc>
          <w:tcPr>
            <w:tcW w:w="1278" w:type="dxa"/>
            <w:noWrap/>
            <w:hideMark/>
          </w:tcPr>
          <w:p w:rsidR="005630FD" w:rsidRPr="00662FA1" w:rsidRDefault="005630FD" w:rsidP="00CD259E">
            <w:pPr>
              <w:jc w:val="both"/>
              <w:cnfStyle w:val="000000100000"/>
              <w:rPr>
                <w:b/>
              </w:rPr>
            </w:pPr>
            <w:r w:rsidRPr="00662FA1">
              <w:rPr>
                <w:b/>
              </w:rPr>
              <w:t>121.18</w:t>
            </w:r>
          </w:p>
        </w:tc>
        <w:tc>
          <w:tcPr>
            <w:tcW w:w="1278" w:type="dxa"/>
            <w:noWrap/>
            <w:hideMark/>
          </w:tcPr>
          <w:p w:rsidR="005630FD" w:rsidRPr="00662FA1" w:rsidRDefault="005630FD" w:rsidP="00CD259E">
            <w:pPr>
              <w:jc w:val="both"/>
              <w:cnfStyle w:val="000000100000"/>
              <w:rPr>
                <w:b/>
              </w:rPr>
            </w:pPr>
            <w:r w:rsidRPr="00662FA1">
              <w:rPr>
                <w:b/>
              </w:rPr>
              <w:t>147.34</w:t>
            </w:r>
          </w:p>
        </w:tc>
        <w:tc>
          <w:tcPr>
            <w:tcW w:w="1123" w:type="dxa"/>
          </w:tcPr>
          <w:p w:rsidR="005630FD" w:rsidRPr="00662FA1" w:rsidRDefault="005630FD" w:rsidP="00CD259E">
            <w:pPr>
              <w:jc w:val="both"/>
              <w:cnfStyle w:val="000000100000"/>
              <w:rPr>
                <w:b/>
              </w:rPr>
            </w:pPr>
            <w:r>
              <w:rPr>
                <w:b/>
              </w:rPr>
              <w:t>177.52</w:t>
            </w:r>
          </w:p>
        </w:tc>
      </w:tr>
      <w:tr w:rsidR="005630FD" w:rsidRPr="00662FA1" w:rsidTr="005630FD">
        <w:trPr>
          <w:trHeight w:val="302"/>
        </w:trPr>
        <w:tc>
          <w:tcPr>
            <w:cnfStyle w:val="001000000000"/>
            <w:tcW w:w="1793" w:type="dxa"/>
            <w:noWrap/>
            <w:hideMark/>
          </w:tcPr>
          <w:p w:rsidR="005630FD" w:rsidRPr="005A0150" w:rsidRDefault="005630FD" w:rsidP="00CD259E">
            <w:pPr>
              <w:jc w:val="both"/>
              <w:rPr>
                <w:b w:val="0"/>
              </w:rPr>
            </w:pPr>
            <w:r w:rsidRPr="005A0150">
              <w:rPr>
                <w:b w:val="0"/>
              </w:rPr>
              <w:t>Depreciation</w:t>
            </w:r>
          </w:p>
        </w:tc>
        <w:tc>
          <w:tcPr>
            <w:tcW w:w="1182" w:type="dxa"/>
            <w:noWrap/>
            <w:hideMark/>
          </w:tcPr>
          <w:p w:rsidR="005630FD" w:rsidRPr="005A0150" w:rsidRDefault="005630FD" w:rsidP="00CD259E">
            <w:pPr>
              <w:jc w:val="both"/>
              <w:cnfStyle w:val="000000000000"/>
            </w:pPr>
            <w:r w:rsidRPr="005A0150">
              <w:t>36.98</w:t>
            </w:r>
          </w:p>
        </w:tc>
        <w:tc>
          <w:tcPr>
            <w:tcW w:w="1420" w:type="dxa"/>
            <w:noWrap/>
            <w:hideMark/>
          </w:tcPr>
          <w:p w:rsidR="005630FD" w:rsidRPr="005A0150" w:rsidRDefault="005630FD" w:rsidP="00CD259E">
            <w:pPr>
              <w:jc w:val="both"/>
              <w:cnfStyle w:val="000000000000"/>
            </w:pPr>
            <w:r w:rsidRPr="005A0150">
              <w:t>33.60</w:t>
            </w:r>
          </w:p>
        </w:tc>
        <w:tc>
          <w:tcPr>
            <w:tcW w:w="1277" w:type="dxa"/>
            <w:noWrap/>
            <w:hideMark/>
          </w:tcPr>
          <w:p w:rsidR="005630FD" w:rsidRPr="005A0150" w:rsidRDefault="005630FD" w:rsidP="00CD259E">
            <w:pPr>
              <w:jc w:val="both"/>
              <w:cnfStyle w:val="000000000000"/>
            </w:pPr>
            <w:r w:rsidRPr="005A0150">
              <w:t>32.46</w:t>
            </w:r>
          </w:p>
        </w:tc>
        <w:tc>
          <w:tcPr>
            <w:tcW w:w="1278" w:type="dxa"/>
            <w:noWrap/>
            <w:hideMark/>
          </w:tcPr>
          <w:p w:rsidR="005630FD" w:rsidRPr="005A0150" w:rsidRDefault="005630FD" w:rsidP="00CD259E">
            <w:pPr>
              <w:jc w:val="both"/>
              <w:cnfStyle w:val="000000000000"/>
            </w:pPr>
            <w:r w:rsidRPr="005A0150">
              <w:t>31.72</w:t>
            </w:r>
          </w:p>
        </w:tc>
        <w:tc>
          <w:tcPr>
            <w:tcW w:w="1278" w:type="dxa"/>
            <w:noWrap/>
            <w:hideMark/>
          </w:tcPr>
          <w:p w:rsidR="005630FD" w:rsidRPr="005A0150" w:rsidRDefault="005630FD" w:rsidP="00CD259E">
            <w:pPr>
              <w:jc w:val="both"/>
              <w:cnfStyle w:val="000000000000"/>
            </w:pPr>
            <w:r w:rsidRPr="005A0150">
              <w:t>31.81</w:t>
            </w:r>
          </w:p>
        </w:tc>
        <w:tc>
          <w:tcPr>
            <w:tcW w:w="1123" w:type="dxa"/>
          </w:tcPr>
          <w:p w:rsidR="005630FD" w:rsidRPr="005A0150" w:rsidRDefault="005630FD" w:rsidP="00CD259E">
            <w:pPr>
              <w:jc w:val="both"/>
              <w:cnfStyle w:val="000000000000"/>
            </w:pPr>
            <w:r>
              <w:t>32.87</w:t>
            </w:r>
          </w:p>
        </w:tc>
      </w:tr>
      <w:tr w:rsidR="005630FD" w:rsidRPr="00662FA1" w:rsidTr="005630FD">
        <w:trPr>
          <w:cnfStyle w:val="000000100000"/>
          <w:trHeight w:val="302"/>
        </w:trPr>
        <w:tc>
          <w:tcPr>
            <w:cnfStyle w:val="001000000000"/>
            <w:tcW w:w="1793" w:type="dxa"/>
            <w:noWrap/>
            <w:hideMark/>
          </w:tcPr>
          <w:p w:rsidR="005630FD" w:rsidRPr="00662FA1" w:rsidRDefault="005630FD" w:rsidP="00CD259E">
            <w:pPr>
              <w:jc w:val="both"/>
            </w:pPr>
            <w:r w:rsidRPr="00662FA1">
              <w:t>EBIT</w:t>
            </w:r>
          </w:p>
        </w:tc>
        <w:tc>
          <w:tcPr>
            <w:tcW w:w="1182" w:type="dxa"/>
            <w:noWrap/>
            <w:hideMark/>
          </w:tcPr>
          <w:p w:rsidR="005630FD" w:rsidRPr="00662FA1" w:rsidRDefault="005630FD" w:rsidP="00CD259E">
            <w:pPr>
              <w:jc w:val="both"/>
              <w:cnfStyle w:val="000000100000"/>
              <w:rPr>
                <w:b/>
              </w:rPr>
            </w:pPr>
            <w:r w:rsidRPr="00662FA1">
              <w:rPr>
                <w:b/>
              </w:rPr>
              <w:t>25.80</w:t>
            </w:r>
          </w:p>
        </w:tc>
        <w:tc>
          <w:tcPr>
            <w:tcW w:w="1420" w:type="dxa"/>
            <w:noWrap/>
            <w:hideMark/>
          </w:tcPr>
          <w:p w:rsidR="005630FD" w:rsidRPr="00662FA1" w:rsidRDefault="005630FD" w:rsidP="00CD259E">
            <w:pPr>
              <w:jc w:val="both"/>
              <w:cnfStyle w:val="000000100000"/>
              <w:rPr>
                <w:b/>
              </w:rPr>
            </w:pPr>
            <w:r w:rsidRPr="00662FA1">
              <w:rPr>
                <w:b/>
              </w:rPr>
              <w:t>58.14</w:t>
            </w:r>
          </w:p>
        </w:tc>
        <w:tc>
          <w:tcPr>
            <w:tcW w:w="1277" w:type="dxa"/>
            <w:noWrap/>
            <w:hideMark/>
          </w:tcPr>
          <w:p w:rsidR="005630FD" w:rsidRPr="00662FA1" w:rsidRDefault="005630FD" w:rsidP="00CD259E">
            <w:pPr>
              <w:jc w:val="both"/>
              <w:cnfStyle w:val="000000100000"/>
              <w:rPr>
                <w:b/>
              </w:rPr>
            </w:pPr>
            <w:r w:rsidRPr="00662FA1">
              <w:rPr>
                <w:b/>
              </w:rPr>
              <w:t>79.75</w:t>
            </w:r>
          </w:p>
        </w:tc>
        <w:tc>
          <w:tcPr>
            <w:tcW w:w="1278" w:type="dxa"/>
            <w:noWrap/>
            <w:hideMark/>
          </w:tcPr>
          <w:p w:rsidR="005630FD" w:rsidRPr="00662FA1" w:rsidRDefault="005630FD" w:rsidP="00CD259E">
            <w:pPr>
              <w:jc w:val="both"/>
              <w:cnfStyle w:val="000000100000"/>
              <w:rPr>
                <w:b/>
              </w:rPr>
            </w:pPr>
            <w:r w:rsidRPr="00662FA1">
              <w:rPr>
                <w:b/>
              </w:rPr>
              <w:t>89.46</w:t>
            </w:r>
          </w:p>
        </w:tc>
        <w:tc>
          <w:tcPr>
            <w:tcW w:w="1278" w:type="dxa"/>
            <w:noWrap/>
            <w:hideMark/>
          </w:tcPr>
          <w:p w:rsidR="005630FD" w:rsidRPr="00662FA1" w:rsidRDefault="005630FD" w:rsidP="00CD259E">
            <w:pPr>
              <w:jc w:val="both"/>
              <w:cnfStyle w:val="000000100000"/>
              <w:rPr>
                <w:b/>
              </w:rPr>
            </w:pPr>
            <w:r w:rsidRPr="00662FA1">
              <w:rPr>
                <w:b/>
              </w:rPr>
              <w:t>115.53</w:t>
            </w:r>
          </w:p>
        </w:tc>
        <w:tc>
          <w:tcPr>
            <w:tcW w:w="1123" w:type="dxa"/>
          </w:tcPr>
          <w:p w:rsidR="005630FD" w:rsidRPr="00662FA1" w:rsidRDefault="005630FD" w:rsidP="00CD259E">
            <w:pPr>
              <w:jc w:val="both"/>
              <w:cnfStyle w:val="000000100000"/>
              <w:rPr>
                <w:b/>
              </w:rPr>
            </w:pPr>
            <w:r>
              <w:rPr>
                <w:b/>
              </w:rPr>
              <w:t>144.65</w:t>
            </w:r>
          </w:p>
        </w:tc>
      </w:tr>
      <w:tr w:rsidR="005630FD" w:rsidRPr="00662FA1" w:rsidTr="005630FD">
        <w:trPr>
          <w:trHeight w:val="302"/>
        </w:trPr>
        <w:tc>
          <w:tcPr>
            <w:cnfStyle w:val="001000000000"/>
            <w:tcW w:w="1793" w:type="dxa"/>
            <w:noWrap/>
            <w:hideMark/>
          </w:tcPr>
          <w:p w:rsidR="005630FD" w:rsidRPr="005A0150" w:rsidRDefault="005630FD" w:rsidP="00CD259E">
            <w:pPr>
              <w:jc w:val="both"/>
              <w:rPr>
                <w:b w:val="0"/>
              </w:rPr>
            </w:pPr>
            <w:r w:rsidRPr="005A0150">
              <w:rPr>
                <w:b w:val="0"/>
              </w:rPr>
              <w:t>Interest</w:t>
            </w:r>
          </w:p>
        </w:tc>
        <w:tc>
          <w:tcPr>
            <w:tcW w:w="1182" w:type="dxa"/>
            <w:noWrap/>
            <w:hideMark/>
          </w:tcPr>
          <w:p w:rsidR="005630FD" w:rsidRPr="005A0150" w:rsidRDefault="005630FD" w:rsidP="00CD259E">
            <w:pPr>
              <w:jc w:val="both"/>
              <w:cnfStyle w:val="000000000000"/>
            </w:pPr>
            <w:r w:rsidRPr="005A0150">
              <w:t>7.23</w:t>
            </w:r>
          </w:p>
        </w:tc>
        <w:tc>
          <w:tcPr>
            <w:tcW w:w="1420" w:type="dxa"/>
            <w:noWrap/>
            <w:hideMark/>
          </w:tcPr>
          <w:p w:rsidR="005630FD" w:rsidRPr="005A0150" w:rsidRDefault="005630FD" w:rsidP="00CD259E">
            <w:pPr>
              <w:jc w:val="both"/>
              <w:cnfStyle w:val="000000000000"/>
            </w:pPr>
            <w:r w:rsidRPr="005A0150">
              <w:t>1.12</w:t>
            </w:r>
          </w:p>
        </w:tc>
        <w:tc>
          <w:tcPr>
            <w:tcW w:w="1277" w:type="dxa"/>
            <w:noWrap/>
            <w:hideMark/>
          </w:tcPr>
          <w:p w:rsidR="005630FD" w:rsidRPr="005A0150" w:rsidRDefault="005630FD" w:rsidP="00CD259E">
            <w:pPr>
              <w:jc w:val="both"/>
              <w:cnfStyle w:val="000000000000"/>
            </w:pPr>
            <w:r w:rsidRPr="005A0150">
              <w:t>-</w:t>
            </w:r>
          </w:p>
        </w:tc>
        <w:tc>
          <w:tcPr>
            <w:tcW w:w="1278" w:type="dxa"/>
            <w:noWrap/>
            <w:hideMark/>
          </w:tcPr>
          <w:p w:rsidR="005630FD" w:rsidRPr="005A0150" w:rsidRDefault="005630FD" w:rsidP="00CD259E">
            <w:pPr>
              <w:jc w:val="both"/>
              <w:cnfStyle w:val="000000000000"/>
            </w:pPr>
            <w:r w:rsidRPr="005A0150">
              <w:t>0.02</w:t>
            </w:r>
          </w:p>
        </w:tc>
        <w:tc>
          <w:tcPr>
            <w:tcW w:w="1278" w:type="dxa"/>
            <w:noWrap/>
            <w:hideMark/>
          </w:tcPr>
          <w:p w:rsidR="005630FD" w:rsidRPr="005A0150" w:rsidRDefault="005630FD" w:rsidP="00CD259E">
            <w:pPr>
              <w:jc w:val="both"/>
              <w:cnfStyle w:val="000000000000"/>
            </w:pPr>
            <w:r w:rsidRPr="005A0150">
              <w:t>0.03</w:t>
            </w:r>
          </w:p>
        </w:tc>
        <w:tc>
          <w:tcPr>
            <w:tcW w:w="1123" w:type="dxa"/>
          </w:tcPr>
          <w:p w:rsidR="005630FD" w:rsidRPr="005A0150" w:rsidRDefault="005630FD" w:rsidP="00CD259E">
            <w:pPr>
              <w:jc w:val="both"/>
              <w:cnfStyle w:val="000000000000"/>
            </w:pPr>
            <w:r>
              <w:t>0.03</w:t>
            </w:r>
          </w:p>
        </w:tc>
      </w:tr>
      <w:tr w:rsidR="005630FD" w:rsidRPr="00662FA1" w:rsidTr="005630FD">
        <w:trPr>
          <w:cnfStyle w:val="000000100000"/>
          <w:trHeight w:val="302"/>
        </w:trPr>
        <w:tc>
          <w:tcPr>
            <w:cnfStyle w:val="001000000000"/>
            <w:tcW w:w="1793" w:type="dxa"/>
            <w:noWrap/>
            <w:hideMark/>
          </w:tcPr>
          <w:p w:rsidR="005630FD" w:rsidRPr="00662FA1" w:rsidRDefault="005630FD" w:rsidP="00CD259E">
            <w:pPr>
              <w:jc w:val="both"/>
            </w:pPr>
            <w:r w:rsidRPr="00662FA1">
              <w:t>Profit before tax</w:t>
            </w:r>
          </w:p>
        </w:tc>
        <w:tc>
          <w:tcPr>
            <w:tcW w:w="1182" w:type="dxa"/>
            <w:noWrap/>
            <w:hideMark/>
          </w:tcPr>
          <w:p w:rsidR="005630FD" w:rsidRPr="00662FA1" w:rsidRDefault="005630FD" w:rsidP="00CD259E">
            <w:pPr>
              <w:jc w:val="both"/>
              <w:cnfStyle w:val="000000100000"/>
              <w:rPr>
                <w:b/>
              </w:rPr>
            </w:pPr>
            <w:r w:rsidRPr="00662FA1">
              <w:rPr>
                <w:b/>
              </w:rPr>
              <w:t>18.58</w:t>
            </w:r>
          </w:p>
        </w:tc>
        <w:tc>
          <w:tcPr>
            <w:tcW w:w="1420" w:type="dxa"/>
            <w:noWrap/>
            <w:hideMark/>
          </w:tcPr>
          <w:p w:rsidR="005630FD" w:rsidRPr="00662FA1" w:rsidRDefault="005630FD" w:rsidP="00CD259E">
            <w:pPr>
              <w:jc w:val="both"/>
              <w:cnfStyle w:val="000000100000"/>
              <w:rPr>
                <w:b/>
              </w:rPr>
            </w:pPr>
            <w:r w:rsidRPr="00662FA1">
              <w:rPr>
                <w:b/>
              </w:rPr>
              <w:t>57.02</w:t>
            </w:r>
          </w:p>
        </w:tc>
        <w:tc>
          <w:tcPr>
            <w:tcW w:w="1277" w:type="dxa"/>
            <w:noWrap/>
            <w:hideMark/>
          </w:tcPr>
          <w:p w:rsidR="005630FD" w:rsidRPr="00662FA1" w:rsidRDefault="005630FD" w:rsidP="00CD259E">
            <w:pPr>
              <w:jc w:val="both"/>
              <w:cnfStyle w:val="000000100000"/>
              <w:rPr>
                <w:b/>
              </w:rPr>
            </w:pPr>
            <w:r w:rsidRPr="00662FA1">
              <w:rPr>
                <w:b/>
              </w:rPr>
              <w:t>79.75</w:t>
            </w:r>
          </w:p>
        </w:tc>
        <w:tc>
          <w:tcPr>
            <w:tcW w:w="1278" w:type="dxa"/>
            <w:noWrap/>
            <w:hideMark/>
          </w:tcPr>
          <w:p w:rsidR="005630FD" w:rsidRPr="00662FA1" w:rsidRDefault="005630FD" w:rsidP="00CD259E">
            <w:pPr>
              <w:jc w:val="both"/>
              <w:cnfStyle w:val="000000100000"/>
              <w:rPr>
                <w:b/>
              </w:rPr>
            </w:pPr>
            <w:r w:rsidRPr="00662FA1">
              <w:rPr>
                <w:b/>
              </w:rPr>
              <w:t>89.44</w:t>
            </w:r>
          </w:p>
        </w:tc>
        <w:tc>
          <w:tcPr>
            <w:tcW w:w="1278" w:type="dxa"/>
            <w:noWrap/>
            <w:hideMark/>
          </w:tcPr>
          <w:p w:rsidR="005630FD" w:rsidRPr="00662FA1" w:rsidRDefault="005630FD" w:rsidP="00CD259E">
            <w:pPr>
              <w:jc w:val="both"/>
              <w:cnfStyle w:val="000000100000"/>
              <w:rPr>
                <w:b/>
              </w:rPr>
            </w:pPr>
            <w:r w:rsidRPr="00662FA1">
              <w:rPr>
                <w:b/>
              </w:rPr>
              <w:t>115.50</w:t>
            </w:r>
          </w:p>
        </w:tc>
        <w:tc>
          <w:tcPr>
            <w:tcW w:w="1123" w:type="dxa"/>
          </w:tcPr>
          <w:p w:rsidR="005630FD" w:rsidRPr="00662FA1" w:rsidRDefault="005630FD" w:rsidP="00CD259E">
            <w:pPr>
              <w:jc w:val="both"/>
              <w:cnfStyle w:val="000000100000"/>
              <w:rPr>
                <w:b/>
              </w:rPr>
            </w:pPr>
            <w:r>
              <w:rPr>
                <w:b/>
              </w:rPr>
              <w:t>144.62</w:t>
            </w:r>
          </w:p>
        </w:tc>
      </w:tr>
      <w:tr w:rsidR="005630FD" w:rsidRPr="00662FA1" w:rsidTr="005630FD">
        <w:trPr>
          <w:trHeight w:val="302"/>
        </w:trPr>
        <w:tc>
          <w:tcPr>
            <w:cnfStyle w:val="001000000000"/>
            <w:tcW w:w="1793" w:type="dxa"/>
            <w:noWrap/>
            <w:hideMark/>
          </w:tcPr>
          <w:p w:rsidR="005630FD" w:rsidRPr="00662FA1" w:rsidRDefault="005630FD" w:rsidP="00CD259E">
            <w:pPr>
              <w:jc w:val="both"/>
            </w:pPr>
            <w:r w:rsidRPr="00662FA1">
              <w:t>Net profit</w:t>
            </w:r>
          </w:p>
        </w:tc>
        <w:tc>
          <w:tcPr>
            <w:tcW w:w="1182" w:type="dxa"/>
            <w:noWrap/>
            <w:hideMark/>
          </w:tcPr>
          <w:p w:rsidR="005630FD" w:rsidRPr="00662FA1" w:rsidRDefault="005630FD" w:rsidP="00CD259E">
            <w:pPr>
              <w:jc w:val="both"/>
              <w:cnfStyle w:val="000000000000"/>
              <w:rPr>
                <w:b/>
                <w:bCs/>
              </w:rPr>
            </w:pPr>
            <w:r w:rsidRPr="00662FA1">
              <w:rPr>
                <w:b/>
                <w:bCs/>
              </w:rPr>
              <w:t>17.87</w:t>
            </w:r>
          </w:p>
        </w:tc>
        <w:tc>
          <w:tcPr>
            <w:tcW w:w="1420" w:type="dxa"/>
            <w:noWrap/>
            <w:hideMark/>
          </w:tcPr>
          <w:p w:rsidR="005630FD" w:rsidRPr="00662FA1" w:rsidRDefault="005630FD" w:rsidP="00CD259E">
            <w:pPr>
              <w:jc w:val="both"/>
              <w:cnfStyle w:val="000000000000"/>
              <w:rPr>
                <w:b/>
                <w:bCs/>
              </w:rPr>
            </w:pPr>
            <w:r w:rsidRPr="00662FA1">
              <w:rPr>
                <w:b/>
                <w:bCs/>
              </w:rPr>
              <w:t>52.21</w:t>
            </w:r>
          </w:p>
        </w:tc>
        <w:tc>
          <w:tcPr>
            <w:tcW w:w="1277" w:type="dxa"/>
            <w:noWrap/>
            <w:hideMark/>
          </w:tcPr>
          <w:p w:rsidR="005630FD" w:rsidRPr="00662FA1" w:rsidRDefault="005630FD" w:rsidP="00CD259E">
            <w:pPr>
              <w:jc w:val="both"/>
              <w:cnfStyle w:val="000000000000"/>
              <w:rPr>
                <w:b/>
                <w:bCs/>
              </w:rPr>
            </w:pPr>
            <w:r w:rsidRPr="00662FA1">
              <w:rPr>
                <w:b/>
                <w:bCs/>
              </w:rPr>
              <w:t>56.51</w:t>
            </w:r>
          </w:p>
        </w:tc>
        <w:tc>
          <w:tcPr>
            <w:tcW w:w="1278" w:type="dxa"/>
            <w:noWrap/>
            <w:hideMark/>
          </w:tcPr>
          <w:p w:rsidR="005630FD" w:rsidRPr="00662FA1" w:rsidRDefault="005630FD" w:rsidP="00CD259E">
            <w:pPr>
              <w:jc w:val="both"/>
              <w:cnfStyle w:val="000000000000"/>
              <w:rPr>
                <w:b/>
                <w:bCs/>
              </w:rPr>
            </w:pPr>
            <w:r w:rsidRPr="00662FA1">
              <w:rPr>
                <w:b/>
                <w:bCs/>
              </w:rPr>
              <w:t>67.67</w:t>
            </w:r>
          </w:p>
        </w:tc>
        <w:tc>
          <w:tcPr>
            <w:tcW w:w="1278" w:type="dxa"/>
            <w:noWrap/>
            <w:hideMark/>
          </w:tcPr>
          <w:p w:rsidR="005630FD" w:rsidRPr="00662FA1" w:rsidRDefault="005630FD" w:rsidP="00CD259E">
            <w:pPr>
              <w:jc w:val="both"/>
              <w:cnfStyle w:val="000000000000"/>
              <w:rPr>
                <w:b/>
                <w:bCs/>
              </w:rPr>
            </w:pPr>
            <w:r w:rsidRPr="00662FA1">
              <w:rPr>
                <w:b/>
                <w:bCs/>
              </w:rPr>
              <w:t>83.45</w:t>
            </w:r>
          </w:p>
        </w:tc>
        <w:tc>
          <w:tcPr>
            <w:tcW w:w="1123" w:type="dxa"/>
          </w:tcPr>
          <w:p w:rsidR="005630FD" w:rsidRPr="00662FA1" w:rsidRDefault="005630FD" w:rsidP="00CD259E">
            <w:pPr>
              <w:jc w:val="both"/>
              <w:cnfStyle w:val="000000000000"/>
              <w:rPr>
                <w:b/>
                <w:bCs/>
              </w:rPr>
            </w:pPr>
            <w:r>
              <w:rPr>
                <w:b/>
                <w:bCs/>
              </w:rPr>
              <w:t>105.98</w:t>
            </w:r>
          </w:p>
        </w:tc>
      </w:tr>
    </w:tbl>
    <w:p w:rsidR="002C13FD" w:rsidRDefault="002C13FD" w:rsidP="00CD259E">
      <w:pPr>
        <w:jc w:val="both"/>
        <w:rPr>
          <w:b/>
        </w:rPr>
      </w:pPr>
    </w:p>
    <w:p w:rsidR="005548C0" w:rsidRPr="005548C0" w:rsidRDefault="00A1101C" w:rsidP="00CD259E">
      <w:pPr>
        <w:pStyle w:val="ListParagraph"/>
        <w:numPr>
          <w:ilvl w:val="0"/>
          <w:numId w:val="16"/>
        </w:numPr>
        <w:jc w:val="both"/>
        <w:rPr>
          <w:b/>
        </w:rPr>
      </w:pPr>
      <w:r>
        <w:t xml:space="preserve">We have decided to carry out the historical financial analysis for standalone basis as the company has sold of the businesses held in subsidiary (out of home solutions) which had a very different business and financial characteristic than the radio business. Hence, we </w:t>
      </w:r>
      <w:r w:rsidR="005548C0">
        <w:t>believe that the stand alone numbers, which includes only radio business, shall be true representative of ENIL’s business and economic characteristics.</w:t>
      </w:r>
    </w:p>
    <w:p w:rsidR="005548C0" w:rsidRPr="005548C0" w:rsidRDefault="005548C0" w:rsidP="00CD259E">
      <w:pPr>
        <w:pStyle w:val="ListParagraph"/>
        <w:ind w:left="360"/>
        <w:jc w:val="both"/>
        <w:rPr>
          <w:b/>
        </w:rPr>
      </w:pPr>
    </w:p>
    <w:p w:rsidR="005548C0" w:rsidRPr="004C5118" w:rsidRDefault="005548C0" w:rsidP="00CD259E">
      <w:pPr>
        <w:pStyle w:val="ListParagraph"/>
        <w:numPr>
          <w:ilvl w:val="0"/>
          <w:numId w:val="16"/>
        </w:numPr>
        <w:jc w:val="both"/>
        <w:rPr>
          <w:b/>
        </w:rPr>
      </w:pPr>
      <w:r>
        <w:t>In last 5 years, co</w:t>
      </w:r>
      <w:r w:rsidR="007D0741">
        <w:t>mpany’s top line has grown at 14</w:t>
      </w:r>
      <w:r>
        <w:t xml:space="preserve">% CAGR </w:t>
      </w:r>
      <w:r w:rsidR="005630FD">
        <w:t xml:space="preserve">from 231 Crores in 2009-10 to </w:t>
      </w:r>
      <w:r w:rsidR="007D0741">
        <w:t>438 Crores in 2014-15</w:t>
      </w:r>
      <w:r>
        <w:t xml:space="preserve">.  </w:t>
      </w:r>
      <w:r w:rsidR="00771165">
        <w:t>In year 2004-05, company had top line of 75 Crores. Thus, o</w:t>
      </w:r>
      <w:r>
        <w:t>ver last 10 years, company’s to</w:t>
      </w:r>
      <w:r w:rsidR="00771165">
        <w:t>p line has grown at CAGR of 18%.</w:t>
      </w:r>
    </w:p>
    <w:p w:rsidR="004C5118" w:rsidRPr="004C5118" w:rsidRDefault="004C5118" w:rsidP="00CD259E">
      <w:pPr>
        <w:pStyle w:val="ListParagraph"/>
        <w:jc w:val="both"/>
        <w:rPr>
          <w:b/>
        </w:rPr>
      </w:pPr>
    </w:p>
    <w:p w:rsidR="004C5118" w:rsidRPr="00B06308" w:rsidRDefault="004C5118" w:rsidP="00CD259E">
      <w:pPr>
        <w:pStyle w:val="ListParagraph"/>
        <w:numPr>
          <w:ilvl w:val="0"/>
          <w:numId w:val="16"/>
        </w:numPr>
        <w:jc w:val="both"/>
        <w:rPr>
          <w:b/>
        </w:rPr>
      </w:pPr>
      <w:r>
        <w:t>Company’s net profi</w:t>
      </w:r>
      <w:r w:rsidR="007D0741">
        <w:t>t has grown 37.5</w:t>
      </w:r>
      <w:r w:rsidR="00B06308">
        <w:t>% CAGR in last 5 years fro</w:t>
      </w:r>
      <w:r w:rsidR="007D0741">
        <w:t>m 17.9 Crores in 2009-10 to 105.98</w:t>
      </w:r>
      <w:r w:rsidR="00B06308">
        <w:t xml:space="preserve"> crores in 2013-14. Over last 10 years, ENIL’s net profit has grown CAGR 25%.</w:t>
      </w:r>
    </w:p>
    <w:p w:rsidR="00B06308" w:rsidRPr="00B06308" w:rsidRDefault="00B06308" w:rsidP="00CD259E">
      <w:pPr>
        <w:pStyle w:val="ListParagraph"/>
        <w:jc w:val="both"/>
        <w:rPr>
          <w:b/>
        </w:rPr>
      </w:pPr>
    </w:p>
    <w:p w:rsidR="004C0555" w:rsidRPr="004C0555" w:rsidRDefault="00957E8E" w:rsidP="00CD259E">
      <w:pPr>
        <w:pStyle w:val="ListParagraph"/>
        <w:numPr>
          <w:ilvl w:val="0"/>
          <w:numId w:val="16"/>
        </w:numPr>
        <w:jc w:val="both"/>
        <w:rPr>
          <w:b/>
        </w:rPr>
      </w:pPr>
      <w:r>
        <w:t>In last 5 years, company’s bottom line growth has outpaced the top line growth significantly due to expansion in margins. ENIL’s EBIDTA marg</w:t>
      </w:r>
      <w:r w:rsidR="00F004A1">
        <w:t>ins have expanded by more than 10</w:t>
      </w:r>
      <w:r>
        <w:t>00 basi</w:t>
      </w:r>
      <w:r w:rsidR="00F004A1">
        <w:t>s points in last 5 years from 27</w:t>
      </w:r>
      <w:r>
        <w:t>% in 2009-</w:t>
      </w:r>
      <w:r w:rsidR="00F32D5D">
        <w:t>10 to</w:t>
      </w:r>
      <w:r w:rsidR="00F004A1">
        <w:t xml:space="preserve"> 37</w:t>
      </w:r>
      <w:r w:rsidR="004C0555">
        <w:t>% in 201</w:t>
      </w:r>
      <w:r w:rsidR="00F004A1">
        <w:t>4-15</w:t>
      </w:r>
      <w:r w:rsidR="004C0555">
        <w:t>.</w:t>
      </w:r>
    </w:p>
    <w:p w:rsidR="002C13FD" w:rsidRPr="004C0555" w:rsidRDefault="002C13FD" w:rsidP="00CD259E">
      <w:pPr>
        <w:jc w:val="both"/>
        <w:rPr>
          <w:b/>
        </w:rPr>
      </w:pPr>
      <w:r w:rsidRPr="004C0555">
        <w:rPr>
          <w:b/>
        </w:rPr>
        <w:t>B</w:t>
      </w:r>
      <w:r w:rsidR="005630FD" w:rsidRPr="004C0555">
        <w:rPr>
          <w:b/>
        </w:rPr>
        <w:t>alance Sheet:</w:t>
      </w:r>
    </w:p>
    <w:tbl>
      <w:tblPr>
        <w:tblStyle w:val="GridTable4Accent1"/>
        <w:tblpPr w:leftFromText="180" w:rightFromText="180" w:vertAnchor="text" w:horzAnchor="margin" w:tblpXSpec="center" w:tblpY="336"/>
        <w:tblW w:w="9351" w:type="dxa"/>
        <w:tblLook w:val="04A0"/>
      </w:tblPr>
      <w:tblGrid>
        <w:gridCol w:w="2122"/>
        <w:gridCol w:w="1275"/>
        <w:gridCol w:w="1276"/>
        <w:gridCol w:w="1276"/>
        <w:gridCol w:w="1134"/>
        <w:gridCol w:w="1134"/>
        <w:gridCol w:w="1134"/>
      </w:tblGrid>
      <w:tr w:rsidR="007D0741" w:rsidRPr="00F32D5D" w:rsidTr="004C0555">
        <w:trPr>
          <w:cnfStyle w:val="100000000000"/>
          <w:trHeight w:val="274"/>
        </w:trPr>
        <w:tc>
          <w:tcPr>
            <w:cnfStyle w:val="001000000000"/>
            <w:tcW w:w="2122" w:type="dxa"/>
            <w:noWrap/>
            <w:hideMark/>
          </w:tcPr>
          <w:p w:rsidR="007D0741" w:rsidRPr="00F32D5D" w:rsidRDefault="007D0741" w:rsidP="00CD259E">
            <w:pPr>
              <w:jc w:val="both"/>
              <w:rPr>
                <w:rFonts w:ascii="Calibri" w:eastAsia="Times New Roman" w:hAnsi="Calibri" w:cs="Times New Roman"/>
                <w:color w:val="FFFFFF"/>
                <w:lang w:eastAsia="en-IN"/>
              </w:rPr>
            </w:pPr>
          </w:p>
        </w:tc>
        <w:tc>
          <w:tcPr>
            <w:tcW w:w="1275" w:type="dxa"/>
            <w:noWrap/>
            <w:hideMark/>
          </w:tcPr>
          <w:p w:rsidR="007D0741" w:rsidRPr="00F32D5D" w:rsidRDefault="007D0741" w:rsidP="00CD259E">
            <w:pPr>
              <w:jc w:val="both"/>
              <w:cnfStyle w:val="100000000000"/>
              <w:rPr>
                <w:rFonts w:ascii="Calibri" w:eastAsia="Times New Roman" w:hAnsi="Calibri" w:cs="Times New Roman"/>
                <w:color w:val="FFFFFF"/>
                <w:lang w:eastAsia="en-IN"/>
              </w:rPr>
            </w:pPr>
            <w:r w:rsidRPr="00F32D5D">
              <w:rPr>
                <w:rFonts w:ascii="Calibri" w:eastAsia="Times New Roman" w:hAnsi="Calibri" w:cs="Times New Roman"/>
                <w:color w:val="FFFFFF"/>
                <w:lang w:eastAsia="en-IN"/>
              </w:rPr>
              <w:t>Mar-10</w:t>
            </w:r>
          </w:p>
        </w:tc>
        <w:tc>
          <w:tcPr>
            <w:tcW w:w="1276" w:type="dxa"/>
            <w:noWrap/>
            <w:hideMark/>
          </w:tcPr>
          <w:p w:rsidR="007D0741" w:rsidRPr="00F32D5D" w:rsidRDefault="007D0741" w:rsidP="00CD259E">
            <w:pPr>
              <w:jc w:val="both"/>
              <w:cnfStyle w:val="100000000000"/>
              <w:rPr>
                <w:rFonts w:ascii="Calibri" w:eastAsia="Times New Roman" w:hAnsi="Calibri" w:cs="Times New Roman"/>
                <w:color w:val="FFFFFF"/>
                <w:lang w:eastAsia="en-IN"/>
              </w:rPr>
            </w:pPr>
            <w:r w:rsidRPr="00F32D5D">
              <w:rPr>
                <w:rFonts w:ascii="Calibri" w:eastAsia="Times New Roman" w:hAnsi="Calibri" w:cs="Times New Roman"/>
                <w:color w:val="FFFFFF"/>
                <w:lang w:eastAsia="en-IN"/>
              </w:rPr>
              <w:t>Mar-11</w:t>
            </w:r>
          </w:p>
        </w:tc>
        <w:tc>
          <w:tcPr>
            <w:tcW w:w="1276" w:type="dxa"/>
            <w:noWrap/>
            <w:hideMark/>
          </w:tcPr>
          <w:p w:rsidR="007D0741" w:rsidRPr="00F32D5D" w:rsidRDefault="007D0741" w:rsidP="00CD259E">
            <w:pPr>
              <w:jc w:val="both"/>
              <w:cnfStyle w:val="100000000000"/>
              <w:rPr>
                <w:rFonts w:ascii="Calibri" w:eastAsia="Times New Roman" w:hAnsi="Calibri" w:cs="Times New Roman"/>
                <w:color w:val="FFFFFF"/>
                <w:lang w:eastAsia="en-IN"/>
              </w:rPr>
            </w:pPr>
            <w:r w:rsidRPr="00F32D5D">
              <w:rPr>
                <w:rFonts w:ascii="Calibri" w:eastAsia="Times New Roman" w:hAnsi="Calibri" w:cs="Times New Roman"/>
                <w:color w:val="FFFFFF"/>
                <w:lang w:eastAsia="en-IN"/>
              </w:rPr>
              <w:t>Mar-12</w:t>
            </w:r>
          </w:p>
        </w:tc>
        <w:tc>
          <w:tcPr>
            <w:tcW w:w="1134" w:type="dxa"/>
            <w:noWrap/>
            <w:hideMark/>
          </w:tcPr>
          <w:p w:rsidR="007D0741" w:rsidRPr="00F32D5D" w:rsidRDefault="007D0741" w:rsidP="00CD259E">
            <w:pPr>
              <w:jc w:val="both"/>
              <w:cnfStyle w:val="100000000000"/>
              <w:rPr>
                <w:rFonts w:ascii="Calibri" w:eastAsia="Times New Roman" w:hAnsi="Calibri" w:cs="Times New Roman"/>
                <w:color w:val="FFFFFF"/>
                <w:lang w:eastAsia="en-IN"/>
              </w:rPr>
            </w:pPr>
            <w:r w:rsidRPr="00F32D5D">
              <w:rPr>
                <w:rFonts w:ascii="Calibri" w:eastAsia="Times New Roman" w:hAnsi="Calibri" w:cs="Times New Roman"/>
                <w:color w:val="FFFFFF"/>
                <w:lang w:eastAsia="en-IN"/>
              </w:rPr>
              <w:t>Mar-13</w:t>
            </w:r>
          </w:p>
        </w:tc>
        <w:tc>
          <w:tcPr>
            <w:tcW w:w="1134" w:type="dxa"/>
            <w:noWrap/>
            <w:hideMark/>
          </w:tcPr>
          <w:p w:rsidR="007D0741" w:rsidRPr="00F32D5D" w:rsidRDefault="007D0741" w:rsidP="00CD259E">
            <w:pPr>
              <w:jc w:val="both"/>
              <w:cnfStyle w:val="100000000000"/>
              <w:rPr>
                <w:rFonts w:ascii="Calibri" w:eastAsia="Times New Roman" w:hAnsi="Calibri" w:cs="Times New Roman"/>
                <w:color w:val="FFFFFF"/>
                <w:lang w:eastAsia="en-IN"/>
              </w:rPr>
            </w:pPr>
            <w:r w:rsidRPr="00F32D5D">
              <w:rPr>
                <w:rFonts w:ascii="Calibri" w:eastAsia="Times New Roman" w:hAnsi="Calibri" w:cs="Times New Roman"/>
                <w:color w:val="FFFFFF"/>
                <w:lang w:eastAsia="en-IN"/>
              </w:rPr>
              <w:t>Mar-14</w:t>
            </w:r>
          </w:p>
        </w:tc>
        <w:tc>
          <w:tcPr>
            <w:tcW w:w="1134" w:type="dxa"/>
          </w:tcPr>
          <w:p w:rsidR="007D0741" w:rsidRPr="00F32D5D" w:rsidRDefault="007D0741" w:rsidP="00CD259E">
            <w:pPr>
              <w:jc w:val="both"/>
              <w:cnfStyle w:val="100000000000"/>
              <w:rPr>
                <w:rFonts w:ascii="Calibri" w:eastAsia="Times New Roman" w:hAnsi="Calibri" w:cs="Times New Roman"/>
                <w:color w:val="FFFFFF"/>
                <w:lang w:eastAsia="en-IN"/>
              </w:rPr>
            </w:pPr>
            <w:r>
              <w:rPr>
                <w:rFonts w:ascii="Calibri" w:eastAsia="Times New Roman" w:hAnsi="Calibri" w:cs="Times New Roman"/>
                <w:color w:val="FFFFFF"/>
                <w:lang w:eastAsia="en-IN"/>
              </w:rPr>
              <w:t>Mar-15</w:t>
            </w:r>
          </w:p>
        </w:tc>
      </w:tr>
      <w:tr w:rsidR="007D0741" w:rsidRPr="00F32D5D" w:rsidTr="007D0741">
        <w:trPr>
          <w:cnfStyle w:val="000000100000"/>
        </w:trPr>
        <w:tc>
          <w:tcPr>
            <w:cnfStyle w:val="001000000000"/>
            <w:tcW w:w="2122" w:type="dxa"/>
            <w:noWrap/>
            <w:hideMark/>
          </w:tcPr>
          <w:p w:rsidR="007D0741" w:rsidRPr="00F32D5D" w:rsidRDefault="007D0741" w:rsidP="00CD259E">
            <w:pPr>
              <w:jc w:val="both"/>
              <w:rPr>
                <w:rFonts w:ascii="Calibri" w:eastAsia="Times New Roman" w:hAnsi="Calibri" w:cs="Times New Roman"/>
                <w:b w:val="0"/>
                <w:color w:val="000000"/>
                <w:lang w:eastAsia="en-IN"/>
              </w:rPr>
            </w:pPr>
            <w:r w:rsidRPr="00F32D5D">
              <w:rPr>
                <w:rFonts w:ascii="Calibri" w:eastAsia="Times New Roman" w:hAnsi="Calibri" w:cs="Times New Roman"/>
                <w:b w:val="0"/>
                <w:color w:val="000000"/>
                <w:lang w:eastAsia="en-IN"/>
              </w:rPr>
              <w:t>Equity Share Capital</w:t>
            </w:r>
          </w:p>
        </w:tc>
        <w:tc>
          <w:tcPr>
            <w:tcW w:w="1275"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47.67</w:t>
            </w:r>
          </w:p>
        </w:tc>
        <w:tc>
          <w:tcPr>
            <w:tcW w:w="1276"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47.67</w:t>
            </w:r>
          </w:p>
        </w:tc>
        <w:tc>
          <w:tcPr>
            <w:tcW w:w="1276"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47.67</w:t>
            </w:r>
          </w:p>
        </w:tc>
        <w:tc>
          <w:tcPr>
            <w:tcW w:w="1134"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47.67</w:t>
            </w:r>
          </w:p>
        </w:tc>
        <w:tc>
          <w:tcPr>
            <w:tcW w:w="1134"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47.67</w:t>
            </w:r>
          </w:p>
        </w:tc>
        <w:tc>
          <w:tcPr>
            <w:tcW w:w="1134" w:type="dxa"/>
          </w:tcPr>
          <w:p w:rsidR="007D0741" w:rsidRPr="00F32D5D" w:rsidRDefault="00104373" w:rsidP="00CD259E">
            <w:pPr>
              <w:jc w:val="both"/>
              <w:cnfStyle w:val="000000100000"/>
              <w:rPr>
                <w:rFonts w:ascii="Calibri" w:eastAsia="Times New Roman" w:hAnsi="Calibri" w:cs="Times New Roman"/>
                <w:color w:val="000000"/>
                <w:lang w:eastAsia="en-IN"/>
              </w:rPr>
            </w:pPr>
            <w:r>
              <w:rPr>
                <w:rFonts w:ascii="Calibri" w:eastAsia="Times New Roman" w:hAnsi="Calibri" w:cs="Times New Roman"/>
                <w:color w:val="000000"/>
                <w:lang w:eastAsia="en-IN"/>
              </w:rPr>
              <w:t>47.67</w:t>
            </w:r>
          </w:p>
        </w:tc>
      </w:tr>
      <w:tr w:rsidR="007D0741" w:rsidRPr="00F32D5D" w:rsidTr="007D0741">
        <w:tc>
          <w:tcPr>
            <w:cnfStyle w:val="001000000000"/>
            <w:tcW w:w="2122" w:type="dxa"/>
            <w:noWrap/>
            <w:hideMark/>
          </w:tcPr>
          <w:p w:rsidR="007D0741" w:rsidRPr="00F32D5D" w:rsidRDefault="007D0741" w:rsidP="00CD259E">
            <w:pPr>
              <w:jc w:val="both"/>
              <w:rPr>
                <w:rFonts w:ascii="Calibri" w:eastAsia="Times New Roman" w:hAnsi="Calibri" w:cs="Times New Roman"/>
                <w:b w:val="0"/>
                <w:color w:val="000000"/>
                <w:lang w:eastAsia="en-IN"/>
              </w:rPr>
            </w:pPr>
            <w:r w:rsidRPr="00F32D5D">
              <w:rPr>
                <w:rFonts w:ascii="Calibri" w:eastAsia="Times New Roman" w:hAnsi="Calibri" w:cs="Times New Roman"/>
                <w:b w:val="0"/>
                <w:color w:val="000000"/>
                <w:lang w:eastAsia="en-IN"/>
              </w:rPr>
              <w:t>Reserves</w:t>
            </w:r>
          </w:p>
        </w:tc>
        <w:tc>
          <w:tcPr>
            <w:tcW w:w="1275"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283.82</w:t>
            </w:r>
          </w:p>
        </w:tc>
        <w:tc>
          <w:tcPr>
            <w:tcW w:w="1276"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336.03</w:t>
            </w:r>
          </w:p>
        </w:tc>
        <w:tc>
          <w:tcPr>
            <w:tcW w:w="1276"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392.54</w:t>
            </w:r>
          </w:p>
        </w:tc>
        <w:tc>
          <w:tcPr>
            <w:tcW w:w="1134"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454.63</w:t>
            </w:r>
          </w:p>
        </w:tc>
        <w:tc>
          <w:tcPr>
            <w:tcW w:w="1134"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532.50</w:t>
            </w:r>
          </w:p>
        </w:tc>
        <w:tc>
          <w:tcPr>
            <w:tcW w:w="1134" w:type="dxa"/>
          </w:tcPr>
          <w:p w:rsidR="007D0741" w:rsidRPr="00F32D5D" w:rsidRDefault="00104373" w:rsidP="00CD259E">
            <w:pPr>
              <w:jc w:val="both"/>
              <w:cnfStyle w:val="000000000000"/>
              <w:rPr>
                <w:rFonts w:ascii="Calibri" w:eastAsia="Times New Roman" w:hAnsi="Calibri" w:cs="Times New Roman"/>
                <w:color w:val="000000"/>
                <w:lang w:eastAsia="en-IN"/>
              </w:rPr>
            </w:pPr>
            <w:r>
              <w:rPr>
                <w:rFonts w:ascii="Calibri" w:eastAsia="Times New Roman" w:hAnsi="Calibri" w:cs="Times New Roman"/>
                <w:color w:val="000000"/>
                <w:lang w:eastAsia="en-IN"/>
              </w:rPr>
              <w:t>674.66</w:t>
            </w:r>
          </w:p>
        </w:tc>
      </w:tr>
      <w:tr w:rsidR="007D0741" w:rsidRPr="00F32D5D" w:rsidTr="007D0741">
        <w:trPr>
          <w:cnfStyle w:val="000000100000"/>
        </w:trPr>
        <w:tc>
          <w:tcPr>
            <w:cnfStyle w:val="001000000000"/>
            <w:tcW w:w="2122" w:type="dxa"/>
            <w:noWrap/>
            <w:hideMark/>
          </w:tcPr>
          <w:p w:rsidR="007D0741" w:rsidRPr="00F32D5D" w:rsidRDefault="007D0741" w:rsidP="00CD259E">
            <w:pPr>
              <w:jc w:val="both"/>
              <w:rPr>
                <w:rFonts w:ascii="Calibri" w:eastAsia="Times New Roman" w:hAnsi="Calibri" w:cs="Times New Roman"/>
                <w:b w:val="0"/>
                <w:color w:val="000000"/>
                <w:lang w:eastAsia="en-IN"/>
              </w:rPr>
            </w:pPr>
            <w:r w:rsidRPr="00F32D5D">
              <w:rPr>
                <w:rFonts w:ascii="Calibri" w:eastAsia="Times New Roman" w:hAnsi="Calibri" w:cs="Times New Roman"/>
                <w:b w:val="0"/>
                <w:color w:val="000000"/>
                <w:lang w:eastAsia="en-IN"/>
              </w:rPr>
              <w:t>Secured Loans</w:t>
            </w:r>
          </w:p>
        </w:tc>
        <w:tc>
          <w:tcPr>
            <w:tcW w:w="1275"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10.00</w:t>
            </w:r>
          </w:p>
        </w:tc>
        <w:tc>
          <w:tcPr>
            <w:tcW w:w="1276"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w:t>
            </w:r>
          </w:p>
        </w:tc>
        <w:tc>
          <w:tcPr>
            <w:tcW w:w="1276"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w:t>
            </w:r>
          </w:p>
        </w:tc>
        <w:tc>
          <w:tcPr>
            <w:tcW w:w="1134"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w:t>
            </w:r>
          </w:p>
        </w:tc>
        <w:tc>
          <w:tcPr>
            <w:tcW w:w="1134"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w:t>
            </w:r>
          </w:p>
        </w:tc>
        <w:tc>
          <w:tcPr>
            <w:tcW w:w="1134" w:type="dxa"/>
          </w:tcPr>
          <w:p w:rsidR="007D0741" w:rsidRPr="00F32D5D" w:rsidRDefault="00104373" w:rsidP="00CD259E">
            <w:pPr>
              <w:jc w:val="both"/>
              <w:cnfStyle w:val="000000100000"/>
              <w:rPr>
                <w:rFonts w:ascii="Calibri" w:eastAsia="Times New Roman" w:hAnsi="Calibri" w:cs="Times New Roman"/>
                <w:color w:val="000000"/>
                <w:lang w:eastAsia="en-IN"/>
              </w:rPr>
            </w:pPr>
            <w:r>
              <w:rPr>
                <w:rFonts w:ascii="Calibri" w:eastAsia="Times New Roman" w:hAnsi="Calibri" w:cs="Times New Roman"/>
                <w:color w:val="000000"/>
                <w:lang w:eastAsia="en-IN"/>
              </w:rPr>
              <w:t>-</w:t>
            </w:r>
          </w:p>
        </w:tc>
      </w:tr>
      <w:tr w:rsidR="007D0741" w:rsidRPr="00F32D5D" w:rsidTr="007D0741">
        <w:tc>
          <w:tcPr>
            <w:cnfStyle w:val="001000000000"/>
            <w:tcW w:w="2122" w:type="dxa"/>
            <w:noWrap/>
            <w:hideMark/>
          </w:tcPr>
          <w:p w:rsidR="007D0741" w:rsidRPr="00F32D5D" w:rsidRDefault="007D0741" w:rsidP="00CD259E">
            <w:pPr>
              <w:jc w:val="both"/>
              <w:rPr>
                <w:rFonts w:ascii="Calibri" w:eastAsia="Times New Roman" w:hAnsi="Calibri" w:cs="Times New Roman"/>
                <w:b w:val="0"/>
                <w:color w:val="000000"/>
                <w:lang w:eastAsia="en-IN"/>
              </w:rPr>
            </w:pPr>
            <w:r w:rsidRPr="00F32D5D">
              <w:rPr>
                <w:rFonts w:ascii="Calibri" w:eastAsia="Times New Roman" w:hAnsi="Calibri" w:cs="Times New Roman"/>
                <w:b w:val="0"/>
                <w:color w:val="000000"/>
                <w:lang w:eastAsia="en-IN"/>
              </w:rPr>
              <w:t>Unsecured Loans</w:t>
            </w:r>
          </w:p>
        </w:tc>
        <w:tc>
          <w:tcPr>
            <w:tcW w:w="1275"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23.43</w:t>
            </w:r>
          </w:p>
        </w:tc>
        <w:tc>
          <w:tcPr>
            <w:tcW w:w="1276"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w:t>
            </w:r>
          </w:p>
        </w:tc>
        <w:tc>
          <w:tcPr>
            <w:tcW w:w="1276"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w:t>
            </w:r>
          </w:p>
        </w:tc>
        <w:tc>
          <w:tcPr>
            <w:tcW w:w="1134"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w:t>
            </w:r>
          </w:p>
        </w:tc>
        <w:tc>
          <w:tcPr>
            <w:tcW w:w="1134"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w:t>
            </w:r>
          </w:p>
        </w:tc>
        <w:tc>
          <w:tcPr>
            <w:tcW w:w="1134" w:type="dxa"/>
          </w:tcPr>
          <w:p w:rsidR="007D0741" w:rsidRPr="00F32D5D" w:rsidRDefault="00104373" w:rsidP="00CD259E">
            <w:pPr>
              <w:jc w:val="both"/>
              <w:cnfStyle w:val="000000000000"/>
              <w:rPr>
                <w:rFonts w:ascii="Calibri" w:eastAsia="Times New Roman" w:hAnsi="Calibri" w:cs="Times New Roman"/>
                <w:color w:val="000000"/>
                <w:lang w:eastAsia="en-IN"/>
              </w:rPr>
            </w:pPr>
            <w:r>
              <w:rPr>
                <w:rFonts w:ascii="Calibri" w:eastAsia="Times New Roman" w:hAnsi="Calibri" w:cs="Times New Roman"/>
                <w:color w:val="000000"/>
                <w:lang w:eastAsia="en-IN"/>
              </w:rPr>
              <w:t>-</w:t>
            </w:r>
          </w:p>
        </w:tc>
      </w:tr>
      <w:tr w:rsidR="007D0741" w:rsidRPr="00F32D5D" w:rsidTr="007D0741">
        <w:trPr>
          <w:cnfStyle w:val="000000100000"/>
        </w:trPr>
        <w:tc>
          <w:tcPr>
            <w:cnfStyle w:val="001000000000"/>
            <w:tcW w:w="2122" w:type="dxa"/>
            <w:noWrap/>
            <w:hideMark/>
          </w:tcPr>
          <w:p w:rsidR="007D0741" w:rsidRPr="00F32D5D" w:rsidRDefault="007D0741" w:rsidP="00CD259E">
            <w:pPr>
              <w:jc w:val="both"/>
              <w:rPr>
                <w:rFonts w:ascii="Calibri" w:eastAsia="Times New Roman" w:hAnsi="Calibri" w:cs="Times New Roman"/>
                <w:b w:val="0"/>
                <w:color w:val="000000"/>
                <w:lang w:eastAsia="en-IN"/>
              </w:rPr>
            </w:pPr>
            <w:r w:rsidRPr="00F32D5D">
              <w:rPr>
                <w:rFonts w:ascii="Calibri" w:eastAsia="Times New Roman" w:hAnsi="Calibri" w:cs="Times New Roman"/>
                <w:b w:val="0"/>
                <w:color w:val="000000"/>
                <w:lang w:eastAsia="en-IN"/>
              </w:rPr>
              <w:t>Net Block</w:t>
            </w:r>
          </w:p>
        </w:tc>
        <w:tc>
          <w:tcPr>
            <w:tcW w:w="1275"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211.79</w:t>
            </w:r>
          </w:p>
        </w:tc>
        <w:tc>
          <w:tcPr>
            <w:tcW w:w="1276"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180.02</w:t>
            </w:r>
          </w:p>
        </w:tc>
        <w:tc>
          <w:tcPr>
            <w:tcW w:w="1276"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149.73</w:t>
            </w:r>
          </w:p>
        </w:tc>
        <w:tc>
          <w:tcPr>
            <w:tcW w:w="1134"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120.35</w:t>
            </w:r>
          </w:p>
        </w:tc>
        <w:tc>
          <w:tcPr>
            <w:tcW w:w="1134"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91.49</w:t>
            </w:r>
          </w:p>
        </w:tc>
        <w:tc>
          <w:tcPr>
            <w:tcW w:w="1134" w:type="dxa"/>
          </w:tcPr>
          <w:p w:rsidR="007D0741" w:rsidRPr="00F32D5D" w:rsidRDefault="00104373" w:rsidP="00CD259E">
            <w:pPr>
              <w:jc w:val="both"/>
              <w:cnfStyle w:val="000000100000"/>
              <w:rPr>
                <w:rFonts w:ascii="Calibri" w:eastAsia="Times New Roman" w:hAnsi="Calibri" w:cs="Times New Roman"/>
                <w:color w:val="000000"/>
                <w:lang w:eastAsia="en-IN"/>
              </w:rPr>
            </w:pPr>
            <w:r>
              <w:rPr>
                <w:rFonts w:ascii="Calibri" w:eastAsia="Times New Roman" w:hAnsi="Calibri" w:cs="Times New Roman"/>
                <w:color w:val="000000"/>
                <w:lang w:eastAsia="en-IN"/>
              </w:rPr>
              <w:t>53.49</w:t>
            </w:r>
          </w:p>
        </w:tc>
      </w:tr>
      <w:tr w:rsidR="007D0741" w:rsidRPr="00F32D5D" w:rsidTr="007D0741">
        <w:tc>
          <w:tcPr>
            <w:cnfStyle w:val="001000000000"/>
            <w:tcW w:w="2122" w:type="dxa"/>
            <w:noWrap/>
            <w:hideMark/>
          </w:tcPr>
          <w:p w:rsidR="007D0741" w:rsidRPr="00F32D5D" w:rsidRDefault="007D0741" w:rsidP="00CD259E">
            <w:pPr>
              <w:jc w:val="both"/>
              <w:rPr>
                <w:rFonts w:ascii="Calibri" w:eastAsia="Times New Roman" w:hAnsi="Calibri" w:cs="Times New Roman"/>
                <w:b w:val="0"/>
                <w:color w:val="000000"/>
                <w:lang w:eastAsia="en-IN"/>
              </w:rPr>
            </w:pPr>
            <w:r>
              <w:rPr>
                <w:rFonts w:ascii="Calibri" w:eastAsia="Times New Roman" w:hAnsi="Calibri" w:cs="Times New Roman"/>
                <w:b w:val="0"/>
                <w:color w:val="000000"/>
                <w:lang w:eastAsia="en-IN"/>
              </w:rPr>
              <w:t>CWIP</w:t>
            </w:r>
          </w:p>
        </w:tc>
        <w:tc>
          <w:tcPr>
            <w:tcW w:w="1275"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1.11</w:t>
            </w:r>
          </w:p>
        </w:tc>
        <w:tc>
          <w:tcPr>
            <w:tcW w:w="1276"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1.15</w:t>
            </w:r>
          </w:p>
        </w:tc>
        <w:tc>
          <w:tcPr>
            <w:tcW w:w="1276"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0.09</w:t>
            </w:r>
          </w:p>
        </w:tc>
        <w:tc>
          <w:tcPr>
            <w:tcW w:w="1134"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w:t>
            </w:r>
          </w:p>
        </w:tc>
        <w:tc>
          <w:tcPr>
            <w:tcW w:w="1134"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0.11</w:t>
            </w:r>
          </w:p>
        </w:tc>
        <w:tc>
          <w:tcPr>
            <w:tcW w:w="1134" w:type="dxa"/>
          </w:tcPr>
          <w:p w:rsidR="007D0741" w:rsidRPr="00F32D5D" w:rsidRDefault="007D0741" w:rsidP="00CD259E">
            <w:pPr>
              <w:jc w:val="both"/>
              <w:cnfStyle w:val="000000000000"/>
              <w:rPr>
                <w:rFonts w:ascii="Calibri" w:eastAsia="Times New Roman" w:hAnsi="Calibri" w:cs="Times New Roman"/>
                <w:color w:val="000000"/>
                <w:lang w:eastAsia="en-IN"/>
              </w:rPr>
            </w:pPr>
          </w:p>
        </w:tc>
      </w:tr>
      <w:tr w:rsidR="007D0741" w:rsidRPr="00F32D5D" w:rsidTr="007D0741">
        <w:trPr>
          <w:cnfStyle w:val="000000100000"/>
        </w:trPr>
        <w:tc>
          <w:tcPr>
            <w:cnfStyle w:val="001000000000"/>
            <w:tcW w:w="2122" w:type="dxa"/>
            <w:noWrap/>
            <w:hideMark/>
          </w:tcPr>
          <w:p w:rsidR="007D0741" w:rsidRPr="00F32D5D" w:rsidRDefault="007D0741" w:rsidP="00CD259E">
            <w:pPr>
              <w:jc w:val="both"/>
              <w:rPr>
                <w:rFonts w:ascii="Calibri" w:eastAsia="Times New Roman" w:hAnsi="Calibri" w:cs="Times New Roman"/>
                <w:b w:val="0"/>
                <w:color w:val="000000"/>
                <w:lang w:eastAsia="en-IN"/>
              </w:rPr>
            </w:pPr>
            <w:r w:rsidRPr="00F32D5D">
              <w:rPr>
                <w:rFonts w:ascii="Calibri" w:eastAsia="Times New Roman" w:hAnsi="Calibri" w:cs="Times New Roman"/>
                <w:b w:val="0"/>
                <w:color w:val="000000"/>
                <w:lang w:eastAsia="en-IN"/>
              </w:rPr>
              <w:t>Investments</w:t>
            </w:r>
          </w:p>
        </w:tc>
        <w:tc>
          <w:tcPr>
            <w:tcW w:w="1275"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40.03</w:t>
            </w:r>
          </w:p>
        </w:tc>
        <w:tc>
          <w:tcPr>
            <w:tcW w:w="1276"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93.10</w:t>
            </w:r>
          </w:p>
        </w:tc>
        <w:tc>
          <w:tcPr>
            <w:tcW w:w="1276"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185.03</w:t>
            </w:r>
          </w:p>
        </w:tc>
        <w:tc>
          <w:tcPr>
            <w:tcW w:w="1134"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317.83</w:t>
            </w:r>
          </w:p>
        </w:tc>
        <w:tc>
          <w:tcPr>
            <w:tcW w:w="1134" w:type="dxa"/>
            <w:noWrap/>
            <w:hideMark/>
          </w:tcPr>
          <w:p w:rsidR="007D0741" w:rsidRPr="00F32D5D" w:rsidRDefault="007D0741" w:rsidP="00CD259E">
            <w:pPr>
              <w:jc w:val="both"/>
              <w:cnfStyle w:val="0000001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434.42</w:t>
            </w:r>
          </w:p>
        </w:tc>
        <w:tc>
          <w:tcPr>
            <w:tcW w:w="1134" w:type="dxa"/>
          </w:tcPr>
          <w:p w:rsidR="007D0741" w:rsidRPr="00F32D5D" w:rsidRDefault="00104373" w:rsidP="00CD259E">
            <w:pPr>
              <w:jc w:val="both"/>
              <w:cnfStyle w:val="000000100000"/>
              <w:rPr>
                <w:rFonts w:ascii="Calibri" w:eastAsia="Times New Roman" w:hAnsi="Calibri" w:cs="Times New Roman"/>
                <w:color w:val="000000"/>
                <w:lang w:eastAsia="en-IN"/>
              </w:rPr>
            </w:pPr>
            <w:r>
              <w:rPr>
                <w:rFonts w:ascii="Calibri" w:eastAsia="Times New Roman" w:hAnsi="Calibri" w:cs="Times New Roman"/>
                <w:color w:val="000000"/>
                <w:lang w:eastAsia="en-IN"/>
              </w:rPr>
              <w:t>549</w:t>
            </w:r>
          </w:p>
        </w:tc>
      </w:tr>
      <w:tr w:rsidR="007D0741" w:rsidRPr="00F32D5D" w:rsidTr="007D0741">
        <w:tc>
          <w:tcPr>
            <w:cnfStyle w:val="001000000000"/>
            <w:tcW w:w="2122" w:type="dxa"/>
            <w:noWrap/>
            <w:hideMark/>
          </w:tcPr>
          <w:p w:rsidR="007D0741" w:rsidRPr="00F32D5D" w:rsidRDefault="007D0741" w:rsidP="00CD259E">
            <w:pPr>
              <w:jc w:val="both"/>
              <w:rPr>
                <w:rFonts w:ascii="Calibri" w:eastAsia="Times New Roman" w:hAnsi="Calibri" w:cs="Times New Roman"/>
                <w:b w:val="0"/>
                <w:color w:val="000000"/>
                <w:lang w:eastAsia="en-IN"/>
              </w:rPr>
            </w:pPr>
            <w:r w:rsidRPr="00F32D5D">
              <w:rPr>
                <w:rFonts w:ascii="Calibri" w:eastAsia="Times New Roman" w:hAnsi="Calibri" w:cs="Times New Roman"/>
                <w:b w:val="0"/>
                <w:color w:val="000000"/>
                <w:lang w:eastAsia="en-IN"/>
              </w:rPr>
              <w:t>Working Capital</w:t>
            </w:r>
          </w:p>
        </w:tc>
        <w:tc>
          <w:tcPr>
            <w:tcW w:w="1275"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112.00</w:t>
            </w:r>
          </w:p>
        </w:tc>
        <w:tc>
          <w:tcPr>
            <w:tcW w:w="1276"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109.44</w:t>
            </w:r>
          </w:p>
        </w:tc>
        <w:tc>
          <w:tcPr>
            <w:tcW w:w="1276"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105.35</w:t>
            </w:r>
          </w:p>
        </w:tc>
        <w:tc>
          <w:tcPr>
            <w:tcW w:w="1134"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64.13</w:t>
            </w:r>
          </w:p>
        </w:tc>
        <w:tc>
          <w:tcPr>
            <w:tcW w:w="1134" w:type="dxa"/>
            <w:noWrap/>
            <w:hideMark/>
          </w:tcPr>
          <w:p w:rsidR="007D0741" w:rsidRPr="00F32D5D" w:rsidRDefault="007D0741" w:rsidP="00CD259E">
            <w:pPr>
              <w:jc w:val="both"/>
              <w:cnfStyle w:val="000000000000"/>
              <w:rPr>
                <w:rFonts w:ascii="Calibri" w:eastAsia="Times New Roman" w:hAnsi="Calibri" w:cs="Times New Roman"/>
                <w:color w:val="000000"/>
                <w:lang w:eastAsia="en-IN"/>
              </w:rPr>
            </w:pPr>
            <w:r w:rsidRPr="00F32D5D">
              <w:rPr>
                <w:rFonts w:ascii="Calibri" w:eastAsia="Times New Roman" w:hAnsi="Calibri" w:cs="Times New Roman"/>
                <w:color w:val="000000"/>
                <w:lang w:eastAsia="en-IN"/>
              </w:rPr>
              <w:t>54.16</w:t>
            </w:r>
          </w:p>
        </w:tc>
        <w:tc>
          <w:tcPr>
            <w:tcW w:w="1134" w:type="dxa"/>
          </w:tcPr>
          <w:p w:rsidR="007D0741" w:rsidRPr="00F32D5D" w:rsidRDefault="00104373" w:rsidP="00CD259E">
            <w:pPr>
              <w:jc w:val="both"/>
              <w:cnfStyle w:val="000000000000"/>
              <w:rPr>
                <w:rFonts w:ascii="Calibri" w:eastAsia="Times New Roman" w:hAnsi="Calibri" w:cs="Times New Roman"/>
                <w:color w:val="000000"/>
                <w:lang w:eastAsia="en-IN"/>
              </w:rPr>
            </w:pPr>
            <w:r>
              <w:rPr>
                <w:rFonts w:ascii="Calibri" w:eastAsia="Times New Roman" w:hAnsi="Calibri" w:cs="Times New Roman"/>
                <w:color w:val="000000"/>
                <w:lang w:eastAsia="en-IN"/>
              </w:rPr>
              <w:t>52.34</w:t>
            </w:r>
          </w:p>
        </w:tc>
      </w:tr>
    </w:tbl>
    <w:p w:rsidR="00104373" w:rsidRPr="004C0555" w:rsidRDefault="00104373" w:rsidP="00CD259E">
      <w:pPr>
        <w:jc w:val="both"/>
        <w:rPr>
          <w:b/>
        </w:rPr>
      </w:pPr>
    </w:p>
    <w:p w:rsidR="00130B67" w:rsidRPr="00DF7BE5" w:rsidRDefault="00130B67" w:rsidP="00CD259E">
      <w:pPr>
        <w:pStyle w:val="ListParagraph"/>
        <w:numPr>
          <w:ilvl w:val="0"/>
          <w:numId w:val="17"/>
        </w:numPr>
        <w:jc w:val="both"/>
        <w:rPr>
          <w:b/>
        </w:rPr>
      </w:pPr>
      <w:r>
        <w:t xml:space="preserve">Company has maintained a very healthy balance sheet throughout last 5 years. Company had marginal leverage in 2009-10, however since 2010-11, company has zero debt. In last 10 years, </w:t>
      </w:r>
      <w:r w:rsidR="00CC1BD0">
        <w:t xml:space="preserve">in only 4 years, company had debt on its balance sheet. </w:t>
      </w:r>
    </w:p>
    <w:p w:rsidR="00DF7BE5" w:rsidRPr="00CC1BD0" w:rsidRDefault="00DF7BE5" w:rsidP="00CD259E">
      <w:pPr>
        <w:pStyle w:val="ListParagraph"/>
        <w:jc w:val="both"/>
        <w:rPr>
          <w:b/>
        </w:rPr>
      </w:pPr>
    </w:p>
    <w:p w:rsidR="00F004A1" w:rsidRPr="00F004A1" w:rsidRDefault="00CC1BD0" w:rsidP="00F004A1">
      <w:pPr>
        <w:pStyle w:val="ListParagraph"/>
        <w:numPr>
          <w:ilvl w:val="0"/>
          <w:numId w:val="17"/>
        </w:numPr>
        <w:jc w:val="both"/>
        <w:rPr>
          <w:b/>
        </w:rPr>
      </w:pPr>
      <w:r>
        <w:t>Company has consistently increased its investment (mostly parked in liquid mutual funds) from 40 Cro</w:t>
      </w:r>
      <w:r w:rsidR="00F004A1">
        <w:t>res in 2009-10 to 549 Crores in 2014-15</w:t>
      </w:r>
      <w:r>
        <w:t xml:space="preserve">. This clearly suggests that there is significant free cash flow in the business. Company has been parking the cash in liquid investment, quite aligned with the peculiar business requirement of making large </w:t>
      </w:r>
      <w:r w:rsidR="00DF7BE5">
        <w:t>one-time</w:t>
      </w:r>
      <w:r>
        <w:t xml:space="preserve"> payment for </w:t>
      </w:r>
      <w:r w:rsidR="00DF7BE5">
        <w:t xml:space="preserve">renewal of license and acquiring new licenses. </w:t>
      </w:r>
    </w:p>
    <w:p w:rsidR="00F004A1" w:rsidRPr="00F004A1" w:rsidRDefault="00F004A1" w:rsidP="00F004A1">
      <w:pPr>
        <w:jc w:val="both"/>
        <w:rPr>
          <w:b/>
        </w:rPr>
      </w:pPr>
    </w:p>
    <w:p w:rsidR="00DF7BE5" w:rsidRPr="00DF7BE5" w:rsidRDefault="00DF7BE5" w:rsidP="00CD259E">
      <w:pPr>
        <w:pStyle w:val="ListParagraph"/>
        <w:numPr>
          <w:ilvl w:val="0"/>
          <w:numId w:val="17"/>
        </w:numPr>
        <w:jc w:val="both"/>
        <w:rPr>
          <w:b/>
        </w:rPr>
      </w:pPr>
      <w:r>
        <w:t>Another interesting aspect of the business is that company’s net block has been declining over last 5 years. This trait is again attributable to the business model of company where it pays large one-time fee for acquiring and renewing licenses and then amortizes the one time payment over the licensi</w:t>
      </w:r>
      <w:r w:rsidR="00F004A1">
        <w:t>ng period (typically 10 years</w:t>
      </w:r>
      <w:r>
        <w:t xml:space="preserve">) </w:t>
      </w:r>
    </w:p>
    <w:p w:rsidR="00DF7BE5" w:rsidRPr="00DF7BE5" w:rsidRDefault="00DF7BE5" w:rsidP="00CD259E">
      <w:pPr>
        <w:pStyle w:val="ListParagraph"/>
        <w:jc w:val="both"/>
        <w:rPr>
          <w:b/>
        </w:rPr>
      </w:pPr>
    </w:p>
    <w:p w:rsidR="005729B2" w:rsidRPr="005729B2" w:rsidRDefault="00DF7BE5" w:rsidP="00CD259E">
      <w:pPr>
        <w:pStyle w:val="ListParagraph"/>
        <w:numPr>
          <w:ilvl w:val="0"/>
          <w:numId w:val="17"/>
        </w:numPr>
        <w:jc w:val="both"/>
        <w:rPr>
          <w:b/>
        </w:rPr>
      </w:pPr>
      <w:r>
        <w:t xml:space="preserve">Working capital management reflects </w:t>
      </w:r>
      <w:r w:rsidR="005729B2">
        <w:t xml:space="preserve">effectiveness of the management in running the operations. ENIL’s working capital requirement has consistently declined from 48% of revenue in 2009-10 to 14% of </w:t>
      </w:r>
      <w:r w:rsidR="00484016">
        <w:t>revenue in 2013-14. This</w:t>
      </w:r>
      <w:r w:rsidR="005729B2">
        <w:t xml:space="preserve"> indicates </w:t>
      </w:r>
      <w:r w:rsidR="00484016">
        <w:t xml:space="preserve">that </w:t>
      </w:r>
      <w:r w:rsidR="005729B2">
        <w:t>company has significantly improved operational efficiency.</w:t>
      </w:r>
      <w:r w:rsidR="00484016">
        <w:t xml:space="preserve"> Reduced working capital requirement also leads</w:t>
      </w:r>
      <w:r w:rsidR="00F004A1">
        <w:t xml:space="preserve"> to higher asset turns and increased returns.</w:t>
      </w:r>
    </w:p>
    <w:p w:rsidR="005729B2" w:rsidRPr="005729B2" w:rsidRDefault="005729B2" w:rsidP="00CD259E">
      <w:pPr>
        <w:pStyle w:val="ListParagraph"/>
        <w:jc w:val="both"/>
        <w:rPr>
          <w:b/>
        </w:rPr>
      </w:pPr>
    </w:p>
    <w:p w:rsidR="002C13FD" w:rsidRDefault="002C13FD" w:rsidP="00CD259E">
      <w:pPr>
        <w:jc w:val="both"/>
        <w:rPr>
          <w:b/>
        </w:rPr>
      </w:pPr>
      <w:r w:rsidRPr="005729B2">
        <w:rPr>
          <w:b/>
        </w:rPr>
        <w:t xml:space="preserve">Cash Flow Statement </w:t>
      </w:r>
    </w:p>
    <w:tbl>
      <w:tblPr>
        <w:tblStyle w:val="GridTable4Accent1"/>
        <w:tblW w:w="0" w:type="auto"/>
        <w:tblLook w:val="04A0"/>
      </w:tblPr>
      <w:tblGrid>
        <w:gridCol w:w="2972"/>
        <w:gridCol w:w="1276"/>
        <w:gridCol w:w="1134"/>
        <w:gridCol w:w="1276"/>
        <w:gridCol w:w="1134"/>
        <w:gridCol w:w="1224"/>
      </w:tblGrid>
      <w:tr w:rsidR="00FE50E5" w:rsidRPr="00FE50E5" w:rsidTr="003C0DB9">
        <w:trPr>
          <w:cnfStyle w:val="100000000000"/>
          <w:trHeight w:val="300"/>
        </w:trPr>
        <w:tc>
          <w:tcPr>
            <w:cnfStyle w:val="001000000000"/>
            <w:tcW w:w="2972" w:type="dxa"/>
            <w:noWrap/>
            <w:hideMark/>
          </w:tcPr>
          <w:p w:rsidR="00FE50E5" w:rsidRPr="00FE50E5" w:rsidRDefault="00FE50E5" w:rsidP="00CD259E">
            <w:pPr>
              <w:jc w:val="both"/>
            </w:pPr>
          </w:p>
        </w:tc>
        <w:tc>
          <w:tcPr>
            <w:tcW w:w="1276" w:type="dxa"/>
            <w:noWrap/>
            <w:hideMark/>
          </w:tcPr>
          <w:p w:rsidR="00FE50E5" w:rsidRPr="00FE50E5" w:rsidRDefault="00FE50E5" w:rsidP="00CD259E">
            <w:pPr>
              <w:jc w:val="both"/>
              <w:cnfStyle w:val="100000000000"/>
            </w:pPr>
            <w:r w:rsidRPr="00FE50E5">
              <w:t>Mar-10</w:t>
            </w:r>
          </w:p>
        </w:tc>
        <w:tc>
          <w:tcPr>
            <w:tcW w:w="1134" w:type="dxa"/>
            <w:noWrap/>
            <w:hideMark/>
          </w:tcPr>
          <w:p w:rsidR="00FE50E5" w:rsidRPr="00FE50E5" w:rsidRDefault="00FE50E5" w:rsidP="00CD259E">
            <w:pPr>
              <w:jc w:val="both"/>
              <w:cnfStyle w:val="100000000000"/>
            </w:pPr>
            <w:r w:rsidRPr="00FE50E5">
              <w:t>Mar-11</w:t>
            </w:r>
          </w:p>
        </w:tc>
        <w:tc>
          <w:tcPr>
            <w:tcW w:w="1276" w:type="dxa"/>
            <w:noWrap/>
            <w:hideMark/>
          </w:tcPr>
          <w:p w:rsidR="00FE50E5" w:rsidRPr="00FE50E5" w:rsidRDefault="00FE50E5" w:rsidP="00CD259E">
            <w:pPr>
              <w:jc w:val="both"/>
              <w:cnfStyle w:val="100000000000"/>
            </w:pPr>
            <w:r w:rsidRPr="00FE50E5">
              <w:t>Mar-12</w:t>
            </w:r>
          </w:p>
        </w:tc>
        <w:tc>
          <w:tcPr>
            <w:tcW w:w="1134" w:type="dxa"/>
            <w:noWrap/>
            <w:hideMark/>
          </w:tcPr>
          <w:p w:rsidR="00FE50E5" w:rsidRPr="00FE50E5" w:rsidRDefault="00FE50E5" w:rsidP="00CD259E">
            <w:pPr>
              <w:jc w:val="both"/>
              <w:cnfStyle w:val="100000000000"/>
            </w:pPr>
            <w:r w:rsidRPr="00FE50E5">
              <w:t>Mar-13</w:t>
            </w:r>
          </w:p>
        </w:tc>
        <w:tc>
          <w:tcPr>
            <w:tcW w:w="1224" w:type="dxa"/>
            <w:noWrap/>
            <w:hideMark/>
          </w:tcPr>
          <w:p w:rsidR="00FE50E5" w:rsidRPr="00FE50E5" w:rsidRDefault="00FE50E5" w:rsidP="00CD259E">
            <w:pPr>
              <w:jc w:val="both"/>
              <w:cnfStyle w:val="100000000000"/>
            </w:pPr>
            <w:r w:rsidRPr="00FE50E5">
              <w:t>Mar-14</w:t>
            </w:r>
          </w:p>
        </w:tc>
      </w:tr>
      <w:tr w:rsidR="003C0DB9" w:rsidRPr="00FE50E5" w:rsidTr="003C0DB9">
        <w:trPr>
          <w:cnfStyle w:val="000000100000"/>
          <w:trHeight w:val="300"/>
        </w:trPr>
        <w:tc>
          <w:tcPr>
            <w:cnfStyle w:val="001000000000"/>
            <w:tcW w:w="2972" w:type="dxa"/>
            <w:noWrap/>
            <w:hideMark/>
          </w:tcPr>
          <w:p w:rsidR="00FE50E5" w:rsidRPr="003C0DB9" w:rsidRDefault="00FE50E5" w:rsidP="00CD259E">
            <w:pPr>
              <w:jc w:val="both"/>
              <w:rPr>
                <w:b w:val="0"/>
              </w:rPr>
            </w:pPr>
            <w:r w:rsidRPr="003C0DB9">
              <w:rPr>
                <w:b w:val="0"/>
              </w:rPr>
              <w:t>Cash from Operations</w:t>
            </w:r>
          </w:p>
        </w:tc>
        <w:tc>
          <w:tcPr>
            <w:tcW w:w="1276" w:type="dxa"/>
            <w:noWrap/>
            <w:hideMark/>
          </w:tcPr>
          <w:p w:rsidR="00FE50E5" w:rsidRPr="003C0DB9" w:rsidRDefault="00FE50E5" w:rsidP="00CD259E">
            <w:pPr>
              <w:jc w:val="both"/>
              <w:cnfStyle w:val="000000100000"/>
              <w:rPr>
                <w:bCs/>
              </w:rPr>
            </w:pPr>
            <w:r w:rsidRPr="003C0DB9">
              <w:rPr>
                <w:bCs/>
              </w:rPr>
              <w:t>94.89</w:t>
            </w:r>
          </w:p>
        </w:tc>
        <w:tc>
          <w:tcPr>
            <w:tcW w:w="1134" w:type="dxa"/>
            <w:noWrap/>
            <w:hideMark/>
          </w:tcPr>
          <w:p w:rsidR="00FE50E5" w:rsidRPr="003C0DB9" w:rsidRDefault="00FE50E5" w:rsidP="00CD259E">
            <w:pPr>
              <w:jc w:val="both"/>
              <w:cnfStyle w:val="000000100000"/>
              <w:rPr>
                <w:bCs/>
              </w:rPr>
            </w:pPr>
            <w:r w:rsidRPr="003C0DB9">
              <w:rPr>
                <w:bCs/>
              </w:rPr>
              <w:t>51.62</w:t>
            </w:r>
          </w:p>
        </w:tc>
        <w:tc>
          <w:tcPr>
            <w:tcW w:w="1276" w:type="dxa"/>
            <w:noWrap/>
            <w:hideMark/>
          </w:tcPr>
          <w:p w:rsidR="00FE50E5" w:rsidRPr="003C0DB9" w:rsidRDefault="00FE50E5" w:rsidP="00CD259E">
            <w:pPr>
              <w:jc w:val="both"/>
              <w:cnfStyle w:val="000000100000"/>
              <w:rPr>
                <w:bCs/>
              </w:rPr>
            </w:pPr>
            <w:r w:rsidRPr="003C0DB9">
              <w:rPr>
                <w:bCs/>
              </w:rPr>
              <w:t>112.91</w:t>
            </w:r>
          </w:p>
        </w:tc>
        <w:tc>
          <w:tcPr>
            <w:tcW w:w="1134" w:type="dxa"/>
            <w:noWrap/>
            <w:hideMark/>
          </w:tcPr>
          <w:p w:rsidR="00FE50E5" w:rsidRPr="003C0DB9" w:rsidRDefault="00FE50E5" w:rsidP="00CD259E">
            <w:pPr>
              <w:jc w:val="both"/>
              <w:cnfStyle w:val="000000100000"/>
              <w:rPr>
                <w:bCs/>
              </w:rPr>
            </w:pPr>
            <w:r w:rsidRPr="003C0DB9">
              <w:rPr>
                <w:bCs/>
              </w:rPr>
              <w:t>86.16</w:t>
            </w:r>
          </w:p>
        </w:tc>
        <w:tc>
          <w:tcPr>
            <w:tcW w:w="1224" w:type="dxa"/>
            <w:noWrap/>
            <w:hideMark/>
          </w:tcPr>
          <w:p w:rsidR="00FE50E5" w:rsidRPr="003C0DB9" w:rsidRDefault="00FE50E5" w:rsidP="00CD259E">
            <w:pPr>
              <w:jc w:val="both"/>
              <w:cnfStyle w:val="000000100000"/>
              <w:rPr>
                <w:bCs/>
              </w:rPr>
            </w:pPr>
            <w:r w:rsidRPr="003C0DB9">
              <w:rPr>
                <w:bCs/>
              </w:rPr>
              <w:t>103.68</w:t>
            </w:r>
          </w:p>
        </w:tc>
      </w:tr>
      <w:tr w:rsidR="003C0DB9" w:rsidRPr="00FE50E5" w:rsidTr="003C0DB9">
        <w:trPr>
          <w:trHeight w:val="300"/>
        </w:trPr>
        <w:tc>
          <w:tcPr>
            <w:cnfStyle w:val="001000000000"/>
            <w:tcW w:w="2972" w:type="dxa"/>
            <w:noWrap/>
            <w:hideMark/>
          </w:tcPr>
          <w:p w:rsidR="00FE50E5" w:rsidRPr="003C0DB9" w:rsidRDefault="00FE50E5" w:rsidP="00CD259E">
            <w:pPr>
              <w:jc w:val="both"/>
              <w:rPr>
                <w:b w:val="0"/>
              </w:rPr>
            </w:pPr>
            <w:r w:rsidRPr="003C0DB9">
              <w:rPr>
                <w:b w:val="0"/>
              </w:rPr>
              <w:t>Cash from Investing Activity</w:t>
            </w:r>
          </w:p>
        </w:tc>
        <w:tc>
          <w:tcPr>
            <w:tcW w:w="1276" w:type="dxa"/>
            <w:noWrap/>
            <w:hideMark/>
          </w:tcPr>
          <w:p w:rsidR="00FE50E5" w:rsidRPr="003C0DB9" w:rsidRDefault="00FE50E5" w:rsidP="00CD259E">
            <w:pPr>
              <w:jc w:val="both"/>
              <w:cnfStyle w:val="000000000000"/>
            </w:pPr>
            <w:r w:rsidRPr="003C0DB9">
              <w:t>1.57</w:t>
            </w:r>
          </w:p>
        </w:tc>
        <w:tc>
          <w:tcPr>
            <w:tcW w:w="1134" w:type="dxa"/>
            <w:noWrap/>
            <w:hideMark/>
          </w:tcPr>
          <w:p w:rsidR="00FE50E5" w:rsidRPr="003C0DB9" w:rsidRDefault="00FE50E5" w:rsidP="00CD259E">
            <w:pPr>
              <w:jc w:val="both"/>
              <w:cnfStyle w:val="000000000000"/>
            </w:pPr>
            <w:r w:rsidRPr="003C0DB9">
              <w:t>-18.08</w:t>
            </w:r>
          </w:p>
        </w:tc>
        <w:tc>
          <w:tcPr>
            <w:tcW w:w="1276" w:type="dxa"/>
            <w:noWrap/>
            <w:hideMark/>
          </w:tcPr>
          <w:p w:rsidR="00FE50E5" w:rsidRPr="003C0DB9" w:rsidRDefault="00FE50E5" w:rsidP="00CD259E">
            <w:pPr>
              <w:jc w:val="both"/>
              <w:cnfStyle w:val="000000000000"/>
            </w:pPr>
            <w:r w:rsidRPr="003C0DB9">
              <w:t>-84.19</w:t>
            </w:r>
          </w:p>
        </w:tc>
        <w:tc>
          <w:tcPr>
            <w:tcW w:w="1134" w:type="dxa"/>
            <w:noWrap/>
            <w:hideMark/>
          </w:tcPr>
          <w:p w:rsidR="00FE50E5" w:rsidRPr="003C0DB9" w:rsidRDefault="00FE50E5" w:rsidP="00CD259E">
            <w:pPr>
              <w:jc w:val="both"/>
              <w:cnfStyle w:val="000000000000"/>
            </w:pPr>
            <w:r w:rsidRPr="003C0DB9">
              <w:t>-118.24</w:t>
            </w:r>
          </w:p>
        </w:tc>
        <w:tc>
          <w:tcPr>
            <w:tcW w:w="1224" w:type="dxa"/>
            <w:noWrap/>
            <w:hideMark/>
          </w:tcPr>
          <w:p w:rsidR="00FE50E5" w:rsidRPr="003C0DB9" w:rsidRDefault="00FE50E5" w:rsidP="00CD259E">
            <w:pPr>
              <w:jc w:val="both"/>
              <w:cnfStyle w:val="000000000000"/>
            </w:pPr>
            <w:r w:rsidRPr="003C0DB9">
              <w:t>-96.54</w:t>
            </w:r>
          </w:p>
        </w:tc>
      </w:tr>
      <w:tr w:rsidR="003C0DB9" w:rsidRPr="00FE50E5" w:rsidTr="003C0DB9">
        <w:trPr>
          <w:cnfStyle w:val="000000100000"/>
          <w:trHeight w:val="300"/>
        </w:trPr>
        <w:tc>
          <w:tcPr>
            <w:cnfStyle w:val="001000000000"/>
            <w:tcW w:w="2972" w:type="dxa"/>
            <w:noWrap/>
            <w:hideMark/>
          </w:tcPr>
          <w:p w:rsidR="00FE50E5" w:rsidRPr="003C0DB9" w:rsidRDefault="00FE50E5" w:rsidP="00CD259E">
            <w:pPr>
              <w:jc w:val="both"/>
              <w:rPr>
                <w:b w:val="0"/>
              </w:rPr>
            </w:pPr>
            <w:r w:rsidRPr="003C0DB9">
              <w:rPr>
                <w:b w:val="0"/>
              </w:rPr>
              <w:t>Cash from Financing Activity</w:t>
            </w:r>
          </w:p>
        </w:tc>
        <w:tc>
          <w:tcPr>
            <w:tcW w:w="1276" w:type="dxa"/>
            <w:noWrap/>
            <w:hideMark/>
          </w:tcPr>
          <w:p w:rsidR="00FE50E5" w:rsidRPr="003C0DB9" w:rsidRDefault="00FE50E5" w:rsidP="00CD259E">
            <w:pPr>
              <w:jc w:val="both"/>
              <w:cnfStyle w:val="000000100000"/>
            </w:pPr>
            <w:r w:rsidRPr="003C0DB9">
              <w:t>-83.86</w:t>
            </w:r>
          </w:p>
        </w:tc>
        <w:tc>
          <w:tcPr>
            <w:tcW w:w="1134" w:type="dxa"/>
            <w:noWrap/>
            <w:hideMark/>
          </w:tcPr>
          <w:p w:rsidR="00FE50E5" w:rsidRPr="003C0DB9" w:rsidRDefault="00FE50E5" w:rsidP="00CD259E">
            <w:pPr>
              <w:jc w:val="both"/>
              <w:cnfStyle w:val="000000100000"/>
            </w:pPr>
            <w:r w:rsidRPr="003C0DB9">
              <w:t>-34.55</w:t>
            </w:r>
          </w:p>
        </w:tc>
        <w:tc>
          <w:tcPr>
            <w:tcW w:w="1276" w:type="dxa"/>
            <w:noWrap/>
            <w:hideMark/>
          </w:tcPr>
          <w:p w:rsidR="00FE50E5" w:rsidRPr="003C0DB9" w:rsidRDefault="00FE50E5" w:rsidP="00CD259E">
            <w:pPr>
              <w:jc w:val="both"/>
              <w:cnfStyle w:val="000000100000"/>
            </w:pPr>
            <w:r w:rsidRPr="003C0DB9">
              <w:t>-</w:t>
            </w:r>
          </w:p>
        </w:tc>
        <w:tc>
          <w:tcPr>
            <w:tcW w:w="1134" w:type="dxa"/>
            <w:noWrap/>
            <w:hideMark/>
          </w:tcPr>
          <w:p w:rsidR="00FE50E5" w:rsidRPr="003C0DB9" w:rsidRDefault="00FE50E5" w:rsidP="00CD259E">
            <w:pPr>
              <w:jc w:val="both"/>
              <w:cnfStyle w:val="000000100000"/>
            </w:pPr>
            <w:r w:rsidRPr="003C0DB9">
              <w:t>-0.02</w:t>
            </w:r>
          </w:p>
        </w:tc>
        <w:tc>
          <w:tcPr>
            <w:tcW w:w="1224" w:type="dxa"/>
            <w:noWrap/>
            <w:hideMark/>
          </w:tcPr>
          <w:p w:rsidR="00FE50E5" w:rsidRPr="003C0DB9" w:rsidRDefault="00FE50E5" w:rsidP="00CD259E">
            <w:pPr>
              <w:jc w:val="both"/>
              <w:cnfStyle w:val="000000100000"/>
            </w:pPr>
            <w:r w:rsidRPr="003C0DB9">
              <w:t>-5.61</w:t>
            </w:r>
          </w:p>
        </w:tc>
      </w:tr>
      <w:tr w:rsidR="003C0DB9" w:rsidRPr="00FE50E5" w:rsidTr="003C0DB9">
        <w:trPr>
          <w:trHeight w:val="300"/>
        </w:trPr>
        <w:tc>
          <w:tcPr>
            <w:cnfStyle w:val="001000000000"/>
            <w:tcW w:w="2972" w:type="dxa"/>
            <w:noWrap/>
            <w:hideMark/>
          </w:tcPr>
          <w:p w:rsidR="00FE50E5" w:rsidRPr="00FE50E5" w:rsidRDefault="00FE50E5" w:rsidP="00CD259E">
            <w:pPr>
              <w:jc w:val="both"/>
            </w:pPr>
            <w:r w:rsidRPr="00FE50E5">
              <w:t>Net Cash Flow</w:t>
            </w:r>
          </w:p>
        </w:tc>
        <w:tc>
          <w:tcPr>
            <w:tcW w:w="1276" w:type="dxa"/>
            <w:noWrap/>
            <w:hideMark/>
          </w:tcPr>
          <w:p w:rsidR="00FE50E5" w:rsidRPr="00FE50E5" w:rsidRDefault="00FE50E5" w:rsidP="00CD259E">
            <w:pPr>
              <w:jc w:val="both"/>
              <w:cnfStyle w:val="000000000000"/>
              <w:rPr>
                <w:b/>
                <w:bCs/>
              </w:rPr>
            </w:pPr>
            <w:r w:rsidRPr="00FE50E5">
              <w:rPr>
                <w:b/>
                <w:bCs/>
              </w:rPr>
              <w:t>12.60</w:t>
            </w:r>
          </w:p>
        </w:tc>
        <w:tc>
          <w:tcPr>
            <w:tcW w:w="1134" w:type="dxa"/>
            <w:noWrap/>
            <w:hideMark/>
          </w:tcPr>
          <w:p w:rsidR="00FE50E5" w:rsidRPr="00FE50E5" w:rsidRDefault="00FE50E5" w:rsidP="00CD259E">
            <w:pPr>
              <w:jc w:val="both"/>
              <w:cnfStyle w:val="000000000000"/>
              <w:rPr>
                <w:b/>
                <w:bCs/>
              </w:rPr>
            </w:pPr>
            <w:r w:rsidRPr="00FE50E5">
              <w:rPr>
                <w:b/>
                <w:bCs/>
              </w:rPr>
              <w:t>-1.01</w:t>
            </w:r>
          </w:p>
        </w:tc>
        <w:tc>
          <w:tcPr>
            <w:tcW w:w="1276" w:type="dxa"/>
            <w:noWrap/>
            <w:hideMark/>
          </w:tcPr>
          <w:p w:rsidR="00FE50E5" w:rsidRPr="00FE50E5" w:rsidRDefault="00FE50E5" w:rsidP="00CD259E">
            <w:pPr>
              <w:jc w:val="both"/>
              <w:cnfStyle w:val="000000000000"/>
              <w:rPr>
                <w:b/>
                <w:bCs/>
              </w:rPr>
            </w:pPr>
            <w:r w:rsidRPr="00FE50E5">
              <w:rPr>
                <w:b/>
                <w:bCs/>
              </w:rPr>
              <w:t>28.72</w:t>
            </w:r>
          </w:p>
        </w:tc>
        <w:tc>
          <w:tcPr>
            <w:tcW w:w="1134" w:type="dxa"/>
            <w:noWrap/>
            <w:hideMark/>
          </w:tcPr>
          <w:p w:rsidR="00FE50E5" w:rsidRPr="00FE50E5" w:rsidRDefault="00FE50E5" w:rsidP="00CD259E">
            <w:pPr>
              <w:jc w:val="both"/>
              <w:cnfStyle w:val="000000000000"/>
              <w:rPr>
                <w:b/>
                <w:bCs/>
              </w:rPr>
            </w:pPr>
            <w:r w:rsidRPr="00FE50E5">
              <w:rPr>
                <w:b/>
                <w:bCs/>
              </w:rPr>
              <w:t>-32.09</w:t>
            </w:r>
          </w:p>
        </w:tc>
        <w:tc>
          <w:tcPr>
            <w:tcW w:w="1224" w:type="dxa"/>
            <w:noWrap/>
            <w:hideMark/>
          </w:tcPr>
          <w:p w:rsidR="00FE50E5" w:rsidRPr="00FE50E5" w:rsidRDefault="00FE50E5" w:rsidP="00CD259E">
            <w:pPr>
              <w:jc w:val="both"/>
              <w:cnfStyle w:val="000000000000"/>
              <w:rPr>
                <w:b/>
                <w:bCs/>
              </w:rPr>
            </w:pPr>
            <w:r w:rsidRPr="00FE50E5">
              <w:rPr>
                <w:b/>
                <w:bCs/>
              </w:rPr>
              <w:t>1.53</w:t>
            </w:r>
          </w:p>
        </w:tc>
      </w:tr>
      <w:tr w:rsidR="003C0DB9" w:rsidRPr="00FE50E5" w:rsidTr="003C0DB9">
        <w:trPr>
          <w:cnfStyle w:val="000000100000"/>
          <w:trHeight w:val="300"/>
        </w:trPr>
        <w:tc>
          <w:tcPr>
            <w:cnfStyle w:val="001000000000"/>
            <w:tcW w:w="2972" w:type="dxa"/>
            <w:noWrap/>
            <w:hideMark/>
          </w:tcPr>
          <w:p w:rsidR="00FE50E5" w:rsidRPr="00FE50E5" w:rsidRDefault="003C0DB9" w:rsidP="00CD259E">
            <w:pPr>
              <w:jc w:val="both"/>
            </w:pPr>
            <w:r>
              <w:t>Cash &amp; Eq. at the end of year</w:t>
            </w:r>
          </w:p>
        </w:tc>
        <w:tc>
          <w:tcPr>
            <w:tcW w:w="1276" w:type="dxa"/>
            <w:noWrap/>
            <w:hideMark/>
          </w:tcPr>
          <w:p w:rsidR="00FE50E5" w:rsidRPr="00FE50E5" w:rsidRDefault="00FE50E5" w:rsidP="00CD259E">
            <w:pPr>
              <w:jc w:val="both"/>
              <w:cnfStyle w:val="000000100000"/>
              <w:rPr>
                <w:b/>
              </w:rPr>
            </w:pPr>
            <w:r w:rsidRPr="00FE50E5">
              <w:rPr>
                <w:b/>
              </w:rPr>
              <w:t>24.25</w:t>
            </w:r>
          </w:p>
        </w:tc>
        <w:tc>
          <w:tcPr>
            <w:tcW w:w="1134" w:type="dxa"/>
            <w:noWrap/>
            <w:hideMark/>
          </w:tcPr>
          <w:p w:rsidR="00FE50E5" w:rsidRPr="00FE50E5" w:rsidRDefault="00FE50E5" w:rsidP="00CD259E">
            <w:pPr>
              <w:jc w:val="both"/>
              <w:cnfStyle w:val="000000100000"/>
              <w:rPr>
                <w:b/>
              </w:rPr>
            </w:pPr>
            <w:r w:rsidRPr="00FE50E5">
              <w:rPr>
                <w:b/>
              </w:rPr>
              <w:t>23.24</w:t>
            </w:r>
          </w:p>
        </w:tc>
        <w:tc>
          <w:tcPr>
            <w:tcW w:w="1276" w:type="dxa"/>
            <w:noWrap/>
            <w:hideMark/>
          </w:tcPr>
          <w:p w:rsidR="00FE50E5" w:rsidRPr="00FE50E5" w:rsidRDefault="00FE50E5" w:rsidP="00CD259E">
            <w:pPr>
              <w:jc w:val="both"/>
              <w:cnfStyle w:val="000000100000"/>
              <w:rPr>
                <w:b/>
              </w:rPr>
            </w:pPr>
            <w:r w:rsidRPr="00FE50E5">
              <w:rPr>
                <w:b/>
              </w:rPr>
              <w:t>44.33</w:t>
            </w:r>
          </w:p>
        </w:tc>
        <w:tc>
          <w:tcPr>
            <w:tcW w:w="1134" w:type="dxa"/>
            <w:noWrap/>
            <w:hideMark/>
          </w:tcPr>
          <w:p w:rsidR="00FE50E5" w:rsidRPr="00FE50E5" w:rsidRDefault="00FE50E5" w:rsidP="00CD259E">
            <w:pPr>
              <w:jc w:val="both"/>
              <w:cnfStyle w:val="000000100000"/>
              <w:rPr>
                <w:b/>
              </w:rPr>
            </w:pPr>
            <w:r w:rsidRPr="00FE50E5">
              <w:rPr>
                <w:b/>
              </w:rPr>
              <w:t>12.24</w:t>
            </w:r>
          </w:p>
        </w:tc>
        <w:tc>
          <w:tcPr>
            <w:tcW w:w="1224" w:type="dxa"/>
            <w:noWrap/>
            <w:hideMark/>
          </w:tcPr>
          <w:p w:rsidR="00FE50E5" w:rsidRPr="00FE50E5" w:rsidRDefault="00FE50E5" w:rsidP="00CD259E">
            <w:pPr>
              <w:jc w:val="both"/>
              <w:cnfStyle w:val="000000100000"/>
              <w:rPr>
                <w:b/>
              </w:rPr>
            </w:pPr>
            <w:r w:rsidRPr="00FE50E5">
              <w:rPr>
                <w:b/>
              </w:rPr>
              <w:t>13.76</w:t>
            </w:r>
          </w:p>
        </w:tc>
      </w:tr>
    </w:tbl>
    <w:p w:rsidR="00FE50E5" w:rsidRPr="005729B2" w:rsidRDefault="00FE50E5" w:rsidP="00CD259E">
      <w:pPr>
        <w:jc w:val="both"/>
        <w:rPr>
          <w:b/>
        </w:rPr>
      </w:pPr>
    </w:p>
    <w:p w:rsidR="00397E84" w:rsidRPr="004C0555" w:rsidRDefault="005402F0" w:rsidP="00CD259E">
      <w:pPr>
        <w:pStyle w:val="ListParagraph"/>
        <w:numPr>
          <w:ilvl w:val="0"/>
          <w:numId w:val="18"/>
        </w:numPr>
        <w:jc w:val="both"/>
        <w:rPr>
          <w:b/>
        </w:rPr>
      </w:pPr>
      <w:r>
        <w:t>Company has generated positive cash flow from its operations in all of the last 5 years.</w:t>
      </w:r>
    </w:p>
    <w:p w:rsidR="00D64096" w:rsidRDefault="00D64096" w:rsidP="00CD259E">
      <w:pPr>
        <w:jc w:val="both"/>
        <w:rPr>
          <w:b/>
        </w:rPr>
      </w:pPr>
    </w:p>
    <w:p w:rsidR="00D64096" w:rsidRDefault="00D64096" w:rsidP="00CD259E">
      <w:pPr>
        <w:jc w:val="both"/>
        <w:rPr>
          <w:b/>
        </w:rPr>
      </w:pPr>
    </w:p>
    <w:p w:rsidR="00D64096" w:rsidRDefault="00D64096" w:rsidP="00CD259E">
      <w:pPr>
        <w:jc w:val="both"/>
        <w:rPr>
          <w:b/>
        </w:rPr>
      </w:pPr>
    </w:p>
    <w:p w:rsidR="00D64096" w:rsidRDefault="00D64096" w:rsidP="00CD259E">
      <w:pPr>
        <w:jc w:val="both"/>
        <w:rPr>
          <w:b/>
        </w:rPr>
      </w:pPr>
    </w:p>
    <w:p w:rsidR="00867C69" w:rsidRDefault="00867C69" w:rsidP="00CD259E">
      <w:pPr>
        <w:jc w:val="both"/>
        <w:rPr>
          <w:b/>
        </w:rPr>
      </w:pPr>
      <w:r w:rsidRPr="00867C69">
        <w:rPr>
          <w:b/>
        </w:rPr>
        <w:t xml:space="preserve">Key Ratio Analysis </w:t>
      </w:r>
    </w:p>
    <w:tbl>
      <w:tblPr>
        <w:tblStyle w:val="GridTable4Accent1"/>
        <w:tblW w:w="9351" w:type="dxa"/>
        <w:tblLook w:val="04A0"/>
      </w:tblPr>
      <w:tblGrid>
        <w:gridCol w:w="2263"/>
        <w:gridCol w:w="1134"/>
        <w:gridCol w:w="1134"/>
        <w:gridCol w:w="1276"/>
        <w:gridCol w:w="1276"/>
        <w:gridCol w:w="1145"/>
        <w:gridCol w:w="1123"/>
      </w:tblGrid>
      <w:tr w:rsidR="00DA1C82" w:rsidRPr="005630FD" w:rsidTr="00DA1C82">
        <w:trPr>
          <w:cnfStyle w:val="100000000000"/>
          <w:trHeight w:val="302"/>
        </w:trPr>
        <w:tc>
          <w:tcPr>
            <w:cnfStyle w:val="001000000000"/>
            <w:tcW w:w="2263" w:type="dxa"/>
            <w:noWrap/>
            <w:hideMark/>
          </w:tcPr>
          <w:p w:rsidR="00DA1C82" w:rsidRPr="00662FA1" w:rsidRDefault="00DA1C82" w:rsidP="00CD259E">
            <w:pPr>
              <w:jc w:val="both"/>
            </w:pPr>
          </w:p>
        </w:tc>
        <w:tc>
          <w:tcPr>
            <w:tcW w:w="1134" w:type="dxa"/>
            <w:noWrap/>
            <w:hideMark/>
          </w:tcPr>
          <w:p w:rsidR="00DA1C82" w:rsidRPr="00662FA1" w:rsidRDefault="00DA1C82" w:rsidP="00CD259E">
            <w:pPr>
              <w:jc w:val="both"/>
              <w:cnfStyle w:val="100000000000"/>
            </w:pPr>
            <w:r>
              <w:rPr>
                <w:b w:val="0"/>
                <w:bCs w:val="0"/>
              </w:rPr>
              <w:t>2009-10</w:t>
            </w:r>
          </w:p>
        </w:tc>
        <w:tc>
          <w:tcPr>
            <w:tcW w:w="1134" w:type="dxa"/>
            <w:noWrap/>
            <w:hideMark/>
          </w:tcPr>
          <w:p w:rsidR="00DA1C82" w:rsidRPr="00662FA1" w:rsidRDefault="00DA1C82" w:rsidP="00CD259E">
            <w:pPr>
              <w:jc w:val="both"/>
              <w:cnfStyle w:val="100000000000"/>
            </w:pPr>
            <w:r>
              <w:rPr>
                <w:b w:val="0"/>
                <w:bCs w:val="0"/>
              </w:rPr>
              <w:t>2010-11</w:t>
            </w:r>
          </w:p>
        </w:tc>
        <w:tc>
          <w:tcPr>
            <w:tcW w:w="1276" w:type="dxa"/>
            <w:noWrap/>
            <w:hideMark/>
          </w:tcPr>
          <w:p w:rsidR="00DA1C82" w:rsidRPr="00662FA1" w:rsidRDefault="00DA1C82" w:rsidP="00CD259E">
            <w:pPr>
              <w:jc w:val="both"/>
              <w:cnfStyle w:val="100000000000"/>
            </w:pPr>
            <w:r>
              <w:rPr>
                <w:b w:val="0"/>
                <w:bCs w:val="0"/>
              </w:rPr>
              <w:t>2011-12</w:t>
            </w:r>
          </w:p>
        </w:tc>
        <w:tc>
          <w:tcPr>
            <w:tcW w:w="1276" w:type="dxa"/>
            <w:noWrap/>
            <w:hideMark/>
          </w:tcPr>
          <w:p w:rsidR="00DA1C82" w:rsidRPr="00662FA1" w:rsidRDefault="00DA1C82" w:rsidP="00CD259E">
            <w:pPr>
              <w:jc w:val="both"/>
              <w:cnfStyle w:val="100000000000"/>
            </w:pPr>
            <w:r>
              <w:rPr>
                <w:b w:val="0"/>
                <w:bCs w:val="0"/>
              </w:rPr>
              <w:t>2012-13</w:t>
            </w:r>
          </w:p>
        </w:tc>
        <w:tc>
          <w:tcPr>
            <w:tcW w:w="1145" w:type="dxa"/>
            <w:noWrap/>
            <w:hideMark/>
          </w:tcPr>
          <w:p w:rsidR="00DA1C82" w:rsidRPr="00662FA1" w:rsidRDefault="00DA1C82" w:rsidP="00CD259E">
            <w:pPr>
              <w:jc w:val="both"/>
              <w:cnfStyle w:val="100000000000"/>
            </w:pPr>
            <w:r>
              <w:rPr>
                <w:b w:val="0"/>
                <w:bCs w:val="0"/>
              </w:rPr>
              <w:t>2013-14</w:t>
            </w:r>
          </w:p>
        </w:tc>
        <w:tc>
          <w:tcPr>
            <w:tcW w:w="1123" w:type="dxa"/>
          </w:tcPr>
          <w:p w:rsidR="00DA1C82" w:rsidRPr="005630FD" w:rsidRDefault="00DA1C82" w:rsidP="00CD259E">
            <w:pPr>
              <w:jc w:val="both"/>
              <w:cnfStyle w:val="100000000000"/>
              <w:rPr>
                <w:b w:val="0"/>
              </w:rPr>
            </w:pPr>
            <w:r w:rsidRPr="005630FD">
              <w:rPr>
                <w:b w:val="0"/>
              </w:rPr>
              <w:t>2014-15</w:t>
            </w:r>
          </w:p>
        </w:tc>
      </w:tr>
      <w:tr w:rsidR="00DA1C82" w:rsidRPr="00662FA1" w:rsidTr="00DA1C82">
        <w:trPr>
          <w:cnfStyle w:val="000000100000"/>
          <w:trHeight w:val="302"/>
        </w:trPr>
        <w:tc>
          <w:tcPr>
            <w:cnfStyle w:val="001000000000"/>
            <w:tcW w:w="2263" w:type="dxa"/>
            <w:noWrap/>
            <w:hideMark/>
          </w:tcPr>
          <w:p w:rsidR="00DA1C82" w:rsidRPr="00662FA1" w:rsidRDefault="00DA1C82" w:rsidP="00CD259E">
            <w:pPr>
              <w:jc w:val="both"/>
            </w:pPr>
            <w:r>
              <w:t>EBIDTA Margin(%)</w:t>
            </w:r>
          </w:p>
        </w:tc>
        <w:tc>
          <w:tcPr>
            <w:tcW w:w="1134" w:type="dxa"/>
            <w:noWrap/>
          </w:tcPr>
          <w:p w:rsidR="00DA1C82" w:rsidRPr="00662FA1" w:rsidRDefault="00DA1C82" w:rsidP="00CD259E">
            <w:pPr>
              <w:jc w:val="both"/>
              <w:cnfStyle w:val="000000100000"/>
              <w:rPr>
                <w:b/>
                <w:bCs/>
              </w:rPr>
            </w:pPr>
            <w:r>
              <w:rPr>
                <w:b/>
                <w:bCs/>
              </w:rPr>
              <w:t>27.17</w:t>
            </w:r>
          </w:p>
        </w:tc>
        <w:tc>
          <w:tcPr>
            <w:tcW w:w="1134" w:type="dxa"/>
            <w:noWrap/>
          </w:tcPr>
          <w:p w:rsidR="00DA1C82" w:rsidRPr="00662FA1" w:rsidRDefault="00B23BB0" w:rsidP="00CD259E">
            <w:pPr>
              <w:jc w:val="both"/>
              <w:cnfStyle w:val="000000100000"/>
              <w:rPr>
                <w:b/>
                <w:bCs/>
              </w:rPr>
            </w:pPr>
            <w:r>
              <w:rPr>
                <w:b/>
                <w:bCs/>
              </w:rPr>
              <w:t>32.6</w:t>
            </w:r>
            <w:r w:rsidR="00DA1C82">
              <w:rPr>
                <w:b/>
                <w:bCs/>
              </w:rPr>
              <w:t>4</w:t>
            </w:r>
          </w:p>
        </w:tc>
        <w:tc>
          <w:tcPr>
            <w:tcW w:w="1276" w:type="dxa"/>
            <w:noWrap/>
          </w:tcPr>
          <w:p w:rsidR="00DA1C82" w:rsidRPr="00662FA1" w:rsidRDefault="00B23BB0" w:rsidP="00CD259E">
            <w:pPr>
              <w:jc w:val="both"/>
              <w:cnfStyle w:val="000000100000"/>
              <w:rPr>
                <w:b/>
                <w:bCs/>
              </w:rPr>
            </w:pPr>
            <w:r>
              <w:rPr>
                <w:b/>
                <w:bCs/>
              </w:rPr>
              <w:t>35.86</w:t>
            </w:r>
          </w:p>
        </w:tc>
        <w:tc>
          <w:tcPr>
            <w:tcW w:w="1276" w:type="dxa"/>
            <w:noWrap/>
          </w:tcPr>
          <w:p w:rsidR="00DA1C82" w:rsidRPr="00662FA1" w:rsidRDefault="00B23BB0" w:rsidP="00CD259E">
            <w:pPr>
              <w:jc w:val="both"/>
              <w:cnfStyle w:val="000000100000"/>
              <w:rPr>
                <w:b/>
                <w:bCs/>
              </w:rPr>
            </w:pPr>
            <w:r>
              <w:rPr>
                <w:b/>
                <w:bCs/>
              </w:rPr>
              <w:t>34.13</w:t>
            </w:r>
          </w:p>
        </w:tc>
        <w:tc>
          <w:tcPr>
            <w:tcW w:w="1145" w:type="dxa"/>
            <w:noWrap/>
          </w:tcPr>
          <w:p w:rsidR="00DA1C82" w:rsidRPr="00662FA1" w:rsidRDefault="00B23BB0" w:rsidP="00CD259E">
            <w:pPr>
              <w:jc w:val="both"/>
              <w:cnfStyle w:val="000000100000"/>
              <w:rPr>
                <w:b/>
                <w:bCs/>
              </w:rPr>
            </w:pPr>
            <w:r>
              <w:rPr>
                <w:b/>
                <w:bCs/>
              </w:rPr>
              <w:t>36.19</w:t>
            </w:r>
          </w:p>
        </w:tc>
        <w:tc>
          <w:tcPr>
            <w:tcW w:w="1123" w:type="dxa"/>
          </w:tcPr>
          <w:p w:rsidR="00DA1C82" w:rsidRPr="00662FA1" w:rsidRDefault="00B23BB0" w:rsidP="00CD259E">
            <w:pPr>
              <w:jc w:val="both"/>
              <w:cnfStyle w:val="000000100000"/>
              <w:rPr>
                <w:b/>
                <w:bCs/>
              </w:rPr>
            </w:pPr>
            <w:r>
              <w:rPr>
                <w:b/>
                <w:bCs/>
              </w:rPr>
              <w:t>37.69</w:t>
            </w:r>
          </w:p>
        </w:tc>
      </w:tr>
      <w:tr w:rsidR="00DA1C82" w:rsidRPr="005A0150" w:rsidTr="00DA1C82">
        <w:trPr>
          <w:trHeight w:val="302"/>
        </w:trPr>
        <w:tc>
          <w:tcPr>
            <w:cnfStyle w:val="001000000000"/>
            <w:tcW w:w="2263" w:type="dxa"/>
            <w:noWrap/>
            <w:hideMark/>
          </w:tcPr>
          <w:p w:rsidR="00DA1C82" w:rsidRPr="005A0150" w:rsidRDefault="00DA1C82" w:rsidP="00CD259E">
            <w:pPr>
              <w:jc w:val="both"/>
              <w:rPr>
                <w:b w:val="0"/>
              </w:rPr>
            </w:pPr>
            <w:r>
              <w:rPr>
                <w:b w:val="0"/>
              </w:rPr>
              <w:t>Net Profit Margin(%)</w:t>
            </w:r>
          </w:p>
        </w:tc>
        <w:tc>
          <w:tcPr>
            <w:tcW w:w="1134" w:type="dxa"/>
            <w:noWrap/>
          </w:tcPr>
          <w:p w:rsidR="00DA1C82" w:rsidRPr="005A0150" w:rsidRDefault="00B23BB0" w:rsidP="00CD259E">
            <w:pPr>
              <w:jc w:val="both"/>
              <w:cnfStyle w:val="000000000000"/>
            </w:pPr>
            <w:r>
              <w:t>7.66</w:t>
            </w:r>
          </w:p>
        </w:tc>
        <w:tc>
          <w:tcPr>
            <w:tcW w:w="1134" w:type="dxa"/>
            <w:noWrap/>
          </w:tcPr>
          <w:p w:rsidR="00DA1C82" w:rsidRPr="005A0150" w:rsidRDefault="00B23BB0" w:rsidP="00CD259E">
            <w:pPr>
              <w:jc w:val="both"/>
              <w:cnfStyle w:val="000000000000"/>
            </w:pPr>
            <w:r>
              <w:t>18.60</w:t>
            </w:r>
          </w:p>
        </w:tc>
        <w:tc>
          <w:tcPr>
            <w:tcW w:w="1276" w:type="dxa"/>
            <w:noWrap/>
          </w:tcPr>
          <w:p w:rsidR="00DA1C82" w:rsidRPr="005A0150" w:rsidRDefault="00B23BB0" w:rsidP="00CD259E">
            <w:pPr>
              <w:jc w:val="both"/>
              <w:cnfStyle w:val="000000000000"/>
            </w:pPr>
            <w:r>
              <w:t>18.05</w:t>
            </w:r>
          </w:p>
        </w:tc>
        <w:tc>
          <w:tcPr>
            <w:tcW w:w="1276" w:type="dxa"/>
            <w:noWrap/>
          </w:tcPr>
          <w:p w:rsidR="00DA1C82" w:rsidRPr="005A0150" w:rsidRDefault="00B23BB0" w:rsidP="00CD259E">
            <w:pPr>
              <w:jc w:val="both"/>
              <w:cnfStyle w:val="000000000000"/>
            </w:pPr>
            <w:r>
              <w:t>19.04</w:t>
            </w:r>
          </w:p>
        </w:tc>
        <w:tc>
          <w:tcPr>
            <w:tcW w:w="1145" w:type="dxa"/>
            <w:noWrap/>
          </w:tcPr>
          <w:p w:rsidR="00DA1C82" w:rsidRPr="005A0150" w:rsidRDefault="00B23BB0" w:rsidP="00CD259E">
            <w:pPr>
              <w:jc w:val="both"/>
              <w:cnfStyle w:val="000000000000"/>
            </w:pPr>
            <w:r>
              <w:t>20.5</w:t>
            </w:r>
          </w:p>
        </w:tc>
        <w:tc>
          <w:tcPr>
            <w:tcW w:w="1123" w:type="dxa"/>
          </w:tcPr>
          <w:p w:rsidR="00DA1C82" w:rsidRPr="005A0150" w:rsidRDefault="00B23BB0" w:rsidP="00CD259E">
            <w:pPr>
              <w:jc w:val="both"/>
              <w:cnfStyle w:val="000000000000"/>
            </w:pPr>
            <w:r>
              <w:t>22.51</w:t>
            </w:r>
          </w:p>
        </w:tc>
      </w:tr>
      <w:tr w:rsidR="00DA1C82" w:rsidRPr="00662FA1" w:rsidTr="00DA1C82">
        <w:trPr>
          <w:cnfStyle w:val="000000100000"/>
          <w:trHeight w:val="302"/>
        </w:trPr>
        <w:tc>
          <w:tcPr>
            <w:cnfStyle w:val="001000000000"/>
            <w:tcW w:w="2263" w:type="dxa"/>
            <w:noWrap/>
            <w:hideMark/>
          </w:tcPr>
          <w:p w:rsidR="00DA1C82" w:rsidRPr="00662FA1" w:rsidRDefault="00DA1C82" w:rsidP="00CD259E">
            <w:pPr>
              <w:jc w:val="both"/>
            </w:pPr>
            <w:r>
              <w:t>Return on Invested Capital</w:t>
            </w:r>
          </w:p>
        </w:tc>
        <w:tc>
          <w:tcPr>
            <w:tcW w:w="1134" w:type="dxa"/>
            <w:noWrap/>
          </w:tcPr>
          <w:p w:rsidR="00DA1C82" w:rsidRPr="00662FA1" w:rsidRDefault="00104373" w:rsidP="00CD259E">
            <w:pPr>
              <w:jc w:val="both"/>
              <w:cnfStyle w:val="000000100000"/>
              <w:rPr>
                <w:b/>
                <w:bCs/>
              </w:rPr>
            </w:pPr>
            <w:r>
              <w:rPr>
                <w:b/>
                <w:bCs/>
              </w:rPr>
              <w:t>5.5</w:t>
            </w:r>
          </w:p>
        </w:tc>
        <w:tc>
          <w:tcPr>
            <w:tcW w:w="1134" w:type="dxa"/>
            <w:noWrap/>
          </w:tcPr>
          <w:p w:rsidR="00DA1C82" w:rsidRPr="00662FA1" w:rsidRDefault="00104373" w:rsidP="00CD259E">
            <w:pPr>
              <w:jc w:val="both"/>
              <w:cnfStyle w:val="000000100000"/>
              <w:rPr>
                <w:b/>
                <w:bCs/>
              </w:rPr>
            </w:pPr>
            <w:r>
              <w:rPr>
                <w:b/>
                <w:bCs/>
              </w:rPr>
              <w:t>17.99</w:t>
            </w:r>
          </w:p>
        </w:tc>
        <w:tc>
          <w:tcPr>
            <w:tcW w:w="1276" w:type="dxa"/>
            <w:noWrap/>
          </w:tcPr>
          <w:p w:rsidR="00DA1C82" w:rsidRPr="00662FA1" w:rsidRDefault="00104373" w:rsidP="00CD259E">
            <w:pPr>
              <w:jc w:val="both"/>
              <w:cnfStyle w:val="000000100000"/>
              <w:rPr>
                <w:b/>
                <w:bCs/>
              </w:rPr>
            </w:pPr>
            <w:r>
              <w:rPr>
                <w:b/>
                <w:bCs/>
              </w:rPr>
              <w:t>22.16</w:t>
            </w:r>
          </w:p>
        </w:tc>
        <w:tc>
          <w:tcPr>
            <w:tcW w:w="1276" w:type="dxa"/>
            <w:noWrap/>
          </w:tcPr>
          <w:p w:rsidR="00DA1C82" w:rsidRPr="00662FA1" w:rsidRDefault="00104373" w:rsidP="00CD259E">
            <w:pPr>
              <w:jc w:val="both"/>
              <w:cnfStyle w:val="000000100000"/>
              <w:rPr>
                <w:b/>
                <w:bCs/>
              </w:rPr>
            </w:pPr>
            <w:r>
              <w:rPr>
                <w:b/>
                <w:bCs/>
              </w:rPr>
              <w:t>36.7</w:t>
            </w:r>
          </w:p>
        </w:tc>
        <w:tc>
          <w:tcPr>
            <w:tcW w:w="1145" w:type="dxa"/>
            <w:noWrap/>
          </w:tcPr>
          <w:p w:rsidR="00DA1C82" w:rsidRPr="00662FA1" w:rsidRDefault="00104373" w:rsidP="00CD259E">
            <w:pPr>
              <w:jc w:val="both"/>
              <w:cnfStyle w:val="000000100000"/>
              <w:rPr>
                <w:b/>
                <w:bCs/>
              </w:rPr>
            </w:pPr>
            <w:r>
              <w:rPr>
                <w:b/>
                <w:bCs/>
              </w:rPr>
              <w:t>57.29</w:t>
            </w:r>
          </w:p>
        </w:tc>
        <w:tc>
          <w:tcPr>
            <w:tcW w:w="1123" w:type="dxa"/>
          </w:tcPr>
          <w:p w:rsidR="00DA1C82" w:rsidRPr="00662FA1" w:rsidRDefault="00D46E1B" w:rsidP="00CD259E">
            <w:pPr>
              <w:jc w:val="both"/>
              <w:cnfStyle w:val="000000100000"/>
              <w:rPr>
                <w:b/>
                <w:bCs/>
              </w:rPr>
            </w:pPr>
            <w:r>
              <w:rPr>
                <w:b/>
                <w:bCs/>
              </w:rPr>
              <w:t>100%</w:t>
            </w:r>
          </w:p>
        </w:tc>
      </w:tr>
      <w:tr w:rsidR="00DA1C82" w:rsidRPr="005A0150" w:rsidTr="00DA1C82">
        <w:trPr>
          <w:trHeight w:val="302"/>
        </w:trPr>
        <w:tc>
          <w:tcPr>
            <w:cnfStyle w:val="001000000000"/>
            <w:tcW w:w="2263" w:type="dxa"/>
            <w:noWrap/>
            <w:hideMark/>
          </w:tcPr>
          <w:p w:rsidR="00DA1C82" w:rsidRPr="005A0150" w:rsidRDefault="00DC4CC8" w:rsidP="00CD259E">
            <w:pPr>
              <w:jc w:val="both"/>
              <w:rPr>
                <w:b w:val="0"/>
              </w:rPr>
            </w:pPr>
            <w:r>
              <w:rPr>
                <w:b w:val="0"/>
              </w:rPr>
              <w:t>WCap/Sales</w:t>
            </w:r>
          </w:p>
        </w:tc>
        <w:tc>
          <w:tcPr>
            <w:tcW w:w="1134" w:type="dxa"/>
            <w:noWrap/>
          </w:tcPr>
          <w:p w:rsidR="00DA1C82" w:rsidRPr="005A0150" w:rsidRDefault="004C0555" w:rsidP="00CD259E">
            <w:pPr>
              <w:jc w:val="both"/>
              <w:cnfStyle w:val="000000000000"/>
            </w:pPr>
            <w:r>
              <w:t>0.48</w:t>
            </w:r>
          </w:p>
        </w:tc>
        <w:tc>
          <w:tcPr>
            <w:tcW w:w="1134" w:type="dxa"/>
            <w:noWrap/>
          </w:tcPr>
          <w:p w:rsidR="00DA1C82" w:rsidRPr="005A0150" w:rsidRDefault="004C0555" w:rsidP="00CD259E">
            <w:pPr>
              <w:jc w:val="both"/>
              <w:cnfStyle w:val="000000000000"/>
            </w:pPr>
            <w:r>
              <w:t>0.40</w:t>
            </w:r>
          </w:p>
        </w:tc>
        <w:tc>
          <w:tcPr>
            <w:tcW w:w="1276" w:type="dxa"/>
            <w:noWrap/>
          </w:tcPr>
          <w:p w:rsidR="00DA1C82" w:rsidRPr="005A0150" w:rsidRDefault="004C0555" w:rsidP="00CD259E">
            <w:pPr>
              <w:jc w:val="both"/>
              <w:cnfStyle w:val="000000000000"/>
            </w:pPr>
            <w:r>
              <w:t>0.35</w:t>
            </w:r>
          </w:p>
        </w:tc>
        <w:tc>
          <w:tcPr>
            <w:tcW w:w="1276" w:type="dxa"/>
            <w:noWrap/>
          </w:tcPr>
          <w:p w:rsidR="00DA1C82" w:rsidRPr="005A0150" w:rsidRDefault="004C0555" w:rsidP="00CD259E">
            <w:pPr>
              <w:jc w:val="both"/>
              <w:cnfStyle w:val="000000000000"/>
            </w:pPr>
            <w:r>
              <w:t>0.19</w:t>
            </w:r>
          </w:p>
        </w:tc>
        <w:tc>
          <w:tcPr>
            <w:tcW w:w="1145" w:type="dxa"/>
            <w:noWrap/>
          </w:tcPr>
          <w:p w:rsidR="00DA1C82" w:rsidRPr="005A0150" w:rsidRDefault="004C0555" w:rsidP="00CD259E">
            <w:pPr>
              <w:jc w:val="both"/>
              <w:cnfStyle w:val="000000000000"/>
            </w:pPr>
            <w:r>
              <w:t>0.14</w:t>
            </w:r>
          </w:p>
        </w:tc>
        <w:tc>
          <w:tcPr>
            <w:tcW w:w="1123" w:type="dxa"/>
          </w:tcPr>
          <w:p w:rsidR="00DA1C82" w:rsidRPr="005A0150" w:rsidRDefault="004C0555" w:rsidP="00CD259E">
            <w:pPr>
              <w:jc w:val="both"/>
              <w:cnfStyle w:val="000000000000"/>
            </w:pPr>
            <w:r>
              <w:t>0.12</w:t>
            </w:r>
          </w:p>
        </w:tc>
      </w:tr>
      <w:tr w:rsidR="00DA1C82" w:rsidRPr="005A0150" w:rsidTr="00DA1C82">
        <w:trPr>
          <w:cnfStyle w:val="000000100000"/>
          <w:trHeight w:val="302"/>
        </w:trPr>
        <w:tc>
          <w:tcPr>
            <w:cnfStyle w:val="001000000000"/>
            <w:tcW w:w="2263" w:type="dxa"/>
            <w:noWrap/>
          </w:tcPr>
          <w:p w:rsidR="00DA1C82" w:rsidRPr="005A0150" w:rsidRDefault="00DA1C82" w:rsidP="00CD259E">
            <w:pPr>
              <w:jc w:val="both"/>
              <w:rPr>
                <w:b w:val="0"/>
              </w:rPr>
            </w:pPr>
            <w:r>
              <w:rPr>
                <w:b w:val="0"/>
              </w:rPr>
              <w:t>Asset Turnover</w:t>
            </w:r>
          </w:p>
        </w:tc>
        <w:tc>
          <w:tcPr>
            <w:tcW w:w="1134" w:type="dxa"/>
            <w:noWrap/>
          </w:tcPr>
          <w:p w:rsidR="00DA1C82" w:rsidRPr="005A0150" w:rsidRDefault="00DC4CC8" w:rsidP="00CD259E">
            <w:pPr>
              <w:jc w:val="both"/>
              <w:cnfStyle w:val="000000100000"/>
            </w:pPr>
            <w:r>
              <w:t>0.71</w:t>
            </w:r>
          </w:p>
        </w:tc>
        <w:tc>
          <w:tcPr>
            <w:tcW w:w="1134" w:type="dxa"/>
            <w:noWrap/>
          </w:tcPr>
          <w:p w:rsidR="00DA1C82" w:rsidRPr="005A0150" w:rsidRDefault="00DC4CC8" w:rsidP="00CD259E">
            <w:pPr>
              <w:jc w:val="both"/>
              <w:cnfStyle w:val="000000100000"/>
            </w:pPr>
            <w:r>
              <w:t>0.95</w:t>
            </w:r>
          </w:p>
        </w:tc>
        <w:tc>
          <w:tcPr>
            <w:tcW w:w="1276" w:type="dxa"/>
            <w:noWrap/>
          </w:tcPr>
          <w:p w:rsidR="00DA1C82" w:rsidRPr="005A0150" w:rsidRDefault="00DC4CC8" w:rsidP="00CD259E">
            <w:pPr>
              <w:jc w:val="both"/>
              <w:cnfStyle w:val="000000100000"/>
            </w:pPr>
            <w:r>
              <w:t>1.18</w:t>
            </w:r>
          </w:p>
        </w:tc>
        <w:tc>
          <w:tcPr>
            <w:tcW w:w="1276" w:type="dxa"/>
            <w:noWrap/>
          </w:tcPr>
          <w:p w:rsidR="00DA1C82" w:rsidRPr="005A0150" w:rsidRDefault="00DC4CC8" w:rsidP="00CD259E">
            <w:pPr>
              <w:jc w:val="both"/>
              <w:cnfStyle w:val="000000100000"/>
            </w:pPr>
            <w:r>
              <w:t>1.83</w:t>
            </w:r>
          </w:p>
        </w:tc>
        <w:tc>
          <w:tcPr>
            <w:tcW w:w="1145" w:type="dxa"/>
            <w:noWrap/>
          </w:tcPr>
          <w:p w:rsidR="00DA1C82" w:rsidRPr="005A0150" w:rsidRDefault="00DC4CC8" w:rsidP="00CD259E">
            <w:pPr>
              <w:jc w:val="both"/>
              <w:cnfStyle w:val="000000100000"/>
            </w:pPr>
            <w:r>
              <w:t>2.64</w:t>
            </w:r>
          </w:p>
        </w:tc>
        <w:tc>
          <w:tcPr>
            <w:tcW w:w="1123" w:type="dxa"/>
          </w:tcPr>
          <w:p w:rsidR="00DA1C82" w:rsidRPr="005A0150" w:rsidRDefault="00DC4CC8" w:rsidP="00CD259E">
            <w:pPr>
              <w:jc w:val="both"/>
              <w:cnfStyle w:val="000000100000"/>
            </w:pPr>
            <w:r>
              <w:t>4.14</w:t>
            </w:r>
          </w:p>
        </w:tc>
      </w:tr>
      <w:tr w:rsidR="00DA1C82" w:rsidRPr="00662FA1" w:rsidTr="00DA1C82">
        <w:trPr>
          <w:trHeight w:val="302"/>
        </w:trPr>
        <w:tc>
          <w:tcPr>
            <w:cnfStyle w:val="001000000000"/>
            <w:tcW w:w="2263" w:type="dxa"/>
            <w:noWrap/>
          </w:tcPr>
          <w:p w:rsidR="00DA1C82" w:rsidRPr="00662FA1" w:rsidRDefault="00DA1C82" w:rsidP="00CD259E">
            <w:pPr>
              <w:jc w:val="both"/>
            </w:pPr>
            <w:r>
              <w:t>Debt to Equity</w:t>
            </w:r>
          </w:p>
        </w:tc>
        <w:tc>
          <w:tcPr>
            <w:tcW w:w="1134" w:type="dxa"/>
            <w:noWrap/>
          </w:tcPr>
          <w:p w:rsidR="00DA1C82" w:rsidRPr="00662FA1" w:rsidRDefault="004C0555" w:rsidP="00CD259E">
            <w:pPr>
              <w:jc w:val="both"/>
              <w:cnfStyle w:val="000000000000"/>
              <w:rPr>
                <w:b/>
              </w:rPr>
            </w:pPr>
            <w:r>
              <w:rPr>
                <w:b/>
              </w:rPr>
              <w:t>0.1</w:t>
            </w:r>
          </w:p>
        </w:tc>
        <w:tc>
          <w:tcPr>
            <w:tcW w:w="1134" w:type="dxa"/>
            <w:noWrap/>
          </w:tcPr>
          <w:p w:rsidR="00DA1C82" w:rsidRPr="00662FA1" w:rsidRDefault="004C0555" w:rsidP="00CD259E">
            <w:pPr>
              <w:jc w:val="both"/>
              <w:cnfStyle w:val="000000000000"/>
              <w:rPr>
                <w:b/>
              </w:rPr>
            </w:pPr>
            <w:r>
              <w:rPr>
                <w:b/>
              </w:rPr>
              <w:t>-</w:t>
            </w:r>
          </w:p>
        </w:tc>
        <w:tc>
          <w:tcPr>
            <w:tcW w:w="1276" w:type="dxa"/>
            <w:noWrap/>
          </w:tcPr>
          <w:p w:rsidR="00DA1C82" w:rsidRPr="00662FA1" w:rsidRDefault="004C0555" w:rsidP="00CD259E">
            <w:pPr>
              <w:jc w:val="both"/>
              <w:cnfStyle w:val="000000000000"/>
              <w:rPr>
                <w:b/>
              </w:rPr>
            </w:pPr>
            <w:r>
              <w:rPr>
                <w:b/>
              </w:rPr>
              <w:t>-</w:t>
            </w:r>
          </w:p>
        </w:tc>
        <w:tc>
          <w:tcPr>
            <w:tcW w:w="1276" w:type="dxa"/>
            <w:noWrap/>
          </w:tcPr>
          <w:p w:rsidR="00DA1C82" w:rsidRPr="00662FA1" w:rsidRDefault="004C0555" w:rsidP="00CD259E">
            <w:pPr>
              <w:jc w:val="both"/>
              <w:cnfStyle w:val="000000000000"/>
              <w:rPr>
                <w:b/>
              </w:rPr>
            </w:pPr>
            <w:r>
              <w:rPr>
                <w:b/>
              </w:rPr>
              <w:t>-</w:t>
            </w:r>
          </w:p>
        </w:tc>
        <w:tc>
          <w:tcPr>
            <w:tcW w:w="1145" w:type="dxa"/>
            <w:noWrap/>
          </w:tcPr>
          <w:p w:rsidR="00DA1C82" w:rsidRPr="00662FA1" w:rsidRDefault="004C0555" w:rsidP="00CD259E">
            <w:pPr>
              <w:jc w:val="both"/>
              <w:cnfStyle w:val="000000000000"/>
              <w:rPr>
                <w:b/>
              </w:rPr>
            </w:pPr>
            <w:r>
              <w:rPr>
                <w:b/>
              </w:rPr>
              <w:t>-</w:t>
            </w:r>
          </w:p>
        </w:tc>
        <w:tc>
          <w:tcPr>
            <w:tcW w:w="1123" w:type="dxa"/>
          </w:tcPr>
          <w:p w:rsidR="00DA1C82" w:rsidRPr="00662FA1" w:rsidRDefault="004C0555" w:rsidP="00CD259E">
            <w:pPr>
              <w:jc w:val="both"/>
              <w:cnfStyle w:val="000000000000"/>
              <w:rPr>
                <w:b/>
              </w:rPr>
            </w:pPr>
            <w:r>
              <w:rPr>
                <w:b/>
              </w:rPr>
              <w:t>-</w:t>
            </w:r>
          </w:p>
        </w:tc>
      </w:tr>
      <w:tr w:rsidR="00DA1C82" w:rsidRPr="005A0150" w:rsidTr="00DA1C82">
        <w:trPr>
          <w:cnfStyle w:val="000000100000"/>
          <w:trHeight w:val="302"/>
        </w:trPr>
        <w:tc>
          <w:tcPr>
            <w:cnfStyle w:val="001000000000"/>
            <w:tcW w:w="2263" w:type="dxa"/>
            <w:noWrap/>
          </w:tcPr>
          <w:p w:rsidR="00DA1C82" w:rsidRPr="005A0150" w:rsidRDefault="00DA1C82" w:rsidP="00CD259E">
            <w:pPr>
              <w:jc w:val="both"/>
              <w:rPr>
                <w:b w:val="0"/>
              </w:rPr>
            </w:pPr>
            <w:r>
              <w:rPr>
                <w:b w:val="0"/>
              </w:rPr>
              <w:t>Cash flow from operations/Net profit</w:t>
            </w:r>
          </w:p>
        </w:tc>
        <w:tc>
          <w:tcPr>
            <w:tcW w:w="1134" w:type="dxa"/>
            <w:noWrap/>
          </w:tcPr>
          <w:p w:rsidR="00DA1C82" w:rsidRPr="005A0150" w:rsidRDefault="004C0555" w:rsidP="00CD259E">
            <w:pPr>
              <w:jc w:val="both"/>
              <w:cnfStyle w:val="000000100000"/>
            </w:pPr>
            <w:r>
              <w:t>5.31</w:t>
            </w:r>
          </w:p>
        </w:tc>
        <w:tc>
          <w:tcPr>
            <w:tcW w:w="1134" w:type="dxa"/>
            <w:noWrap/>
          </w:tcPr>
          <w:p w:rsidR="00DA1C82" w:rsidRPr="005A0150" w:rsidRDefault="004C0555" w:rsidP="00CD259E">
            <w:pPr>
              <w:jc w:val="both"/>
              <w:cnfStyle w:val="000000100000"/>
            </w:pPr>
            <w:r>
              <w:t>0.99</w:t>
            </w:r>
          </w:p>
        </w:tc>
        <w:tc>
          <w:tcPr>
            <w:tcW w:w="1276" w:type="dxa"/>
            <w:noWrap/>
          </w:tcPr>
          <w:p w:rsidR="00DA1C82" w:rsidRPr="005A0150" w:rsidRDefault="004C0555" w:rsidP="00CD259E">
            <w:pPr>
              <w:jc w:val="both"/>
              <w:cnfStyle w:val="000000100000"/>
            </w:pPr>
            <w:r>
              <w:t>2</w:t>
            </w:r>
          </w:p>
        </w:tc>
        <w:tc>
          <w:tcPr>
            <w:tcW w:w="1276" w:type="dxa"/>
            <w:noWrap/>
          </w:tcPr>
          <w:p w:rsidR="00DA1C82" w:rsidRPr="005A0150" w:rsidRDefault="004C0555" w:rsidP="00CD259E">
            <w:pPr>
              <w:jc w:val="both"/>
              <w:cnfStyle w:val="000000100000"/>
            </w:pPr>
            <w:r>
              <w:t>1.27</w:t>
            </w:r>
          </w:p>
        </w:tc>
        <w:tc>
          <w:tcPr>
            <w:tcW w:w="1145" w:type="dxa"/>
            <w:noWrap/>
          </w:tcPr>
          <w:p w:rsidR="00DA1C82" w:rsidRPr="005A0150" w:rsidRDefault="00AD12E8" w:rsidP="00CD259E">
            <w:pPr>
              <w:jc w:val="both"/>
              <w:cnfStyle w:val="000000100000"/>
            </w:pPr>
            <w:r>
              <w:t>1.24</w:t>
            </w:r>
          </w:p>
        </w:tc>
        <w:tc>
          <w:tcPr>
            <w:tcW w:w="1123" w:type="dxa"/>
          </w:tcPr>
          <w:p w:rsidR="00DA1C82" w:rsidRPr="005A0150" w:rsidRDefault="00AD12E8" w:rsidP="00CD259E">
            <w:pPr>
              <w:jc w:val="both"/>
              <w:cnfStyle w:val="000000100000"/>
            </w:pPr>
            <w:r>
              <w:t>NA</w:t>
            </w:r>
          </w:p>
        </w:tc>
      </w:tr>
    </w:tbl>
    <w:p w:rsidR="00AD12E8" w:rsidRDefault="00AD12E8" w:rsidP="00CD259E">
      <w:pPr>
        <w:jc w:val="both"/>
        <w:rPr>
          <w:b/>
        </w:rPr>
      </w:pPr>
    </w:p>
    <w:p w:rsidR="00AD12E8" w:rsidRPr="00AD12E8" w:rsidRDefault="00AD12E8" w:rsidP="00CD259E">
      <w:pPr>
        <w:pStyle w:val="ListParagraph"/>
        <w:numPr>
          <w:ilvl w:val="0"/>
          <w:numId w:val="18"/>
        </w:numPr>
        <w:jc w:val="both"/>
        <w:rPr>
          <w:b/>
        </w:rPr>
      </w:pPr>
      <w:r>
        <w:t xml:space="preserve">Company has consistently improved its margin over last 5 years. There is more than 1000 basis point improvement in EBIDTA margin and NPM have improved by more than 1500 basis point. The main reason for improvement in margin is operating leverage playing out as the capacity utilization improved in Phase-I stations and the operations of Phase-II stations stabilized at optimum level. </w:t>
      </w:r>
    </w:p>
    <w:p w:rsidR="000300CE" w:rsidRPr="000300CE" w:rsidRDefault="00AD12E8" w:rsidP="00CD259E">
      <w:pPr>
        <w:pStyle w:val="ListParagraph"/>
        <w:numPr>
          <w:ilvl w:val="0"/>
          <w:numId w:val="18"/>
        </w:numPr>
        <w:jc w:val="both"/>
        <w:rPr>
          <w:b/>
        </w:rPr>
      </w:pPr>
      <w:r>
        <w:t xml:space="preserve">It is important to recognize that for ENIL, ROIC is a much better measure return profile of the business and not ROE or ROCE. The primary reason lies in the inherent business model where Company retains and accumulates cash generated from it to be utilized for acquiring more frequencies in the next round of auction. Thus, ROE and ROCE during this </w:t>
      </w:r>
      <w:r w:rsidR="00067C09">
        <w:t xml:space="preserve">capital </w:t>
      </w:r>
      <w:r>
        <w:t xml:space="preserve">accumulation phase, will look artificially subdued. However, ROIC, over a long duration will give a more realistic view of the business. </w:t>
      </w:r>
    </w:p>
    <w:p w:rsidR="00AD12E8" w:rsidRDefault="00AD12E8" w:rsidP="00CD259E">
      <w:pPr>
        <w:pStyle w:val="ListParagraph"/>
        <w:numPr>
          <w:ilvl w:val="0"/>
          <w:numId w:val="18"/>
        </w:numPr>
        <w:jc w:val="both"/>
        <w:rPr>
          <w:b/>
        </w:rPr>
      </w:pPr>
      <w:r>
        <w:t xml:space="preserve">However, it is important to recognize that, from time to time, as company deploys additional cash </w:t>
      </w:r>
      <w:r w:rsidR="000300CE">
        <w:t>for acquiring new frequencies and renewing existing frequencies, the return ratio will dip for the time being (as the money spent will increased the f</w:t>
      </w:r>
      <w:r w:rsidR="00067C09">
        <w:t>ixed asset-e.g. period from 2007</w:t>
      </w:r>
      <w:r w:rsidR="000300CE">
        <w:t xml:space="preserve">-10) till the depreciation will reduce the gross block and income will start flowing from new stations. </w:t>
      </w:r>
      <w:r w:rsidR="000300CE" w:rsidRPr="000300CE">
        <w:rPr>
          <w:b/>
        </w:rPr>
        <w:t>We believe that looking at the business model of ENIL (and other radio companies), IRR is the right matrix to evaluate the company’s capital deployment efficiency</w:t>
      </w:r>
    </w:p>
    <w:p w:rsidR="000300CE" w:rsidRPr="000300CE" w:rsidRDefault="000300CE" w:rsidP="00CD259E">
      <w:pPr>
        <w:pStyle w:val="ListParagraph"/>
        <w:numPr>
          <w:ilvl w:val="0"/>
          <w:numId w:val="18"/>
        </w:numPr>
        <w:jc w:val="both"/>
        <w:rPr>
          <w:b/>
        </w:rPr>
      </w:pPr>
      <w:r>
        <w:t>As mentioned before, due to inherent nature of business, company typically generates significantly higher cash flow than reported net profits as evident from the CFO/Net profit numbers. Hence, we shall focus more on the cash flow numbers than reported profits while valuing the company.</w:t>
      </w:r>
    </w:p>
    <w:p w:rsidR="00D64096" w:rsidRPr="00956831" w:rsidRDefault="000300CE" w:rsidP="00CD259E">
      <w:pPr>
        <w:pStyle w:val="ListParagraph"/>
        <w:numPr>
          <w:ilvl w:val="0"/>
          <w:numId w:val="18"/>
        </w:numPr>
        <w:jc w:val="both"/>
        <w:rPr>
          <w:b/>
        </w:rPr>
      </w:pPr>
      <w:r>
        <w:t xml:space="preserve">Company has significantly reduced its working capital requirement over last 5 years and working capital/sales ratio has declined significantly from 0.48 to 0.12. On the other hand, </w:t>
      </w:r>
      <w:r>
        <w:lastRenderedPageBreak/>
        <w:t xml:space="preserve">the asset turnover has increased from 0.78 to 4.12 due to decline in fixed assets and working capital needs.  </w:t>
      </w:r>
    </w:p>
    <w:p w:rsidR="004D5979" w:rsidRDefault="004D5979" w:rsidP="00CD259E">
      <w:pPr>
        <w:jc w:val="both"/>
        <w:rPr>
          <w:b/>
        </w:rPr>
      </w:pPr>
      <w:r>
        <w:rPr>
          <w:b/>
        </w:rPr>
        <w:t xml:space="preserve">Future Growth: </w:t>
      </w:r>
    </w:p>
    <w:p w:rsidR="004D5979" w:rsidRDefault="004D5979" w:rsidP="00CD259E">
      <w:pPr>
        <w:jc w:val="both"/>
        <w:rPr>
          <w:i/>
        </w:rPr>
      </w:pPr>
      <w:r w:rsidRPr="004D5979">
        <w:rPr>
          <w:i/>
        </w:rPr>
        <w:t>Key</w:t>
      </w:r>
      <w:r>
        <w:rPr>
          <w:i/>
        </w:rPr>
        <w:t xml:space="preserve"> Growth Drivers</w:t>
      </w:r>
      <w:r w:rsidR="000300CE">
        <w:rPr>
          <w:i/>
        </w:rPr>
        <w:t>:</w:t>
      </w:r>
    </w:p>
    <w:p w:rsidR="003300B9" w:rsidRDefault="00DF5799" w:rsidP="00CD259E">
      <w:pPr>
        <w:jc w:val="both"/>
      </w:pPr>
      <w:r w:rsidRPr="003300B9">
        <w:rPr>
          <w:b/>
        </w:rPr>
        <w:t>Phase-III Auction:</w:t>
      </w:r>
      <w:r>
        <w:t xml:space="preserve"> Currently</w:t>
      </w:r>
      <w:r w:rsidR="003300B9">
        <w:t>,</w:t>
      </w:r>
      <w:r w:rsidR="00067C09">
        <w:t xml:space="preserve"> there are 245 operating</w:t>
      </w:r>
      <w:r>
        <w:t xml:space="preserve"> FM channels present across</w:t>
      </w:r>
      <w:r w:rsidR="003300B9">
        <w:t xml:space="preserve"> 88 cities </w:t>
      </w:r>
      <w:r w:rsidR="00067C09">
        <w:t xml:space="preserve">spread through the </w:t>
      </w:r>
      <w:r>
        <w:t>country</w:t>
      </w:r>
      <w:r w:rsidR="003300B9">
        <w:t xml:space="preserve">. </w:t>
      </w:r>
      <w:r w:rsidR="00067C09">
        <w:t xml:space="preserve">At present, </w:t>
      </w:r>
      <w:r w:rsidR="003300B9">
        <w:t>FM channels are</w:t>
      </w:r>
      <w:r>
        <w:t xml:space="preserve"> mainly</w:t>
      </w:r>
      <w:r w:rsidR="003300B9">
        <w:t xml:space="preserve"> present</w:t>
      </w:r>
      <w:r>
        <w:t xml:space="preserve"> i</w:t>
      </w:r>
      <w:r w:rsidR="003300B9">
        <w:t>n larger cities with very limited presence in smaller towns. Since 2005-06, there has been no new channel awarded and hence, the volume growth and reach of the industry has stagnated. Under Phas</w:t>
      </w:r>
      <w:r w:rsidR="00067C09">
        <w:t>e-III, GoI is planning to issue</w:t>
      </w:r>
      <w:r w:rsidR="003300B9">
        <w:t xml:space="preserve"> FM channel license in additional 227 cities and tot</w:t>
      </w:r>
      <w:r w:rsidR="00067C09">
        <w:t>al number of channels is going to increase to</w:t>
      </w:r>
      <w:r w:rsidR="003300B9">
        <w:t xml:space="preserve"> 839, which is more than 200% increase from current level.  Higher number of channels will improve the inventory for the ENIL and thus aid volume growth. On the other hand, increased reach will lead to higher realization for the company as national advertisers will be able to pay more for addressing the larger audience base. </w:t>
      </w:r>
      <w:r w:rsidR="00067C09">
        <w:t>Thus, Phase-III expansion, in medium term will drive both volume and value growth.</w:t>
      </w:r>
      <w:r w:rsidR="00956831">
        <w:t xml:space="preserve"> </w:t>
      </w:r>
    </w:p>
    <w:p w:rsidR="00956831" w:rsidRDefault="00956831" w:rsidP="00CD259E">
      <w:pPr>
        <w:jc w:val="both"/>
      </w:pPr>
      <w:r>
        <w:t>In the first batch of phase-III auction, ENIL has won frequencies in to 7 new cities and 10 new frequencies in existing market. This combined with its acquisition of TV Today’s radio business, it has acquired 4 frequencies in new markets and may acquire 3 additional frequencies in Delhi/Mumbai/Kolkata if the MIB approves the transfer of frequency. In all, it’s number of channels have increased from 33 to 52 and may go to 55 if the Delhi/Mumbai/Kolkata frequency transfer is approved by MIB.</w:t>
      </w:r>
    </w:p>
    <w:p w:rsidR="0067474B" w:rsidRDefault="003300B9" w:rsidP="00CD259E">
      <w:pPr>
        <w:jc w:val="both"/>
      </w:pPr>
      <w:r w:rsidRPr="003300B9">
        <w:rPr>
          <w:b/>
        </w:rPr>
        <w:t>Improved Realization:</w:t>
      </w:r>
      <w:r>
        <w:t xml:space="preserve"> Even though ENIL enjoys significant lead in terms of listenership over its peers in number of cities that it operates in, it has not increased the advertising rates for last many years </w:t>
      </w:r>
      <w:r w:rsidR="0067474B">
        <w:t>due to sluggish economy, idling inventory and lack of awareness about radio’s attractiveness as advertising medium. Typically, for a 10 second slot across network, the realization for ENIL is 10,000 while the same is 100,000 for  a TV chanel (General Enterntainment). Thus, there exist a vast difference in advertising rates, which even if adjusted for the lack of visual impact</w:t>
      </w:r>
      <w:r w:rsidR="00067C09">
        <w:t xml:space="preserve"> (present in TV advertisement)</w:t>
      </w:r>
      <w:r w:rsidR="0067474B">
        <w:t xml:space="preserve">, may provide good room for radio players to increase the pricing. </w:t>
      </w:r>
    </w:p>
    <w:p w:rsidR="003300B9" w:rsidRDefault="0067474B" w:rsidP="00CD259E">
      <w:pPr>
        <w:jc w:val="both"/>
      </w:pPr>
      <w:r>
        <w:t>Now, as the sentiments are improving in the economy with revival is in sight and inventory levels getting utilized more than 100%, company has initiated t</w:t>
      </w:r>
      <w:r w:rsidR="00067C09">
        <w:t>he price hike from December 2014</w:t>
      </w:r>
      <w:r>
        <w:t xml:space="preserve"> across most of its markets. Thus, this will be another kicker for growth in medium to long term.  </w:t>
      </w:r>
      <w:r w:rsidR="00956831" w:rsidRPr="00956831">
        <w:rPr>
          <w:b/>
        </w:rPr>
        <w:t>In the Q2, FY 16, management indicated that the pricing has increased by 7.5% YOY and management intends to continue focus on increasing pricing.</w:t>
      </w:r>
    </w:p>
    <w:p w:rsidR="003300B9" w:rsidRDefault="0067474B" w:rsidP="00CD259E">
      <w:pPr>
        <w:jc w:val="both"/>
      </w:pPr>
      <w:r w:rsidRPr="0067474B">
        <w:rPr>
          <w:b/>
        </w:rPr>
        <w:t>Activation &amp; Event Business:</w:t>
      </w:r>
      <w:r>
        <w:t xml:space="preserve"> In addition to the radio business, ENIL has also successfully experimented and scaled up non-radio business which caters to events and activation</w:t>
      </w:r>
      <w:r w:rsidR="00211093">
        <w:t xml:space="preserve"> by leveraging the brand and reach of the radio business</w:t>
      </w:r>
      <w:r>
        <w:t>. We believe that this business is still taking baby steps, however with increasing reach of the network, ENIL’s creative and marketing teams’ ability to create value proposition for advertisers and demonstrated track record of activation/events to generat</w:t>
      </w:r>
      <w:r w:rsidR="00211093">
        <w:t>e decent return for advertisers, in the long run, this can provide fillip to the overall growth of the company</w:t>
      </w:r>
    </w:p>
    <w:p w:rsidR="00956831" w:rsidRDefault="00956831" w:rsidP="00CD259E">
      <w:pPr>
        <w:jc w:val="both"/>
      </w:pPr>
    </w:p>
    <w:p w:rsidR="00956831" w:rsidRPr="00F40C52" w:rsidRDefault="00956831" w:rsidP="00CD259E">
      <w:pPr>
        <w:jc w:val="both"/>
        <w:rPr>
          <w:b/>
        </w:rPr>
      </w:pPr>
      <w:r w:rsidRPr="00F40C52">
        <w:rPr>
          <w:b/>
        </w:rPr>
        <w:lastRenderedPageBreak/>
        <w:t xml:space="preserve">Monetizing Digital Presence &amp; Other Opportunities: </w:t>
      </w:r>
    </w:p>
    <w:p w:rsidR="00956831" w:rsidRDefault="00956831" w:rsidP="00CD259E">
      <w:pPr>
        <w:jc w:val="both"/>
      </w:pPr>
      <w:r>
        <w:t xml:space="preserve">ENIL was the early adopter in radio industry in going digital. It has launched highest number of channels </w:t>
      </w:r>
      <w:r w:rsidR="00F40C52">
        <w:t xml:space="preserve">(currently stands at 13) in association with gaana.com. Management has indicated that they have started monetizing this digital properties and though the current contribution from digital is miniscule it is likely to go up significantly. </w:t>
      </w:r>
    </w:p>
    <w:p w:rsidR="00F40C52" w:rsidRDefault="00F40C52" w:rsidP="00CD259E">
      <w:pPr>
        <w:jc w:val="both"/>
      </w:pPr>
      <w:r>
        <w:t>ENIL is also looking at other innovative opportunities like running airport radio at the large terminals. It recently entered into agreement with Delhi International Airport Limited (DIAL) to start providing airport radio services at T3. Though, at the moment, it is still at early stage, such unique opportunities can be monetized and provide fillip to the base business.</w:t>
      </w:r>
    </w:p>
    <w:p w:rsidR="004D5979" w:rsidRDefault="00211093" w:rsidP="00CD259E">
      <w:pPr>
        <w:jc w:val="both"/>
        <w:rPr>
          <w:i/>
          <w:sz w:val="24"/>
          <w:szCs w:val="24"/>
        </w:rPr>
      </w:pPr>
      <w:r w:rsidRPr="00211093">
        <w:rPr>
          <w:i/>
          <w:sz w:val="24"/>
          <w:szCs w:val="24"/>
        </w:rPr>
        <w:t>Predictability &amp;</w:t>
      </w:r>
      <w:r w:rsidR="004D5979" w:rsidRPr="00211093">
        <w:rPr>
          <w:i/>
          <w:sz w:val="24"/>
          <w:szCs w:val="24"/>
        </w:rPr>
        <w:t xml:space="preserve"> Key Variables </w:t>
      </w:r>
    </w:p>
    <w:p w:rsidR="00F40C52" w:rsidRDefault="00211093" w:rsidP="00F40C52">
      <w:pPr>
        <w:jc w:val="both"/>
        <w:rPr>
          <w:sz w:val="24"/>
          <w:szCs w:val="24"/>
        </w:rPr>
      </w:pPr>
      <w:r w:rsidRPr="00F40C52">
        <w:rPr>
          <w:b/>
          <w:sz w:val="24"/>
          <w:szCs w:val="24"/>
        </w:rPr>
        <w:t>Predictability of Growth:</w:t>
      </w:r>
      <w:r w:rsidRPr="00F40C52">
        <w:rPr>
          <w:sz w:val="24"/>
          <w:szCs w:val="24"/>
        </w:rPr>
        <w:t xml:space="preserve"> </w:t>
      </w:r>
    </w:p>
    <w:p w:rsidR="00DE045C" w:rsidRPr="00F40C52" w:rsidRDefault="00211093" w:rsidP="00F40C52">
      <w:pPr>
        <w:pStyle w:val="ListParagraph"/>
        <w:numPr>
          <w:ilvl w:val="0"/>
          <w:numId w:val="29"/>
        </w:numPr>
        <w:jc w:val="both"/>
        <w:rPr>
          <w:sz w:val="24"/>
          <w:szCs w:val="24"/>
        </w:rPr>
      </w:pPr>
      <w:r w:rsidRPr="00F40C52">
        <w:rPr>
          <w:sz w:val="24"/>
          <w:szCs w:val="24"/>
        </w:rPr>
        <w:t>For last 3 years, ENIL has consistently improved i</w:t>
      </w:r>
      <w:r w:rsidR="00067C09" w:rsidRPr="00F40C52">
        <w:rPr>
          <w:sz w:val="24"/>
          <w:szCs w:val="24"/>
        </w:rPr>
        <w:t>ts inventory utilization from 89</w:t>
      </w:r>
      <w:r w:rsidRPr="00F40C52">
        <w:rPr>
          <w:sz w:val="24"/>
          <w:szCs w:val="24"/>
        </w:rPr>
        <w:t xml:space="preserve">% level to 105% level in a very </w:t>
      </w:r>
      <w:r w:rsidR="00DE045C" w:rsidRPr="00F40C52">
        <w:rPr>
          <w:sz w:val="24"/>
          <w:szCs w:val="24"/>
        </w:rPr>
        <w:t>challenging market.</w:t>
      </w:r>
      <w:r w:rsidR="00067C09" w:rsidRPr="00F40C52">
        <w:rPr>
          <w:sz w:val="24"/>
          <w:szCs w:val="24"/>
        </w:rPr>
        <w:t xml:space="preserve"> According to management, company can easily go up to 130% capacity utilization.  Hence, there exist room for increase in volume going forward at existing stations.</w:t>
      </w:r>
      <w:r w:rsidR="008A357E" w:rsidRPr="00F40C52">
        <w:rPr>
          <w:sz w:val="24"/>
          <w:szCs w:val="24"/>
        </w:rPr>
        <w:t xml:space="preserve"> </w:t>
      </w:r>
      <w:r w:rsidR="00DE045C" w:rsidRPr="00F40C52">
        <w:rPr>
          <w:sz w:val="24"/>
          <w:szCs w:val="24"/>
        </w:rPr>
        <w:t>Thus, with slightly improved business environment and ENIL affecting first price hike, there is decent predictability of growth from existing station</w:t>
      </w:r>
      <w:r w:rsidR="007E24F7" w:rsidRPr="00F40C52">
        <w:rPr>
          <w:sz w:val="24"/>
          <w:szCs w:val="24"/>
        </w:rPr>
        <w:t>s in near to medium term</w:t>
      </w:r>
      <w:r w:rsidR="00DE045C" w:rsidRPr="00F40C52">
        <w:rPr>
          <w:sz w:val="24"/>
          <w:szCs w:val="24"/>
        </w:rPr>
        <w:t>.</w:t>
      </w:r>
    </w:p>
    <w:p w:rsidR="00211093" w:rsidRDefault="00211093" w:rsidP="00CD259E">
      <w:pPr>
        <w:pStyle w:val="ListParagraph"/>
        <w:numPr>
          <w:ilvl w:val="0"/>
          <w:numId w:val="20"/>
        </w:numPr>
        <w:jc w:val="both"/>
        <w:rPr>
          <w:sz w:val="24"/>
          <w:szCs w:val="24"/>
        </w:rPr>
      </w:pPr>
      <w:r>
        <w:rPr>
          <w:sz w:val="24"/>
          <w:szCs w:val="24"/>
        </w:rPr>
        <w:t xml:space="preserve"> With Phase-III a</w:t>
      </w:r>
      <w:r w:rsidR="00DE045C">
        <w:rPr>
          <w:sz w:val="24"/>
          <w:szCs w:val="24"/>
        </w:rPr>
        <w:t>uctions finally taking place</w:t>
      </w:r>
      <w:r w:rsidR="00067C09">
        <w:rPr>
          <w:sz w:val="24"/>
          <w:szCs w:val="24"/>
        </w:rPr>
        <w:t>, increasing</w:t>
      </w:r>
      <w:r>
        <w:rPr>
          <w:sz w:val="24"/>
          <w:szCs w:val="24"/>
        </w:rPr>
        <w:t xml:space="preserve"> acceptability of the radio</w:t>
      </w:r>
      <w:r w:rsidR="00DE045C">
        <w:rPr>
          <w:sz w:val="24"/>
          <w:szCs w:val="24"/>
        </w:rPr>
        <w:t xml:space="preserve"> as advertising medium, undisputed sector leadership and the pedigree of Bennet Coleman &amp; Co will ensure that the new stations that will be won by the company will be able to achieve 50% -60% utilization in next three years (In Phase-II, where ENIL was not as strong a position as it is today, in 2 years post start of operations, almost all stations had achieved 50-60% level of utilization). </w:t>
      </w:r>
      <w:r w:rsidR="009D5E59">
        <w:rPr>
          <w:sz w:val="24"/>
          <w:szCs w:val="24"/>
        </w:rPr>
        <w:t>Based on the wins of Batch-1 of Phase-III other 21</w:t>
      </w:r>
      <w:r w:rsidR="00DE045C">
        <w:rPr>
          <w:sz w:val="24"/>
          <w:szCs w:val="24"/>
        </w:rPr>
        <w:t xml:space="preserve"> channels, </w:t>
      </w:r>
      <w:r w:rsidR="009D5E59">
        <w:rPr>
          <w:sz w:val="24"/>
          <w:szCs w:val="24"/>
        </w:rPr>
        <w:t>with average realization of Rs.3</w:t>
      </w:r>
      <w:r w:rsidR="00DE045C">
        <w:rPr>
          <w:sz w:val="24"/>
          <w:szCs w:val="24"/>
        </w:rPr>
        <w:t>00/10 second slot</w:t>
      </w:r>
      <w:r w:rsidR="009D5E59">
        <w:rPr>
          <w:sz w:val="24"/>
          <w:szCs w:val="24"/>
        </w:rPr>
        <w:t>/station</w:t>
      </w:r>
      <w:r w:rsidR="00F40C52">
        <w:rPr>
          <w:sz w:val="24"/>
          <w:szCs w:val="24"/>
        </w:rPr>
        <w:t xml:space="preserve"> (which is much below it’s existing rates in most of the markets</w:t>
      </w:r>
      <w:r w:rsidR="009D5E59">
        <w:rPr>
          <w:sz w:val="24"/>
          <w:szCs w:val="24"/>
        </w:rPr>
        <w:t xml:space="preserve"> 350-400</w:t>
      </w:r>
      <w:r w:rsidR="00F40C52">
        <w:rPr>
          <w:sz w:val="24"/>
          <w:szCs w:val="24"/>
        </w:rPr>
        <w:t>)</w:t>
      </w:r>
      <w:r w:rsidR="009D5E59">
        <w:rPr>
          <w:sz w:val="24"/>
          <w:szCs w:val="24"/>
        </w:rPr>
        <w:t>, new channels can add other 2</w:t>
      </w:r>
      <w:r w:rsidR="00DE045C">
        <w:rPr>
          <w:sz w:val="24"/>
          <w:szCs w:val="24"/>
        </w:rPr>
        <w:t>00</w:t>
      </w:r>
      <w:r w:rsidR="009D5E59">
        <w:rPr>
          <w:sz w:val="24"/>
          <w:szCs w:val="24"/>
        </w:rPr>
        <w:t xml:space="preserve"> odd crores to the topline in next 3 years. </w:t>
      </w:r>
    </w:p>
    <w:p w:rsidR="00DE045C" w:rsidRDefault="00DE045C" w:rsidP="00CD259E">
      <w:pPr>
        <w:jc w:val="both"/>
        <w:rPr>
          <w:b/>
          <w:sz w:val="24"/>
          <w:szCs w:val="24"/>
        </w:rPr>
      </w:pPr>
      <w:r w:rsidRPr="00DE045C">
        <w:rPr>
          <w:b/>
          <w:sz w:val="24"/>
          <w:szCs w:val="24"/>
        </w:rPr>
        <w:t>Key Variables:</w:t>
      </w:r>
    </w:p>
    <w:p w:rsidR="00DE045C" w:rsidRPr="00B74A8B" w:rsidRDefault="00DE045C" w:rsidP="00CD259E">
      <w:pPr>
        <w:pStyle w:val="ListParagraph"/>
        <w:numPr>
          <w:ilvl w:val="0"/>
          <w:numId w:val="21"/>
        </w:numPr>
        <w:jc w:val="both"/>
        <w:rPr>
          <w:b/>
          <w:sz w:val="24"/>
          <w:szCs w:val="24"/>
        </w:rPr>
      </w:pPr>
      <w:r>
        <w:rPr>
          <w:sz w:val="24"/>
          <w:szCs w:val="24"/>
        </w:rPr>
        <w:t>Price paid for acquiring new channels</w:t>
      </w:r>
      <w:r w:rsidR="00B74A8B">
        <w:rPr>
          <w:sz w:val="24"/>
          <w:szCs w:val="24"/>
        </w:rPr>
        <w:t xml:space="preserve"> in Phase III</w:t>
      </w:r>
      <w:r>
        <w:rPr>
          <w:sz w:val="24"/>
          <w:szCs w:val="24"/>
        </w:rPr>
        <w:t>: This is the single most important var</w:t>
      </w:r>
      <w:r w:rsidR="007E24F7">
        <w:rPr>
          <w:sz w:val="24"/>
          <w:szCs w:val="24"/>
        </w:rPr>
        <w:t>iable to closely monitor</w:t>
      </w:r>
      <w:r>
        <w:rPr>
          <w:sz w:val="24"/>
          <w:szCs w:val="24"/>
        </w:rPr>
        <w:t xml:space="preserve"> as overpaying for a frequency will lower the retu</w:t>
      </w:r>
      <w:r w:rsidR="00B74A8B">
        <w:rPr>
          <w:sz w:val="24"/>
          <w:szCs w:val="24"/>
        </w:rPr>
        <w:t>rn for the capital employed</w:t>
      </w:r>
      <w:r w:rsidR="007E24F7">
        <w:rPr>
          <w:sz w:val="24"/>
          <w:szCs w:val="24"/>
        </w:rPr>
        <w:t xml:space="preserve"> by the company</w:t>
      </w:r>
      <w:r w:rsidR="00B74A8B">
        <w:rPr>
          <w:sz w:val="24"/>
          <w:szCs w:val="24"/>
        </w:rPr>
        <w:t>. In the past, number of radio operators have lost significant amount of money, due to irrational prices they paid for acquiring channels. Hence, this variable shall be carefully monitored</w:t>
      </w:r>
    </w:p>
    <w:p w:rsidR="00D64096" w:rsidRPr="00D64096" w:rsidRDefault="00B74A8B" w:rsidP="00CD259E">
      <w:pPr>
        <w:pStyle w:val="ListParagraph"/>
        <w:numPr>
          <w:ilvl w:val="0"/>
          <w:numId w:val="21"/>
        </w:numPr>
        <w:jc w:val="both"/>
        <w:rPr>
          <w:b/>
          <w:sz w:val="24"/>
          <w:szCs w:val="24"/>
        </w:rPr>
      </w:pPr>
      <w:r>
        <w:rPr>
          <w:sz w:val="24"/>
          <w:szCs w:val="24"/>
        </w:rPr>
        <w:t>Average realization: ENIL’s average realization has been stagnant and company has not increased its advertising rates for few years now. However, in December 2014, company took 4-5% price hike. If company is able to affect this price hike without impacting the volume, and do so periodically, it will be a big fillip to the company as it may lead to better margins for the company</w:t>
      </w:r>
      <w:r w:rsidR="007E24F7">
        <w:rPr>
          <w:sz w:val="24"/>
          <w:szCs w:val="24"/>
        </w:rPr>
        <w:t xml:space="preserve"> going forward</w:t>
      </w:r>
      <w:r>
        <w:rPr>
          <w:sz w:val="24"/>
          <w:szCs w:val="24"/>
        </w:rPr>
        <w:t>.</w:t>
      </w:r>
    </w:p>
    <w:p w:rsidR="00867C69" w:rsidRDefault="00867C69" w:rsidP="00CD259E">
      <w:pPr>
        <w:jc w:val="both"/>
        <w:rPr>
          <w:b/>
          <w:sz w:val="24"/>
          <w:szCs w:val="24"/>
        </w:rPr>
      </w:pPr>
      <w:r>
        <w:rPr>
          <w:b/>
          <w:sz w:val="24"/>
          <w:szCs w:val="24"/>
        </w:rPr>
        <w:lastRenderedPageBreak/>
        <w:t xml:space="preserve">Qualitative Characteristics </w:t>
      </w:r>
    </w:p>
    <w:p w:rsidR="00867C69" w:rsidRDefault="00867C69" w:rsidP="00CD259E">
      <w:pPr>
        <w:jc w:val="both"/>
        <w:rPr>
          <w:b/>
          <w:sz w:val="24"/>
          <w:szCs w:val="24"/>
        </w:rPr>
      </w:pPr>
      <w:r>
        <w:rPr>
          <w:b/>
          <w:sz w:val="24"/>
          <w:szCs w:val="24"/>
        </w:rPr>
        <w:t>Sector Leadership</w:t>
      </w:r>
    </w:p>
    <w:p w:rsidR="002D30F6" w:rsidRDefault="0015333F" w:rsidP="00CD259E">
      <w:pPr>
        <w:jc w:val="both"/>
        <w:rPr>
          <w:sz w:val="24"/>
          <w:szCs w:val="24"/>
        </w:rPr>
      </w:pPr>
      <w:r>
        <w:rPr>
          <w:sz w:val="24"/>
          <w:szCs w:val="24"/>
        </w:rPr>
        <w:t xml:space="preserve">As mentioned above, on pan- India basis, there are </w:t>
      </w:r>
      <w:r w:rsidR="007E24F7">
        <w:rPr>
          <w:sz w:val="24"/>
          <w:szCs w:val="24"/>
        </w:rPr>
        <w:t xml:space="preserve"> only 4 </w:t>
      </w:r>
      <w:r>
        <w:rPr>
          <w:sz w:val="24"/>
          <w:szCs w:val="24"/>
        </w:rPr>
        <w:t>players in the Industry. ENIL is the undisputed market leader both in terms of revenue share and listenership. According to the last available data and management commentary, company enjoys around 35% revenue marke</w:t>
      </w:r>
      <w:r w:rsidR="007E24F7">
        <w:rPr>
          <w:sz w:val="24"/>
          <w:szCs w:val="24"/>
        </w:rPr>
        <w:t>t share on revenue basis with 38</w:t>
      </w:r>
      <w:r>
        <w:rPr>
          <w:sz w:val="24"/>
          <w:szCs w:val="24"/>
        </w:rPr>
        <w:t xml:space="preserve"> million listeners spread across the country.</w:t>
      </w:r>
    </w:p>
    <w:p w:rsidR="0015333F" w:rsidRDefault="0015333F" w:rsidP="00CD259E">
      <w:pPr>
        <w:jc w:val="both"/>
        <w:rPr>
          <w:sz w:val="24"/>
          <w:szCs w:val="24"/>
        </w:rPr>
      </w:pPr>
      <w:r>
        <w:rPr>
          <w:sz w:val="24"/>
          <w:szCs w:val="24"/>
        </w:rPr>
        <w:t xml:space="preserve">More importantly, company has maintained its revenue market share despite increasing competitive intensity and entry of large players in its existing market post Phase-II auctions. </w:t>
      </w:r>
    </w:p>
    <w:p w:rsidR="00B32A67" w:rsidRPr="0015333F" w:rsidRDefault="0015333F" w:rsidP="00CD259E">
      <w:pPr>
        <w:jc w:val="both"/>
        <w:rPr>
          <w:sz w:val="24"/>
          <w:szCs w:val="24"/>
        </w:rPr>
      </w:pPr>
      <w:r>
        <w:rPr>
          <w:sz w:val="24"/>
          <w:szCs w:val="24"/>
        </w:rPr>
        <w:t>To put the listenership number in better perspective, it is estimates that the listenership base of ENIL is 50% higher than that of its nearest competitor. Thus, ENIL commands significant lead over its competitors on this account.</w:t>
      </w:r>
    </w:p>
    <w:p w:rsidR="00867C69" w:rsidRDefault="00867C69" w:rsidP="00CD259E">
      <w:pPr>
        <w:jc w:val="both"/>
        <w:rPr>
          <w:b/>
          <w:sz w:val="24"/>
          <w:szCs w:val="24"/>
        </w:rPr>
      </w:pPr>
      <w:r>
        <w:rPr>
          <w:b/>
          <w:sz w:val="24"/>
          <w:szCs w:val="24"/>
        </w:rPr>
        <w:t xml:space="preserve">Competitive Advantage: </w:t>
      </w:r>
    </w:p>
    <w:p w:rsidR="0015333F" w:rsidRDefault="00867C69" w:rsidP="00CD259E">
      <w:pPr>
        <w:jc w:val="both"/>
        <w:rPr>
          <w:i/>
          <w:sz w:val="24"/>
          <w:szCs w:val="24"/>
        </w:rPr>
      </w:pPr>
      <w:r w:rsidRPr="00867C69">
        <w:rPr>
          <w:i/>
          <w:sz w:val="24"/>
          <w:szCs w:val="24"/>
        </w:rPr>
        <w:t xml:space="preserve">Strength </w:t>
      </w:r>
    </w:p>
    <w:p w:rsidR="0015333F" w:rsidRDefault="007E24F7" w:rsidP="00CD259E">
      <w:pPr>
        <w:jc w:val="both"/>
        <w:rPr>
          <w:sz w:val="24"/>
          <w:szCs w:val="24"/>
        </w:rPr>
      </w:pPr>
      <w:r>
        <w:rPr>
          <w:sz w:val="24"/>
          <w:szCs w:val="24"/>
        </w:rPr>
        <w:t>Company enjoys reasonably strong</w:t>
      </w:r>
      <w:r w:rsidR="0015333F">
        <w:rPr>
          <w:sz w:val="24"/>
          <w:szCs w:val="24"/>
        </w:rPr>
        <w:t xml:space="preserve"> competitive advantage due to combination of </w:t>
      </w:r>
    </w:p>
    <w:p w:rsidR="0015333F" w:rsidRDefault="0015333F" w:rsidP="00CD259E">
      <w:pPr>
        <w:pStyle w:val="ListParagraph"/>
        <w:numPr>
          <w:ilvl w:val="0"/>
          <w:numId w:val="22"/>
        </w:numPr>
        <w:jc w:val="both"/>
        <w:rPr>
          <w:sz w:val="24"/>
          <w:szCs w:val="24"/>
        </w:rPr>
      </w:pPr>
      <w:r>
        <w:rPr>
          <w:sz w:val="24"/>
          <w:szCs w:val="24"/>
        </w:rPr>
        <w:t>Strong brand of “Radio Mirchi”</w:t>
      </w:r>
    </w:p>
    <w:p w:rsidR="0015333F" w:rsidRDefault="0015333F" w:rsidP="00CD259E">
      <w:pPr>
        <w:pStyle w:val="ListParagraph"/>
        <w:numPr>
          <w:ilvl w:val="0"/>
          <w:numId w:val="22"/>
        </w:numPr>
        <w:jc w:val="both"/>
        <w:rPr>
          <w:sz w:val="24"/>
          <w:szCs w:val="24"/>
        </w:rPr>
      </w:pPr>
      <w:r>
        <w:rPr>
          <w:sz w:val="24"/>
          <w:szCs w:val="24"/>
        </w:rPr>
        <w:t xml:space="preserve">Pan-India presence with presence across all A and A+ category cities </w:t>
      </w:r>
    </w:p>
    <w:p w:rsidR="00867C69" w:rsidRDefault="0015333F" w:rsidP="00CD259E">
      <w:pPr>
        <w:pStyle w:val="ListParagraph"/>
        <w:numPr>
          <w:ilvl w:val="0"/>
          <w:numId w:val="22"/>
        </w:numPr>
        <w:jc w:val="both"/>
        <w:rPr>
          <w:sz w:val="24"/>
          <w:szCs w:val="24"/>
        </w:rPr>
      </w:pPr>
      <w:r>
        <w:rPr>
          <w:sz w:val="24"/>
          <w:szCs w:val="24"/>
        </w:rPr>
        <w:t xml:space="preserve">Pedigree of Bennet Collemn&amp; Co which provides a distinct advantage for sourcing the advertisement and cross selling </w:t>
      </w:r>
      <w:r w:rsidR="00A231A1">
        <w:rPr>
          <w:sz w:val="24"/>
          <w:szCs w:val="24"/>
        </w:rPr>
        <w:t>to existing client of the group</w:t>
      </w:r>
    </w:p>
    <w:p w:rsidR="00D16006" w:rsidRPr="00D16006" w:rsidRDefault="00A231A1" w:rsidP="00CD259E">
      <w:pPr>
        <w:jc w:val="both"/>
        <w:rPr>
          <w:sz w:val="24"/>
          <w:szCs w:val="24"/>
        </w:rPr>
      </w:pPr>
      <w:r>
        <w:rPr>
          <w:sz w:val="24"/>
          <w:szCs w:val="24"/>
        </w:rPr>
        <w:t xml:space="preserve"> In addition to above, another significant advantage for the company isits profitable operations during the testing times in last decade when most of its peers lost money heavily. This has provided company with very strong balance sheet and a war chest enabling it to take maximum advantage of upcoming auctions and carve out future growth path. Ability of financial resources may be a constraint for some of the existing players during the Phase-III auctions.</w:t>
      </w:r>
    </w:p>
    <w:p w:rsidR="00867C69" w:rsidRDefault="00867C69" w:rsidP="00CD259E">
      <w:pPr>
        <w:jc w:val="both"/>
        <w:rPr>
          <w:i/>
          <w:sz w:val="24"/>
          <w:szCs w:val="24"/>
        </w:rPr>
      </w:pPr>
      <w:r w:rsidRPr="00867C69">
        <w:rPr>
          <w:i/>
          <w:sz w:val="24"/>
          <w:szCs w:val="24"/>
        </w:rPr>
        <w:t xml:space="preserve">Sustainability </w:t>
      </w:r>
    </w:p>
    <w:p w:rsidR="00A231A1" w:rsidRDefault="00A231A1" w:rsidP="00CD259E">
      <w:pPr>
        <w:jc w:val="both"/>
        <w:rPr>
          <w:sz w:val="24"/>
          <w:szCs w:val="24"/>
        </w:rPr>
      </w:pPr>
      <w:r>
        <w:rPr>
          <w:sz w:val="24"/>
          <w:szCs w:val="24"/>
        </w:rPr>
        <w:t xml:space="preserve">We believe that combination of “brand” and “reach” has created a competitive advantage which is sustainable at least in medium term. </w:t>
      </w:r>
    </w:p>
    <w:p w:rsidR="00A231A1" w:rsidRDefault="00A231A1" w:rsidP="00CD259E">
      <w:pPr>
        <w:jc w:val="both"/>
        <w:rPr>
          <w:sz w:val="24"/>
          <w:szCs w:val="24"/>
        </w:rPr>
      </w:pPr>
      <w:r>
        <w:rPr>
          <w:sz w:val="24"/>
          <w:szCs w:val="24"/>
        </w:rPr>
        <w:t xml:space="preserve">Management has clearly identified the strategic importance of brand has invested significant sums of money in brand building consistently over last few years. </w:t>
      </w:r>
    </w:p>
    <w:p w:rsidR="00A231A1" w:rsidRDefault="00A231A1" w:rsidP="00CD259E">
      <w:pPr>
        <w:jc w:val="both"/>
        <w:rPr>
          <w:sz w:val="24"/>
          <w:szCs w:val="24"/>
        </w:rPr>
      </w:pPr>
      <w:r>
        <w:rPr>
          <w:sz w:val="24"/>
          <w:szCs w:val="24"/>
        </w:rPr>
        <w:t>We believe that the strong brand of “Radio Mirchi”, management’s focused and</w:t>
      </w:r>
      <w:r w:rsidR="00EF4704">
        <w:rPr>
          <w:sz w:val="24"/>
          <w:szCs w:val="24"/>
        </w:rPr>
        <w:t xml:space="preserve"> sustained efforts to build the brand, its leadership and pres</w:t>
      </w:r>
      <w:r w:rsidR="007E24F7">
        <w:rPr>
          <w:sz w:val="24"/>
          <w:szCs w:val="24"/>
        </w:rPr>
        <w:t>ence in most of the metros/</w:t>
      </w:r>
      <w:r w:rsidR="00EF4704">
        <w:rPr>
          <w:sz w:val="24"/>
          <w:szCs w:val="24"/>
        </w:rPr>
        <w:t>category A cities and increase in its reach post Phase-III expansion will not only ensure the sustainability of its competitive advantage but also strengthen it further.</w:t>
      </w:r>
    </w:p>
    <w:p w:rsidR="00867C69" w:rsidRDefault="00D16006" w:rsidP="00CD259E">
      <w:pPr>
        <w:jc w:val="both"/>
        <w:rPr>
          <w:b/>
          <w:sz w:val="24"/>
          <w:szCs w:val="24"/>
        </w:rPr>
      </w:pPr>
      <w:r>
        <w:rPr>
          <w:b/>
          <w:sz w:val="24"/>
          <w:szCs w:val="24"/>
        </w:rPr>
        <w:lastRenderedPageBreak/>
        <w:t xml:space="preserve">Quantification </w:t>
      </w:r>
      <w:r w:rsidR="00CD259E">
        <w:rPr>
          <w:b/>
          <w:sz w:val="24"/>
          <w:szCs w:val="24"/>
        </w:rPr>
        <w:t>of Competitive</w:t>
      </w:r>
      <w:r>
        <w:rPr>
          <w:b/>
          <w:sz w:val="24"/>
          <w:szCs w:val="24"/>
        </w:rPr>
        <w:t xml:space="preserve"> Advantage  </w:t>
      </w:r>
    </w:p>
    <w:p w:rsidR="00D16006" w:rsidRDefault="008A357E" w:rsidP="00CD259E">
      <w:pPr>
        <w:jc w:val="both"/>
        <w:rPr>
          <w:sz w:val="24"/>
          <w:szCs w:val="24"/>
        </w:rPr>
      </w:pPr>
      <w:bookmarkStart w:id="0" w:name="_GoBack"/>
      <w:r>
        <w:rPr>
          <w:sz w:val="24"/>
          <w:szCs w:val="24"/>
        </w:rPr>
        <w:t>I</w:t>
      </w:r>
      <w:r w:rsidR="00D16006">
        <w:rPr>
          <w:sz w:val="24"/>
          <w:szCs w:val="24"/>
        </w:rPr>
        <w:t xml:space="preserve"> strongly believe that</w:t>
      </w:r>
      <w:r w:rsidR="007E24F7">
        <w:rPr>
          <w:sz w:val="24"/>
          <w:szCs w:val="24"/>
        </w:rPr>
        <w:t xml:space="preserve"> mere mention of “competitive advantage” or “moat” may be misleading and may tempt investors to rationalize some very mediocre aspects as competitive advantage. Thus, we look for</w:t>
      </w:r>
      <w:r w:rsidR="00D16006">
        <w:rPr>
          <w:sz w:val="24"/>
          <w:szCs w:val="24"/>
        </w:rPr>
        <w:t xml:space="preserve"> the competitive advantage </w:t>
      </w:r>
      <w:r w:rsidR="007E24F7">
        <w:rPr>
          <w:sz w:val="24"/>
          <w:szCs w:val="24"/>
        </w:rPr>
        <w:t xml:space="preserve"> translating</w:t>
      </w:r>
      <w:r w:rsidR="00557BBB">
        <w:rPr>
          <w:sz w:val="24"/>
          <w:szCs w:val="24"/>
        </w:rPr>
        <w:t xml:space="preserve"> </w:t>
      </w:r>
      <w:r w:rsidR="00D16006">
        <w:rPr>
          <w:sz w:val="24"/>
          <w:szCs w:val="24"/>
        </w:rPr>
        <w:t xml:space="preserve">into/reflected in numbers in </w:t>
      </w:r>
      <w:r w:rsidR="003525C3">
        <w:rPr>
          <w:sz w:val="24"/>
          <w:szCs w:val="24"/>
        </w:rPr>
        <w:t xml:space="preserve"> at least </w:t>
      </w:r>
      <w:r w:rsidR="00D16006">
        <w:rPr>
          <w:sz w:val="24"/>
          <w:szCs w:val="24"/>
        </w:rPr>
        <w:t xml:space="preserve">one of the following ways for company to benefit from it. </w:t>
      </w:r>
    </w:p>
    <w:p w:rsidR="00D16006" w:rsidRDefault="00D16006" w:rsidP="00CD259E">
      <w:pPr>
        <w:pStyle w:val="ListParagraph"/>
        <w:numPr>
          <w:ilvl w:val="0"/>
          <w:numId w:val="23"/>
        </w:numPr>
        <w:jc w:val="both"/>
        <w:rPr>
          <w:sz w:val="24"/>
          <w:szCs w:val="24"/>
        </w:rPr>
      </w:pPr>
      <w:r>
        <w:rPr>
          <w:sz w:val="24"/>
          <w:szCs w:val="24"/>
        </w:rPr>
        <w:t>Pricing power (ability to command higher prices as compared to peers)</w:t>
      </w:r>
    </w:p>
    <w:p w:rsidR="00D16006" w:rsidRDefault="00D16006" w:rsidP="00CD259E">
      <w:pPr>
        <w:pStyle w:val="ListParagraph"/>
        <w:numPr>
          <w:ilvl w:val="0"/>
          <w:numId w:val="23"/>
        </w:numPr>
        <w:jc w:val="both"/>
        <w:rPr>
          <w:sz w:val="24"/>
          <w:szCs w:val="24"/>
        </w:rPr>
      </w:pPr>
      <w:r>
        <w:rPr>
          <w:sz w:val="24"/>
          <w:szCs w:val="24"/>
        </w:rPr>
        <w:t xml:space="preserve">High Entry barriers (high market share for a long time) </w:t>
      </w:r>
    </w:p>
    <w:p w:rsidR="00D16006" w:rsidRDefault="00D16006" w:rsidP="00CD259E">
      <w:pPr>
        <w:pStyle w:val="ListParagraph"/>
        <w:numPr>
          <w:ilvl w:val="0"/>
          <w:numId w:val="23"/>
        </w:numPr>
        <w:jc w:val="both"/>
        <w:rPr>
          <w:sz w:val="24"/>
          <w:szCs w:val="24"/>
        </w:rPr>
      </w:pPr>
      <w:r>
        <w:rPr>
          <w:sz w:val="24"/>
          <w:szCs w:val="24"/>
        </w:rPr>
        <w:t>Cost leadership (ability to be lowest cost producer without impacting margin for long time)</w:t>
      </w:r>
    </w:p>
    <w:bookmarkEnd w:id="0"/>
    <w:p w:rsidR="00D16006" w:rsidRDefault="00D16006" w:rsidP="00CD259E">
      <w:pPr>
        <w:jc w:val="both"/>
        <w:rPr>
          <w:i/>
          <w:sz w:val="24"/>
          <w:szCs w:val="24"/>
        </w:rPr>
      </w:pPr>
      <w:r w:rsidRPr="00D16006">
        <w:rPr>
          <w:i/>
          <w:sz w:val="24"/>
          <w:szCs w:val="24"/>
        </w:rPr>
        <w:t>Pricing Power:</w:t>
      </w:r>
    </w:p>
    <w:p w:rsidR="003525C3" w:rsidRDefault="003525C3" w:rsidP="00CD259E">
      <w:pPr>
        <w:jc w:val="both"/>
        <w:rPr>
          <w:sz w:val="24"/>
          <w:szCs w:val="24"/>
        </w:rPr>
      </w:pPr>
      <w:r>
        <w:rPr>
          <w:sz w:val="24"/>
          <w:szCs w:val="24"/>
        </w:rPr>
        <w:t>ENIL is enjoying significant pricing power as compared to its peers. In fact, a close analysis at advertising rates data (compiled from publicly available sources as attached in separate Excel file) suggest following</w:t>
      </w:r>
    </w:p>
    <w:p w:rsidR="003525C3" w:rsidRDefault="003525C3" w:rsidP="00CD259E">
      <w:pPr>
        <w:pStyle w:val="ListParagraph"/>
        <w:numPr>
          <w:ilvl w:val="0"/>
          <w:numId w:val="24"/>
        </w:numPr>
        <w:jc w:val="both"/>
        <w:rPr>
          <w:sz w:val="24"/>
          <w:szCs w:val="24"/>
        </w:rPr>
      </w:pPr>
      <w:r>
        <w:rPr>
          <w:sz w:val="24"/>
          <w:szCs w:val="24"/>
        </w:rPr>
        <w:t>In 21</w:t>
      </w:r>
      <w:r w:rsidRPr="003525C3">
        <w:rPr>
          <w:sz w:val="24"/>
          <w:szCs w:val="24"/>
        </w:rPr>
        <w:t xml:space="preserve"> out of 32 cities that it operat</w:t>
      </w:r>
      <w:r>
        <w:rPr>
          <w:sz w:val="24"/>
          <w:szCs w:val="24"/>
        </w:rPr>
        <w:t>es in, ENIL commands more than 2</w:t>
      </w:r>
      <w:r w:rsidRPr="003525C3">
        <w:rPr>
          <w:sz w:val="24"/>
          <w:szCs w:val="24"/>
        </w:rPr>
        <w:t xml:space="preserve">0% higher price than </w:t>
      </w:r>
      <w:r>
        <w:rPr>
          <w:sz w:val="24"/>
          <w:szCs w:val="24"/>
        </w:rPr>
        <w:t xml:space="preserve">its nearest competitors. </w:t>
      </w:r>
    </w:p>
    <w:p w:rsidR="003525C3" w:rsidRDefault="003525C3" w:rsidP="00CD259E">
      <w:pPr>
        <w:pStyle w:val="ListParagraph"/>
        <w:numPr>
          <w:ilvl w:val="0"/>
          <w:numId w:val="24"/>
        </w:numPr>
        <w:jc w:val="both"/>
        <w:rPr>
          <w:sz w:val="24"/>
          <w:szCs w:val="24"/>
        </w:rPr>
      </w:pPr>
      <w:r>
        <w:rPr>
          <w:sz w:val="24"/>
          <w:szCs w:val="24"/>
        </w:rPr>
        <w:t>In 15 out of 32 cities, ENIL commands more than 50%</w:t>
      </w:r>
      <w:r w:rsidR="003149C5">
        <w:rPr>
          <w:sz w:val="24"/>
          <w:szCs w:val="24"/>
        </w:rPr>
        <w:t xml:space="preserve"> price</w:t>
      </w:r>
      <w:r>
        <w:rPr>
          <w:sz w:val="24"/>
          <w:szCs w:val="24"/>
        </w:rPr>
        <w:t xml:space="preserve"> premium over its competitors</w:t>
      </w:r>
    </w:p>
    <w:p w:rsidR="00867C69" w:rsidRPr="003149C5" w:rsidRDefault="003525C3" w:rsidP="00CD259E">
      <w:pPr>
        <w:pStyle w:val="ListParagraph"/>
        <w:numPr>
          <w:ilvl w:val="0"/>
          <w:numId w:val="24"/>
        </w:numPr>
        <w:jc w:val="both"/>
        <w:rPr>
          <w:sz w:val="24"/>
          <w:szCs w:val="24"/>
        </w:rPr>
      </w:pPr>
      <w:r>
        <w:rPr>
          <w:sz w:val="24"/>
          <w:szCs w:val="24"/>
        </w:rPr>
        <w:t>In onl</w:t>
      </w:r>
      <w:r w:rsidR="003149C5">
        <w:rPr>
          <w:sz w:val="24"/>
          <w:szCs w:val="24"/>
        </w:rPr>
        <w:t>y 6 cities out of 32 cities, ENIL’s pricing is at discount to its nearest competitor</w:t>
      </w:r>
    </w:p>
    <w:p w:rsidR="00D64096" w:rsidRDefault="00D64096" w:rsidP="00CD259E">
      <w:pPr>
        <w:jc w:val="both"/>
        <w:rPr>
          <w:b/>
          <w:sz w:val="24"/>
          <w:szCs w:val="24"/>
        </w:rPr>
      </w:pPr>
    </w:p>
    <w:p w:rsidR="00867C69" w:rsidRDefault="004D5979" w:rsidP="00CD259E">
      <w:pPr>
        <w:jc w:val="both"/>
        <w:rPr>
          <w:b/>
          <w:sz w:val="24"/>
          <w:szCs w:val="24"/>
        </w:rPr>
      </w:pPr>
      <w:r>
        <w:rPr>
          <w:b/>
          <w:sz w:val="24"/>
          <w:szCs w:val="24"/>
        </w:rPr>
        <w:t xml:space="preserve">Management Quality </w:t>
      </w:r>
    </w:p>
    <w:p w:rsidR="004D5979" w:rsidRDefault="003149C5" w:rsidP="00CD259E">
      <w:pPr>
        <w:jc w:val="both"/>
        <w:rPr>
          <w:b/>
          <w:sz w:val="24"/>
          <w:szCs w:val="24"/>
        </w:rPr>
      </w:pPr>
      <w:r>
        <w:rPr>
          <w:b/>
          <w:sz w:val="24"/>
          <w:szCs w:val="24"/>
        </w:rPr>
        <w:t>Capital Allocation:</w:t>
      </w:r>
    </w:p>
    <w:p w:rsidR="00F40700" w:rsidRPr="00F40700" w:rsidRDefault="00F40700" w:rsidP="00CD259E">
      <w:pPr>
        <w:jc w:val="both"/>
        <w:rPr>
          <w:sz w:val="24"/>
          <w:szCs w:val="24"/>
        </w:rPr>
      </w:pPr>
      <w:r w:rsidRPr="00F40700">
        <w:rPr>
          <w:sz w:val="24"/>
          <w:szCs w:val="24"/>
        </w:rPr>
        <w:t>Positives:</w:t>
      </w:r>
    </w:p>
    <w:p w:rsidR="00F40700" w:rsidRDefault="003149C5" w:rsidP="00CD259E">
      <w:pPr>
        <w:pStyle w:val="ListParagraph"/>
        <w:numPr>
          <w:ilvl w:val="0"/>
          <w:numId w:val="25"/>
        </w:numPr>
        <w:jc w:val="both"/>
        <w:rPr>
          <w:sz w:val="24"/>
          <w:szCs w:val="24"/>
        </w:rPr>
      </w:pPr>
      <w:r>
        <w:rPr>
          <w:sz w:val="24"/>
          <w:szCs w:val="24"/>
        </w:rPr>
        <w:t xml:space="preserve">Management is very focused on deploying the capital efficiently and this point has been reiterated by the management time and again during its </w:t>
      </w:r>
      <w:r w:rsidR="00F40700">
        <w:rPr>
          <w:sz w:val="24"/>
          <w:szCs w:val="24"/>
        </w:rPr>
        <w:t xml:space="preserve">conference call </w:t>
      </w:r>
      <w:r>
        <w:rPr>
          <w:sz w:val="24"/>
          <w:szCs w:val="24"/>
        </w:rPr>
        <w:t xml:space="preserve">commentary. </w:t>
      </w:r>
    </w:p>
    <w:p w:rsidR="003149C5" w:rsidRDefault="00F40700" w:rsidP="00CD259E">
      <w:pPr>
        <w:pStyle w:val="ListParagraph"/>
        <w:ind w:left="360"/>
        <w:jc w:val="both"/>
        <w:rPr>
          <w:sz w:val="24"/>
          <w:szCs w:val="24"/>
        </w:rPr>
      </w:pPr>
      <w:r>
        <w:rPr>
          <w:sz w:val="24"/>
          <w:szCs w:val="24"/>
        </w:rPr>
        <w:t>One of the events that may lead</w:t>
      </w:r>
      <w:r w:rsidR="00684D88">
        <w:rPr>
          <w:sz w:val="24"/>
          <w:szCs w:val="24"/>
        </w:rPr>
        <w:t xml:space="preserve"> </w:t>
      </w:r>
      <w:r>
        <w:rPr>
          <w:sz w:val="24"/>
          <w:szCs w:val="24"/>
        </w:rPr>
        <w:t>to sub optimal use of capital is</w:t>
      </w:r>
    </w:p>
    <w:p w:rsidR="003149C5" w:rsidRPr="00F40700" w:rsidRDefault="003149C5" w:rsidP="00D64096">
      <w:pPr>
        <w:ind w:left="360"/>
        <w:jc w:val="both"/>
        <w:rPr>
          <w:sz w:val="24"/>
          <w:szCs w:val="24"/>
        </w:rPr>
      </w:pPr>
      <w:r w:rsidRPr="00F40700">
        <w:rPr>
          <w:color w:val="4F81BD" w:themeColor="accent1"/>
          <w:sz w:val="24"/>
          <w:szCs w:val="24"/>
        </w:rPr>
        <w:t xml:space="preserve">Over paying during the auction to acquire new frequency to achieve higher growth: </w:t>
      </w:r>
      <w:r w:rsidR="007E24F7">
        <w:rPr>
          <w:sz w:val="24"/>
          <w:szCs w:val="24"/>
        </w:rPr>
        <w:t>M</w:t>
      </w:r>
      <w:r w:rsidRPr="00F40700">
        <w:rPr>
          <w:sz w:val="24"/>
          <w:szCs w:val="24"/>
        </w:rPr>
        <w:t>anagement is extremely cautious in this regard and has consistently maintained that they will not pay “irrational price” for new frequency just to ensure growth.</w:t>
      </w:r>
      <w:r w:rsidR="00F40700" w:rsidRPr="00F40700">
        <w:rPr>
          <w:sz w:val="24"/>
          <w:szCs w:val="24"/>
        </w:rPr>
        <w:t xml:space="preserve"> Management has indicated number of times that company’s </w:t>
      </w:r>
      <w:r w:rsidR="00F40700" w:rsidRPr="00F40700">
        <w:rPr>
          <w:b/>
          <w:sz w:val="24"/>
          <w:szCs w:val="24"/>
        </w:rPr>
        <w:t>focus is on becoming the most profitable network and not on becoming the biggest network</w:t>
      </w:r>
      <w:r w:rsidR="00F40700" w:rsidRPr="00F40700">
        <w:rPr>
          <w:sz w:val="24"/>
          <w:szCs w:val="24"/>
        </w:rPr>
        <w:t>.</w:t>
      </w:r>
      <w:r w:rsidRPr="00F40700">
        <w:rPr>
          <w:sz w:val="24"/>
          <w:szCs w:val="24"/>
        </w:rPr>
        <w:t xml:space="preserve">  In fact, one of the important reasons for ENIL remaining profitable while other players incurred significant losses</w:t>
      </w:r>
      <w:r w:rsidR="008A357E">
        <w:rPr>
          <w:sz w:val="24"/>
          <w:szCs w:val="24"/>
        </w:rPr>
        <w:t xml:space="preserve"> during last many years</w:t>
      </w:r>
      <w:r w:rsidRPr="00F40700">
        <w:rPr>
          <w:sz w:val="24"/>
          <w:szCs w:val="24"/>
        </w:rPr>
        <w:t xml:space="preserve">, was that ENIL refrained from overpaying for acquiring new frequencies during Phase-I  &amp; Phase-II. </w:t>
      </w:r>
    </w:p>
    <w:p w:rsidR="00F40700" w:rsidRDefault="003149C5" w:rsidP="00CD259E">
      <w:pPr>
        <w:pStyle w:val="ListParagraph"/>
        <w:numPr>
          <w:ilvl w:val="0"/>
          <w:numId w:val="25"/>
        </w:numPr>
        <w:jc w:val="both"/>
        <w:rPr>
          <w:sz w:val="24"/>
          <w:szCs w:val="24"/>
        </w:rPr>
      </w:pPr>
      <w:r>
        <w:rPr>
          <w:sz w:val="24"/>
          <w:szCs w:val="24"/>
        </w:rPr>
        <w:lastRenderedPageBreak/>
        <w:t>C</w:t>
      </w:r>
      <w:r w:rsidR="00F40700">
        <w:rPr>
          <w:sz w:val="24"/>
          <w:szCs w:val="24"/>
        </w:rPr>
        <w:t>ompany has consistently maintained that it will retain the cash with it to ensure the sufficient war chest for bidding in Phase-III.  This is appropriate considering high return generated on the capital employed by the company.</w:t>
      </w:r>
    </w:p>
    <w:p w:rsidR="00F40700" w:rsidRPr="00F40700" w:rsidRDefault="00F40700" w:rsidP="00CD259E">
      <w:pPr>
        <w:pStyle w:val="ListParagraph"/>
        <w:numPr>
          <w:ilvl w:val="0"/>
          <w:numId w:val="25"/>
        </w:numPr>
        <w:jc w:val="both"/>
        <w:rPr>
          <w:sz w:val="24"/>
          <w:szCs w:val="24"/>
        </w:rPr>
      </w:pPr>
      <w:r>
        <w:rPr>
          <w:sz w:val="24"/>
          <w:szCs w:val="24"/>
        </w:rPr>
        <w:t xml:space="preserve">Management has also indicated that after accounting for the capital needed for Phase-III bidding and expansion, surplus cash will be distributed liberally to the shareholders as dividend. </w:t>
      </w:r>
    </w:p>
    <w:p w:rsidR="00F40700" w:rsidRDefault="00F40700" w:rsidP="00CD259E">
      <w:pPr>
        <w:jc w:val="both"/>
        <w:rPr>
          <w:sz w:val="24"/>
          <w:szCs w:val="24"/>
        </w:rPr>
      </w:pPr>
      <w:r>
        <w:rPr>
          <w:sz w:val="24"/>
          <w:szCs w:val="24"/>
        </w:rPr>
        <w:t>Negatives:</w:t>
      </w:r>
    </w:p>
    <w:p w:rsidR="00F40700" w:rsidRPr="00EC7C42" w:rsidRDefault="00F40700" w:rsidP="00CD259E">
      <w:pPr>
        <w:pStyle w:val="ListParagraph"/>
        <w:numPr>
          <w:ilvl w:val="0"/>
          <w:numId w:val="26"/>
        </w:numPr>
        <w:jc w:val="both"/>
        <w:rPr>
          <w:sz w:val="24"/>
          <w:szCs w:val="24"/>
        </w:rPr>
      </w:pPr>
      <w:r>
        <w:rPr>
          <w:sz w:val="24"/>
          <w:szCs w:val="24"/>
        </w:rPr>
        <w:t>In the</w:t>
      </w:r>
      <w:r w:rsidR="00EC7C42">
        <w:rPr>
          <w:sz w:val="24"/>
          <w:szCs w:val="24"/>
        </w:rPr>
        <w:t xml:space="preserve"> past, company had invested money into non-radio media businesses such as outdoor media and made loss during the slow down. However, realizing that it was a very asset heavy business, management sold the business off.</w:t>
      </w:r>
    </w:p>
    <w:p w:rsidR="004D5979" w:rsidRDefault="004D5979" w:rsidP="00CD259E">
      <w:pPr>
        <w:jc w:val="both"/>
        <w:rPr>
          <w:b/>
          <w:sz w:val="24"/>
          <w:szCs w:val="24"/>
        </w:rPr>
      </w:pPr>
      <w:r>
        <w:rPr>
          <w:b/>
          <w:sz w:val="24"/>
          <w:szCs w:val="24"/>
        </w:rPr>
        <w:t>Corporate Governance</w:t>
      </w:r>
    </w:p>
    <w:p w:rsidR="00EC7C42" w:rsidRPr="00EC7C42" w:rsidRDefault="00EC7C42" w:rsidP="00CD259E">
      <w:pPr>
        <w:pStyle w:val="ListParagraph"/>
        <w:numPr>
          <w:ilvl w:val="0"/>
          <w:numId w:val="26"/>
        </w:numPr>
        <w:jc w:val="both"/>
        <w:rPr>
          <w:b/>
          <w:sz w:val="24"/>
          <w:szCs w:val="24"/>
        </w:rPr>
      </w:pPr>
      <w:r>
        <w:rPr>
          <w:sz w:val="24"/>
          <w:szCs w:val="24"/>
        </w:rPr>
        <w:t>Company has been run by professionals and there seems to be no interference of the promoters in the day to day running of the operations.</w:t>
      </w:r>
    </w:p>
    <w:p w:rsidR="00EC7C42" w:rsidRPr="00EC7C42" w:rsidRDefault="00EC7C42" w:rsidP="00CD259E">
      <w:pPr>
        <w:pStyle w:val="ListParagraph"/>
        <w:numPr>
          <w:ilvl w:val="0"/>
          <w:numId w:val="26"/>
        </w:numPr>
        <w:jc w:val="both"/>
        <w:rPr>
          <w:b/>
          <w:sz w:val="24"/>
          <w:szCs w:val="24"/>
        </w:rPr>
      </w:pPr>
      <w:r>
        <w:rPr>
          <w:sz w:val="24"/>
          <w:szCs w:val="24"/>
        </w:rPr>
        <w:t>Company’s annual reports are</w:t>
      </w:r>
      <w:r w:rsidR="007E24F7">
        <w:rPr>
          <w:sz w:val="24"/>
          <w:szCs w:val="24"/>
        </w:rPr>
        <w:t xml:space="preserve"> fairly good and provide</w:t>
      </w:r>
      <w:r>
        <w:rPr>
          <w:sz w:val="24"/>
          <w:szCs w:val="24"/>
        </w:rPr>
        <w:t xml:space="preserve"> a good overview of the business.</w:t>
      </w:r>
    </w:p>
    <w:p w:rsidR="00EC7C42" w:rsidRPr="00EC7C42" w:rsidRDefault="00EC7C42" w:rsidP="00CD259E">
      <w:pPr>
        <w:pStyle w:val="ListParagraph"/>
        <w:numPr>
          <w:ilvl w:val="0"/>
          <w:numId w:val="26"/>
        </w:numPr>
        <w:jc w:val="both"/>
        <w:rPr>
          <w:b/>
          <w:sz w:val="24"/>
          <w:szCs w:val="24"/>
        </w:rPr>
      </w:pPr>
      <w:r>
        <w:rPr>
          <w:sz w:val="24"/>
          <w:szCs w:val="24"/>
        </w:rPr>
        <w:t>Company conducts regular conference calls and management makes all effort to provide satisfactory answer to investors’ queries</w:t>
      </w:r>
    </w:p>
    <w:p w:rsidR="004D5979" w:rsidRPr="00EC7C42" w:rsidRDefault="00EC7C42" w:rsidP="00CD259E">
      <w:pPr>
        <w:pStyle w:val="ListParagraph"/>
        <w:numPr>
          <w:ilvl w:val="0"/>
          <w:numId w:val="26"/>
        </w:numPr>
        <w:jc w:val="both"/>
        <w:rPr>
          <w:b/>
          <w:sz w:val="24"/>
          <w:szCs w:val="24"/>
        </w:rPr>
      </w:pPr>
      <w:r w:rsidRPr="00EC7C42">
        <w:rPr>
          <w:sz w:val="24"/>
          <w:szCs w:val="24"/>
        </w:rPr>
        <w:t>Accounting policy</w:t>
      </w:r>
      <w:r>
        <w:rPr>
          <w:sz w:val="24"/>
          <w:szCs w:val="24"/>
        </w:rPr>
        <w:t xml:space="preserve"> are prudent</w:t>
      </w:r>
      <w:r w:rsidRPr="00EC7C42">
        <w:rPr>
          <w:sz w:val="24"/>
          <w:szCs w:val="24"/>
        </w:rPr>
        <w:t xml:space="preserve"> and disclosure norms</w:t>
      </w:r>
      <w:r>
        <w:rPr>
          <w:sz w:val="24"/>
          <w:szCs w:val="24"/>
        </w:rPr>
        <w:t xml:space="preserve"> are adequate</w:t>
      </w:r>
    </w:p>
    <w:p w:rsidR="00D64096" w:rsidRDefault="00D64096" w:rsidP="00CD259E">
      <w:pPr>
        <w:jc w:val="both"/>
        <w:rPr>
          <w:b/>
          <w:sz w:val="24"/>
          <w:szCs w:val="24"/>
        </w:rPr>
      </w:pPr>
    </w:p>
    <w:p w:rsidR="004D5979" w:rsidRDefault="004D5979" w:rsidP="00CD259E">
      <w:pPr>
        <w:jc w:val="both"/>
        <w:rPr>
          <w:b/>
          <w:sz w:val="24"/>
          <w:szCs w:val="24"/>
        </w:rPr>
      </w:pPr>
      <w:r>
        <w:rPr>
          <w:b/>
          <w:sz w:val="24"/>
          <w:szCs w:val="24"/>
        </w:rPr>
        <w:t xml:space="preserve">Valuation </w:t>
      </w:r>
    </w:p>
    <w:p w:rsidR="00EC7C42" w:rsidRDefault="00DB08AC" w:rsidP="00CD259E">
      <w:pPr>
        <w:jc w:val="both"/>
        <w:rPr>
          <w:sz w:val="24"/>
          <w:szCs w:val="24"/>
        </w:rPr>
      </w:pPr>
      <w:r>
        <w:rPr>
          <w:sz w:val="24"/>
          <w:szCs w:val="24"/>
        </w:rPr>
        <w:t>Currently company has market capitalization of 3200 Crores. In FY 15, company made net profit of 105 odd crores</w:t>
      </w:r>
      <w:r w:rsidR="00EA74CE">
        <w:rPr>
          <w:sz w:val="24"/>
          <w:szCs w:val="24"/>
        </w:rPr>
        <w:t xml:space="preserve"> and cash flow of 95 Crores. Thus, company is trading at 31</w:t>
      </w:r>
      <w:r>
        <w:rPr>
          <w:sz w:val="24"/>
          <w:szCs w:val="24"/>
        </w:rPr>
        <w:t xml:space="preserve"> times TTM basis.</w:t>
      </w:r>
      <w:r w:rsidR="007E24F7">
        <w:rPr>
          <w:sz w:val="24"/>
          <w:szCs w:val="24"/>
        </w:rPr>
        <w:t xml:space="preserve"> Following is our base case scenario for the company</w:t>
      </w:r>
    </w:p>
    <w:p w:rsidR="008C1BE6" w:rsidRDefault="00DB08AC" w:rsidP="00CD259E">
      <w:pPr>
        <w:jc w:val="both"/>
        <w:rPr>
          <w:sz w:val="24"/>
          <w:szCs w:val="24"/>
        </w:rPr>
      </w:pPr>
      <w:r>
        <w:rPr>
          <w:sz w:val="24"/>
          <w:szCs w:val="24"/>
        </w:rPr>
        <w:t xml:space="preserve">Base case scenario:  </w:t>
      </w:r>
    </w:p>
    <w:p w:rsidR="008C1BE6" w:rsidRDefault="008C1BE6" w:rsidP="00CD259E">
      <w:pPr>
        <w:jc w:val="both"/>
        <w:rPr>
          <w:sz w:val="24"/>
          <w:szCs w:val="24"/>
        </w:rPr>
      </w:pPr>
      <w:r>
        <w:rPr>
          <w:sz w:val="24"/>
          <w:szCs w:val="24"/>
        </w:rPr>
        <w:t>First 5 years: Phase-III stabilization: 18%</w:t>
      </w:r>
      <w:r w:rsidR="007E24F7">
        <w:rPr>
          <w:sz w:val="24"/>
          <w:szCs w:val="24"/>
        </w:rPr>
        <w:t xml:space="preserve"> top line</w:t>
      </w:r>
      <w:r>
        <w:rPr>
          <w:sz w:val="24"/>
          <w:szCs w:val="24"/>
        </w:rPr>
        <w:t xml:space="preserve"> growth with 28-30% EBIDTA margin </w:t>
      </w:r>
    </w:p>
    <w:p w:rsidR="008C1BE6" w:rsidRDefault="008C1BE6" w:rsidP="00CD259E">
      <w:pPr>
        <w:jc w:val="both"/>
        <w:rPr>
          <w:sz w:val="24"/>
          <w:szCs w:val="24"/>
        </w:rPr>
      </w:pPr>
      <w:r>
        <w:rPr>
          <w:sz w:val="24"/>
          <w:szCs w:val="24"/>
        </w:rPr>
        <w:t>5-10 years: Phase-III growth phase: 20</w:t>
      </w:r>
      <w:r w:rsidR="007E24F7">
        <w:rPr>
          <w:sz w:val="24"/>
          <w:szCs w:val="24"/>
        </w:rPr>
        <w:t xml:space="preserve">-22% top line </w:t>
      </w:r>
      <w:r>
        <w:rPr>
          <w:sz w:val="24"/>
          <w:szCs w:val="24"/>
        </w:rPr>
        <w:t xml:space="preserve">growth rate with 33-35% margin </w:t>
      </w:r>
    </w:p>
    <w:p w:rsidR="008C1BE6" w:rsidRDefault="008C1BE6" w:rsidP="00CD259E">
      <w:pPr>
        <w:jc w:val="both"/>
        <w:rPr>
          <w:sz w:val="24"/>
          <w:szCs w:val="24"/>
        </w:rPr>
      </w:pPr>
      <w:r>
        <w:rPr>
          <w:sz w:val="24"/>
          <w:szCs w:val="24"/>
        </w:rPr>
        <w:t>10-15 years: Phase-III maturity:  10-12%</w:t>
      </w:r>
      <w:r w:rsidR="007E24F7">
        <w:rPr>
          <w:sz w:val="24"/>
          <w:szCs w:val="24"/>
        </w:rPr>
        <w:t xml:space="preserve"> top line</w:t>
      </w:r>
      <w:r>
        <w:rPr>
          <w:sz w:val="24"/>
          <w:szCs w:val="24"/>
        </w:rPr>
        <w:t xml:space="preserve"> growth rate with 37-40% margin</w:t>
      </w:r>
    </w:p>
    <w:p w:rsidR="008C1BE6" w:rsidRDefault="008C1BE6" w:rsidP="00CD259E">
      <w:pPr>
        <w:jc w:val="both"/>
        <w:rPr>
          <w:sz w:val="24"/>
          <w:szCs w:val="24"/>
        </w:rPr>
      </w:pPr>
      <w:r>
        <w:rPr>
          <w:sz w:val="24"/>
          <w:szCs w:val="24"/>
        </w:rPr>
        <w:t>Based on this assumptions, estimated cash flow is around 900 crores in 10 years</w:t>
      </w:r>
      <w:r w:rsidR="007E24F7">
        <w:rPr>
          <w:sz w:val="24"/>
          <w:szCs w:val="24"/>
        </w:rPr>
        <w:t xml:space="preserve"> from now</w:t>
      </w:r>
      <w:r w:rsidR="00C2516F">
        <w:rPr>
          <w:sz w:val="24"/>
          <w:szCs w:val="24"/>
        </w:rPr>
        <w:t xml:space="preserve">. </w:t>
      </w:r>
    </w:p>
    <w:p w:rsidR="00C2516F" w:rsidRPr="00C2516F" w:rsidRDefault="00C2516F" w:rsidP="00CD259E">
      <w:pPr>
        <w:jc w:val="both"/>
        <w:rPr>
          <w:b/>
          <w:sz w:val="24"/>
          <w:szCs w:val="24"/>
        </w:rPr>
      </w:pPr>
      <w:r>
        <w:rPr>
          <w:b/>
          <w:sz w:val="24"/>
          <w:szCs w:val="24"/>
        </w:rPr>
        <w:t>PE multiple of 20</w:t>
      </w:r>
      <w:r w:rsidRPr="00C2516F">
        <w:rPr>
          <w:b/>
          <w:sz w:val="24"/>
          <w:szCs w:val="24"/>
        </w:rPr>
        <w:t xml:space="preserve">: </w:t>
      </w:r>
    </w:p>
    <w:p w:rsidR="00C2516F" w:rsidRDefault="00C2516F" w:rsidP="00CD259E">
      <w:pPr>
        <w:jc w:val="both"/>
        <w:rPr>
          <w:b/>
          <w:sz w:val="24"/>
          <w:szCs w:val="24"/>
        </w:rPr>
      </w:pPr>
      <w:r>
        <w:rPr>
          <w:sz w:val="24"/>
          <w:szCs w:val="24"/>
        </w:rPr>
        <w:t>Estimated market cap: 18000 Crores; Estimated investment return: 18.5% + dividend yield</w:t>
      </w:r>
    </w:p>
    <w:p w:rsidR="00C2516F" w:rsidRPr="00C2516F" w:rsidRDefault="00C2516F" w:rsidP="00CD259E">
      <w:pPr>
        <w:jc w:val="both"/>
        <w:rPr>
          <w:b/>
          <w:sz w:val="24"/>
          <w:szCs w:val="24"/>
        </w:rPr>
      </w:pPr>
      <w:r w:rsidRPr="00C2516F">
        <w:rPr>
          <w:b/>
          <w:sz w:val="24"/>
          <w:szCs w:val="24"/>
        </w:rPr>
        <w:t>PE multiple of 25</w:t>
      </w:r>
      <w:r>
        <w:rPr>
          <w:b/>
          <w:sz w:val="24"/>
          <w:szCs w:val="24"/>
        </w:rPr>
        <w:t xml:space="preserve"> (no change in current PE multiple)</w:t>
      </w:r>
      <w:r w:rsidRPr="00C2516F">
        <w:rPr>
          <w:b/>
          <w:sz w:val="24"/>
          <w:szCs w:val="24"/>
        </w:rPr>
        <w:t xml:space="preserve">: </w:t>
      </w:r>
    </w:p>
    <w:p w:rsidR="00CD259E" w:rsidRPr="00D64096" w:rsidRDefault="00C2516F" w:rsidP="00CD259E">
      <w:pPr>
        <w:jc w:val="both"/>
        <w:rPr>
          <w:sz w:val="24"/>
          <w:szCs w:val="24"/>
        </w:rPr>
      </w:pPr>
      <w:r>
        <w:rPr>
          <w:sz w:val="24"/>
          <w:szCs w:val="24"/>
        </w:rPr>
        <w:t>Estimated market cap: 22500 Crores; Estimated investment</w:t>
      </w:r>
      <w:r w:rsidR="00D64096">
        <w:rPr>
          <w:sz w:val="24"/>
          <w:szCs w:val="24"/>
        </w:rPr>
        <w:t xml:space="preserve"> return: 21.5% + dividend yield</w:t>
      </w:r>
    </w:p>
    <w:p w:rsidR="00C2516F" w:rsidRPr="00C2516F" w:rsidRDefault="00C2516F" w:rsidP="00CD259E">
      <w:pPr>
        <w:jc w:val="both"/>
        <w:rPr>
          <w:b/>
          <w:sz w:val="24"/>
          <w:szCs w:val="24"/>
        </w:rPr>
      </w:pPr>
      <w:r>
        <w:rPr>
          <w:b/>
          <w:sz w:val="24"/>
          <w:szCs w:val="24"/>
        </w:rPr>
        <w:lastRenderedPageBreak/>
        <w:t>PE multiple of 30</w:t>
      </w:r>
      <w:r w:rsidRPr="00C2516F">
        <w:rPr>
          <w:b/>
          <w:sz w:val="24"/>
          <w:szCs w:val="24"/>
        </w:rPr>
        <w:t xml:space="preserve">: </w:t>
      </w:r>
    </w:p>
    <w:p w:rsidR="004D5979" w:rsidRPr="00C2516F" w:rsidRDefault="00C2516F" w:rsidP="00CD259E">
      <w:pPr>
        <w:jc w:val="both"/>
        <w:rPr>
          <w:sz w:val="24"/>
          <w:szCs w:val="24"/>
        </w:rPr>
      </w:pPr>
      <w:r>
        <w:rPr>
          <w:sz w:val="24"/>
          <w:szCs w:val="24"/>
        </w:rPr>
        <w:t>Estimated market cap: 27000 Crores; Estimated investment return: 24% + dividend yield</w:t>
      </w:r>
    </w:p>
    <w:p w:rsidR="00D64096" w:rsidRDefault="00D64096" w:rsidP="00CD259E">
      <w:pPr>
        <w:jc w:val="both"/>
        <w:rPr>
          <w:b/>
          <w:sz w:val="24"/>
          <w:szCs w:val="24"/>
        </w:rPr>
      </w:pPr>
    </w:p>
    <w:p w:rsidR="00D64096" w:rsidRDefault="00D64096" w:rsidP="00CD259E">
      <w:pPr>
        <w:jc w:val="both"/>
        <w:rPr>
          <w:b/>
          <w:sz w:val="24"/>
          <w:szCs w:val="24"/>
        </w:rPr>
      </w:pPr>
    </w:p>
    <w:p w:rsidR="00D64096" w:rsidRDefault="00D64096" w:rsidP="00CD259E">
      <w:pPr>
        <w:jc w:val="both"/>
        <w:rPr>
          <w:b/>
          <w:sz w:val="24"/>
          <w:szCs w:val="24"/>
        </w:rPr>
      </w:pPr>
    </w:p>
    <w:p w:rsidR="00D64096" w:rsidRDefault="00D64096" w:rsidP="00CD259E">
      <w:pPr>
        <w:jc w:val="both"/>
        <w:rPr>
          <w:b/>
          <w:sz w:val="24"/>
          <w:szCs w:val="24"/>
        </w:rPr>
      </w:pPr>
    </w:p>
    <w:p w:rsidR="00D64096" w:rsidRDefault="00D64096" w:rsidP="00CD259E">
      <w:pPr>
        <w:jc w:val="both"/>
        <w:rPr>
          <w:b/>
          <w:sz w:val="24"/>
          <w:szCs w:val="24"/>
        </w:rPr>
      </w:pPr>
    </w:p>
    <w:p w:rsidR="00D64096" w:rsidRDefault="00D64096" w:rsidP="00CD259E">
      <w:pPr>
        <w:jc w:val="both"/>
        <w:rPr>
          <w:b/>
          <w:sz w:val="24"/>
          <w:szCs w:val="24"/>
        </w:rPr>
      </w:pPr>
    </w:p>
    <w:p w:rsidR="00D64096" w:rsidRDefault="00D64096" w:rsidP="00CD259E">
      <w:pPr>
        <w:jc w:val="both"/>
        <w:rPr>
          <w:b/>
          <w:sz w:val="24"/>
          <w:szCs w:val="24"/>
        </w:rPr>
      </w:pPr>
    </w:p>
    <w:p w:rsidR="00D64096" w:rsidRDefault="00D64096" w:rsidP="00CD259E">
      <w:pPr>
        <w:jc w:val="both"/>
        <w:rPr>
          <w:b/>
          <w:sz w:val="24"/>
          <w:szCs w:val="24"/>
        </w:rPr>
      </w:pPr>
    </w:p>
    <w:p w:rsidR="00D64096" w:rsidRDefault="00D64096" w:rsidP="00CD259E">
      <w:pPr>
        <w:jc w:val="both"/>
        <w:rPr>
          <w:b/>
          <w:sz w:val="24"/>
          <w:szCs w:val="24"/>
        </w:rPr>
      </w:pPr>
    </w:p>
    <w:p w:rsidR="004D5979" w:rsidRDefault="00C2516F" w:rsidP="00CD259E">
      <w:pPr>
        <w:jc w:val="both"/>
        <w:rPr>
          <w:b/>
          <w:sz w:val="24"/>
          <w:szCs w:val="24"/>
        </w:rPr>
      </w:pPr>
      <w:r>
        <w:rPr>
          <w:b/>
          <w:sz w:val="24"/>
          <w:szCs w:val="24"/>
        </w:rPr>
        <w:t>Key Risks:</w:t>
      </w:r>
    </w:p>
    <w:p w:rsidR="00CD259E" w:rsidRPr="00CD259E" w:rsidRDefault="00C2516F" w:rsidP="00CD259E">
      <w:pPr>
        <w:pStyle w:val="ListParagraph"/>
        <w:numPr>
          <w:ilvl w:val="0"/>
          <w:numId w:val="28"/>
        </w:numPr>
        <w:jc w:val="both"/>
        <w:rPr>
          <w:b/>
          <w:sz w:val="24"/>
          <w:szCs w:val="24"/>
        </w:rPr>
      </w:pPr>
      <w:r w:rsidRPr="00CD259E">
        <w:rPr>
          <w:color w:val="C0504D" w:themeColor="accent2"/>
          <w:sz w:val="24"/>
          <w:szCs w:val="24"/>
        </w:rPr>
        <w:t>Unsuccessful in acquiring new frequency in Phase-III:</w:t>
      </w:r>
      <w:r>
        <w:rPr>
          <w:sz w:val="24"/>
          <w:szCs w:val="24"/>
        </w:rPr>
        <w:t xml:space="preserve"> If ENIL, due to its principle of not bidding irrationally may lose out on acquiring new frequency as expected, which will hamper the future growth in top line and subsequent improvement in margins in later years. </w:t>
      </w:r>
    </w:p>
    <w:p w:rsidR="00C2516F" w:rsidRPr="00CD259E" w:rsidRDefault="00CD259E" w:rsidP="00CD259E">
      <w:pPr>
        <w:pStyle w:val="ListParagraph"/>
        <w:ind w:left="360"/>
        <w:jc w:val="both"/>
        <w:rPr>
          <w:b/>
          <w:i/>
          <w:sz w:val="24"/>
          <w:szCs w:val="24"/>
        </w:rPr>
      </w:pPr>
      <w:r w:rsidRPr="00CD259E">
        <w:rPr>
          <w:i/>
          <w:sz w:val="24"/>
          <w:szCs w:val="24"/>
        </w:rPr>
        <w:t>Probability: Medium; Impact: Medium</w:t>
      </w:r>
    </w:p>
    <w:p w:rsidR="00CD259E" w:rsidRPr="00C2516F" w:rsidRDefault="00CD259E" w:rsidP="00CD259E">
      <w:pPr>
        <w:pStyle w:val="ListParagraph"/>
        <w:ind w:left="360"/>
        <w:jc w:val="both"/>
        <w:rPr>
          <w:b/>
          <w:sz w:val="24"/>
          <w:szCs w:val="24"/>
        </w:rPr>
      </w:pPr>
    </w:p>
    <w:p w:rsidR="00CD259E" w:rsidRPr="00CD259E" w:rsidRDefault="00C2516F" w:rsidP="00CD259E">
      <w:pPr>
        <w:pStyle w:val="ListParagraph"/>
        <w:numPr>
          <w:ilvl w:val="0"/>
          <w:numId w:val="28"/>
        </w:numPr>
        <w:jc w:val="both"/>
        <w:rPr>
          <w:b/>
          <w:sz w:val="24"/>
          <w:szCs w:val="24"/>
        </w:rPr>
      </w:pPr>
      <w:r w:rsidRPr="00CD259E">
        <w:rPr>
          <w:color w:val="C0504D" w:themeColor="accent2"/>
          <w:sz w:val="24"/>
          <w:szCs w:val="24"/>
        </w:rPr>
        <w:t xml:space="preserve">Overpaying for </w:t>
      </w:r>
      <w:r w:rsidR="00CD259E" w:rsidRPr="00CD259E">
        <w:rPr>
          <w:color w:val="C0504D" w:themeColor="accent2"/>
          <w:sz w:val="24"/>
          <w:szCs w:val="24"/>
        </w:rPr>
        <w:t>New frequencies:</w:t>
      </w:r>
      <w:r w:rsidR="00CD259E">
        <w:rPr>
          <w:sz w:val="24"/>
          <w:szCs w:val="24"/>
        </w:rPr>
        <w:t xml:space="preserve"> If ENIL decides to bid aggressively to acquire new frequency at very high price, the viability of newly acquired frequency may not be there thus impacting the profitability of the company </w:t>
      </w:r>
    </w:p>
    <w:p w:rsidR="00CD259E" w:rsidRPr="00CD259E" w:rsidRDefault="00CD259E" w:rsidP="00CD259E">
      <w:pPr>
        <w:pStyle w:val="ListParagraph"/>
        <w:ind w:left="360"/>
        <w:jc w:val="both"/>
        <w:rPr>
          <w:b/>
          <w:i/>
          <w:sz w:val="24"/>
          <w:szCs w:val="24"/>
        </w:rPr>
      </w:pPr>
      <w:r w:rsidRPr="00CD259E">
        <w:rPr>
          <w:i/>
          <w:sz w:val="24"/>
          <w:szCs w:val="24"/>
        </w:rPr>
        <w:t>Probability: Low</w:t>
      </w:r>
      <w:r>
        <w:rPr>
          <w:i/>
          <w:sz w:val="24"/>
          <w:szCs w:val="24"/>
        </w:rPr>
        <w:t>;</w:t>
      </w:r>
      <w:r w:rsidRPr="00CD259E">
        <w:rPr>
          <w:i/>
          <w:sz w:val="24"/>
          <w:szCs w:val="24"/>
        </w:rPr>
        <w:t>Impact: Medium</w:t>
      </w:r>
    </w:p>
    <w:p w:rsidR="00CD259E" w:rsidRPr="00CD259E" w:rsidRDefault="00CD259E" w:rsidP="00CD259E">
      <w:pPr>
        <w:pStyle w:val="ListParagraph"/>
        <w:rPr>
          <w:b/>
          <w:sz w:val="24"/>
          <w:szCs w:val="24"/>
        </w:rPr>
      </w:pPr>
    </w:p>
    <w:p w:rsidR="00CD259E" w:rsidRDefault="00CD259E" w:rsidP="00CD259E">
      <w:pPr>
        <w:pStyle w:val="ListParagraph"/>
        <w:numPr>
          <w:ilvl w:val="0"/>
          <w:numId w:val="28"/>
        </w:numPr>
        <w:jc w:val="both"/>
        <w:rPr>
          <w:sz w:val="24"/>
          <w:szCs w:val="24"/>
        </w:rPr>
      </w:pPr>
      <w:r w:rsidRPr="00CD259E">
        <w:rPr>
          <w:color w:val="C0504D" w:themeColor="accent2"/>
          <w:sz w:val="24"/>
          <w:szCs w:val="24"/>
        </w:rPr>
        <w:t>Inability to monetize new frequencies adequately:</w:t>
      </w:r>
      <w:r>
        <w:rPr>
          <w:sz w:val="24"/>
          <w:szCs w:val="24"/>
        </w:rPr>
        <w:t xml:space="preserve"> This is one of the biggest risk. If company bids aggressively and pays large sum of money to acquire frequency but is not able to execute the roll out well and is not able to ramp up the utilization as planned</w:t>
      </w:r>
    </w:p>
    <w:p w:rsidR="00CD259E" w:rsidRPr="00CD259E" w:rsidRDefault="00CD259E" w:rsidP="00CD259E">
      <w:pPr>
        <w:pStyle w:val="ListParagraph"/>
        <w:ind w:left="360"/>
        <w:jc w:val="both"/>
        <w:rPr>
          <w:i/>
          <w:sz w:val="24"/>
          <w:szCs w:val="24"/>
        </w:rPr>
      </w:pPr>
      <w:r w:rsidRPr="00CD259E">
        <w:rPr>
          <w:i/>
          <w:sz w:val="24"/>
          <w:szCs w:val="24"/>
        </w:rPr>
        <w:t>Probability: Low; Impact: High</w:t>
      </w:r>
    </w:p>
    <w:p w:rsidR="00CD259E" w:rsidRPr="00CD259E" w:rsidRDefault="00CD259E" w:rsidP="00CD259E">
      <w:pPr>
        <w:pStyle w:val="ListParagraph"/>
        <w:ind w:left="360"/>
        <w:jc w:val="both"/>
        <w:rPr>
          <w:b/>
          <w:sz w:val="24"/>
          <w:szCs w:val="24"/>
        </w:rPr>
      </w:pPr>
    </w:p>
    <w:p w:rsidR="00C2516F" w:rsidRPr="00CD259E" w:rsidRDefault="00CD259E" w:rsidP="00CD259E">
      <w:pPr>
        <w:pStyle w:val="ListParagraph"/>
        <w:numPr>
          <w:ilvl w:val="0"/>
          <w:numId w:val="28"/>
        </w:numPr>
        <w:jc w:val="both"/>
        <w:rPr>
          <w:b/>
          <w:sz w:val="24"/>
          <w:szCs w:val="24"/>
        </w:rPr>
      </w:pPr>
      <w:r w:rsidRPr="00CD259E">
        <w:rPr>
          <w:color w:val="C0504D" w:themeColor="accent2"/>
          <w:sz w:val="24"/>
          <w:szCs w:val="24"/>
        </w:rPr>
        <w:t>Unrelated diversification:</w:t>
      </w:r>
      <w:r>
        <w:rPr>
          <w:sz w:val="24"/>
          <w:szCs w:val="24"/>
        </w:rPr>
        <w:t xml:space="preserve"> As done in the past(Outdoor media), if the management decides to diversify into related activity in media sector and is not able to pull it off successfully, it may prove to be a drag on the profitability and may stretch the balance sheet resulting into company commanding lower multiples than the fair value multiples assumed today</w:t>
      </w:r>
    </w:p>
    <w:p w:rsidR="00CD259E" w:rsidRPr="00CD259E" w:rsidRDefault="00CD259E" w:rsidP="00CD259E">
      <w:pPr>
        <w:pStyle w:val="ListParagraph"/>
        <w:ind w:left="360"/>
        <w:jc w:val="both"/>
        <w:rPr>
          <w:i/>
          <w:sz w:val="24"/>
          <w:szCs w:val="24"/>
        </w:rPr>
      </w:pPr>
      <w:r>
        <w:rPr>
          <w:i/>
          <w:sz w:val="24"/>
          <w:szCs w:val="24"/>
        </w:rPr>
        <w:t>Probability: Low; Impact: Medium</w:t>
      </w:r>
    </w:p>
    <w:p w:rsidR="00CD259E" w:rsidRPr="00C2516F" w:rsidRDefault="00CD259E" w:rsidP="00CD259E">
      <w:pPr>
        <w:pStyle w:val="ListParagraph"/>
        <w:ind w:left="360"/>
        <w:jc w:val="both"/>
        <w:rPr>
          <w:b/>
          <w:sz w:val="24"/>
          <w:szCs w:val="24"/>
        </w:rPr>
      </w:pPr>
    </w:p>
    <w:p w:rsidR="004D5979" w:rsidRDefault="004D5979" w:rsidP="005745AD">
      <w:pPr>
        <w:rPr>
          <w:b/>
          <w:sz w:val="24"/>
          <w:szCs w:val="24"/>
        </w:rPr>
      </w:pPr>
    </w:p>
    <w:p w:rsidR="004D5979" w:rsidRDefault="004D5979" w:rsidP="005745AD">
      <w:pPr>
        <w:rPr>
          <w:b/>
          <w:sz w:val="24"/>
          <w:szCs w:val="24"/>
        </w:rPr>
      </w:pPr>
    </w:p>
    <w:p w:rsidR="00867C69" w:rsidRPr="00867C69" w:rsidRDefault="00867C69" w:rsidP="005745AD">
      <w:pPr>
        <w:rPr>
          <w:b/>
          <w:sz w:val="24"/>
          <w:szCs w:val="24"/>
        </w:rPr>
      </w:pPr>
    </w:p>
    <w:p w:rsidR="00867C69" w:rsidRDefault="00867C69" w:rsidP="005745AD">
      <w:pPr>
        <w:rPr>
          <w:b/>
          <w:sz w:val="24"/>
          <w:szCs w:val="24"/>
        </w:rPr>
      </w:pPr>
    </w:p>
    <w:p w:rsidR="00867C69" w:rsidRDefault="00867C69" w:rsidP="005745AD">
      <w:pPr>
        <w:rPr>
          <w:b/>
          <w:sz w:val="24"/>
          <w:szCs w:val="24"/>
        </w:rPr>
      </w:pPr>
    </w:p>
    <w:p w:rsidR="00867C69" w:rsidRDefault="00867C69" w:rsidP="005745AD">
      <w:pPr>
        <w:rPr>
          <w:b/>
          <w:sz w:val="24"/>
          <w:szCs w:val="24"/>
        </w:rPr>
      </w:pPr>
    </w:p>
    <w:p w:rsidR="00867C69" w:rsidRPr="00397E84" w:rsidRDefault="00867C69" w:rsidP="005745AD">
      <w:pPr>
        <w:rPr>
          <w:b/>
          <w:sz w:val="24"/>
          <w:szCs w:val="24"/>
        </w:rPr>
      </w:pPr>
    </w:p>
    <w:p w:rsidR="00397E84" w:rsidRDefault="00397E84" w:rsidP="005745AD">
      <w:pPr>
        <w:rPr>
          <w:b/>
        </w:rPr>
      </w:pPr>
    </w:p>
    <w:p w:rsidR="00397E84" w:rsidRDefault="00397E84" w:rsidP="005745AD">
      <w:pPr>
        <w:rPr>
          <w:b/>
        </w:rPr>
      </w:pPr>
    </w:p>
    <w:p w:rsidR="005745AD" w:rsidRPr="005745AD" w:rsidRDefault="005745AD" w:rsidP="005745AD">
      <w:pPr>
        <w:rPr>
          <w:b/>
        </w:rPr>
      </w:pPr>
    </w:p>
    <w:sectPr w:rsidR="005745AD" w:rsidRPr="005745AD" w:rsidSect="00DE119A">
      <w:head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BD4" w:rsidRDefault="00422BD4" w:rsidP="005745AD">
      <w:pPr>
        <w:spacing w:after="0" w:line="240" w:lineRule="auto"/>
      </w:pPr>
      <w:r>
        <w:separator/>
      </w:r>
    </w:p>
  </w:endnote>
  <w:endnote w:type="continuationSeparator" w:id="1">
    <w:p w:rsidR="00422BD4" w:rsidRDefault="00422BD4" w:rsidP="00574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BD4" w:rsidRDefault="00422BD4" w:rsidP="005745AD">
      <w:pPr>
        <w:spacing w:after="0" w:line="240" w:lineRule="auto"/>
      </w:pPr>
      <w:r>
        <w:separator/>
      </w:r>
    </w:p>
  </w:footnote>
  <w:footnote w:type="continuationSeparator" w:id="1">
    <w:p w:rsidR="00422BD4" w:rsidRDefault="00422BD4" w:rsidP="005745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7E" w:rsidRDefault="008A357E">
    <w:pPr>
      <w:pStyle w:val="Header"/>
    </w:pPr>
    <w:sdt>
      <w:sdtPr>
        <w:rPr>
          <w:rFonts w:asciiTheme="majorHAnsi" w:eastAsiaTheme="majorEastAsia" w:hAnsiTheme="majorHAnsi" w:cstheme="majorBidi"/>
          <w:b/>
          <w:color w:val="4F81BD" w:themeColor="accent1"/>
          <w:sz w:val="24"/>
          <w:szCs w:val="24"/>
        </w:rPr>
        <w:alias w:val="Title"/>
        <w:id w:val="78404852"/>
        <w:placeholder>
          <w:docPart w:val="BDD384C5C6F2432DA4A3F53234ED8FAF"/>
        </w:placeholder>
        <w:dataBinding w:prefixMappings="xmlns:ns0='http://schemas.openxmlformats.org/package/2006/metadata/core-properties' xmlns:ns1='http://purl.org/dc/elements/1.1/'" w:xpath="/ns0:coreProperties[1]/ns1:title[1]" w:storeItemID="{6C3C8BC8-F283-45AE-878A-BAB7291924A1}"/>
        <w:text/>
      </w:sdtPr>
      <w:sdtContent>
        <w:r w:rsidRPr="005745AD">
          <w:rPr>
            <w:rFonts w:asciiTheme="majorHAnsi" w:eastAsiaTheme="majorEastAsia" w:hAnsiTheme="majorHAnsi" w:cstheme="majorBidi"/>
            <w:b/>
            <w:color w:val="4F81BD" w:themeColor="accent1"/>
            <w:sz w:val="24"/>
            <w:szCs w:val="24"/>
          </w:rPr>
          <w:t>Investment Note: Entertainment Network of India Limited</w:t>
        </w:r>
      </w:sdtContent>
    </w:sdt>
    <w:r>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ED79946F260B4AC59BC3852B4B9DB207"/>
        </w:placeholder>
        <w:dataBinding w:prefixMappings="xmlns:ns0='http://schemas.microsoft.com/office/2006/coverPageProps'" w:xpath="/ns0:CoverPageProperties[1]/ns0:PublishDate[1]" w:storeItemID="{55AF091B-3C7A-41E3-B477-F2FDAA23CFDA}"/>
        <w:date w:fullDate="2014-12-23T00:00:00Z">
          <w:dateFormat w:val="MMMM d, yyyy"/>
          <w:lid w:val="en-US"/>
          <w:storeMappedDataAs w:val="dateTime"/>
          <w:calendar w:val="gregorian"/>
        </w:date>
      </w:sdtPr>
      <w:sdtContent>
        <w:r>
          <w:rPr>
            <w:rFonts w:asciiTheme="majorHAnsi" w:eastAsiaTheme="majorEastAsia" w:hAnsiTheme="majorHAnsi" w:cstheme="majorBidi"/>
            <w:color w:val="4F81BD" w:themeColor="accent1"/>
            <w:sz w:val="24"/>
            <w:szCs w:val="24"/>
            <w:lang w:val="en-US"/>
          </w:rPr>
          <w:t>December 23, 2014</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E3D"/>
    <w:multiLevelType w:val="hybridMultilevel"/>
    <w:tmpl w:val="F7621A4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EA45D36"/>
    <w:multiLevelType w:val="hybridMultilevel"/>
    <w:tmpl w:val="470617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1D1412B"/>
    <w:multiLevelType w:val="hybridMultilevel"/>
    <w:tmpl w:val="D8362976"/>
    <w:lvl w:ilvl="0" w:tplc="40090005">
      <w:start w:val="1"/>
      <w:numFmt w:val="bullet"/>
      <w:lvlText w:val=""/>
      <w:lvlJc w:val="left"/>
      <w:pPr>
        <w:ind w:left="1668" w:hanging="360"/>
      </w:pPr>
      <w:rPr>
        <w:rFonts w:ascii="Wingdings" w:hAnsi="Wingdings" w:hint="default"/>
      </w:rPr>
    </w:lvl>
    <w:lvl w:ilvl="1" w:tplc="40090003">
      <w:start w:val="1"/>
      <w:numFmt w:val="bullet"/>
      <w:lvlText w:val="o"/>
      <w:lvlJc w:val="left"/>
      <w:pPr>
        <w:ind w:left="2388" w:hanging="360"/>
      </w:pPr>
      <w:rPr>
        <w:rFonts w:ascii="Courier New" w:hAnsi="Courier New" w:cs="Courier New" w:hint="default"/>
      </w:rPr>
    </w:lvl>
    <w:lvl w:ilvl="2" w:tplc="40090005" w:tentative="1">
      <w:start w:val="1"/>
      <w:numFmt w:val="bullet"/>
      <w:lvlText w:val=""/>
      <w:lvlJc w:val="left"/>
      <w:pPr>
        <w:ind w:left="3108" w:hanging="360"/>
      </w:pPr>
      <w:rPr>
        <w:rFonts w:ascii="Wingdings" w:hAnsi="Wingdings" w:hint="default"/>
      </w:rPr>
    </w:lvl>
    <w:lvl w:ilvl="3" w:tplc="40090001" w:tentative="1">
      <w:start w:val="1"/>
      <w:numFmt w:val="bullet"/>
      <w:lvlText w:val=""/>
      <w:lvlJc w:val="left"/>
      <w:pPr>
        <w:ind w:left="3828" w:hanging="360"/>
      </w:pPr>
      <w:rPr>
        <w:rFonts w:ascii="Symbol" w:hAnsi="Symbol" w:hint="default"/>
      </w:rPr>
    </w:lvl>
    <w:lvl w:ilvl="4" w:tplc="40090003" w:tentative="1">
      <w:start w:val="1"/>
      <w:numFmt w:val="bullet"/>
      <w:lvlText w:val="o"/>
      <w:lvlJc w:val="left"/>
      <w:pPr>
        <w:ind w:left="4548" w:hanging="360"/>
      </w:pPr>
      <w:rPr>
        <w:rFonts w:ascii="Courier New" w:hAnsi="Courier New" w:cs="Courier New" w:hint="default"/>
      </w:rPr>
    </w:lvl>
    <w:lvl w:ilvl="5" w:tplc="40090005" w:tentative="1">
      <w:start w:val="1"/>
      <w:numFmt w:val="bullet"/>
      <w:lvlText w:val=""/>
      <w:lvlJc w:val="left"/>
      <w:pPr>
        <w:ind w:left="5268" w:hanging="360"/>
      </w:pPr>
      <w:rPr>
        <w:rFonts w:ascii="Wingdings" w:hAnsi="Wingdings" w:hint="default"/>
      </w:rPr>
    </w:lvl>
    <w:lvl w:ilvl="6" w:tplc="40090001" w:tentative="1">
      <w:start w:val="1"/>
      <w:numFmt w:val="bullet"/>
      <w:lvlText w:val=""/>
      <w:lvlJc w:val="left"/>
      <w:pPr>
        <w:ind w:left="5988" w:hanging="360"/>
      </w:pPr>
      <w:rPr>
        <w:rFonts w:ascii="Symbol" w:hAnsi="Symbol" w:hint="default"/>
      </w:rPr>
    </w:lvl>
    <w:lvl w:ilvl="7" w:tplc="40090003" w:tentative="1">
      <w:start w:val="1"/>
      <w:numFmt w:val="bullet"/>
      <w:lvlText w:val="o"/>
      <w:lvlJc w:val="left"/>
      <w:pPr>
        <w:ind w:left="6708" w:hanging="360"/>
      </w:pPr>
      <w:rPr>
        <w:rFonts w:ascii="Courier New" w:hAnsi="Courier New" w:cs="Courier New" w:hint="default"/>
      </w:rPr>
    </w:lvl>
    <w:lvl w:ilvl="8" w:tplc="40090005" w:tentative="1">
      <w:start w:val="1"/>
      <w:numFmt w:val="bullet"/>
      <w:lvlText w:val=""/>
      <w:lvlJc w:val="left"/>
      <w:pPr>
        <w:ind w:left="7428" w:hanging="360"/>
      </w:pPr>
      <w:rPr>
        <w:rFonts w:ascii="Wingdings" w:hAnsi="Wingdings" w:hint="default"/>
      </w:rPr>
    </w:lvl>
  </w:abstractNum>
  <w:abstractNum w:abstractNumId="3">
    <w:nsid w:val="16D51540"/>
    <w:multiLevelType w:val="hybridMultilevel"/>
    <w:tmpl w:val="D3E6C4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121C1C"/>
    <w:multiLevelType w:val="hybridMultilevel"/>
    <w:tmpl w:val="38F8F4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9BD2A01"/>
    <w:multiLevelType w:val="hybridMultilevel"/>
    <w:tmpl w:val="2980730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BEE1E51"/>
    <w:multiLevelType w:val="hybridMultilevel"/>
    <w:tmpl w:val="801294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6F39E5"/>
    <w:multiLevelType w:val="hybridMultilevel"/>
    <w:tmpl w:val="98FEEBF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213C246B"/>
    <w:multiLevelType w:val="hybridMultilevel"/>
    <w:tmpl w:val="CE8A4206"/>
    <w:lvl w:ilvl="0" w:tplc="40090001">
      <w:start w:val="1"/>
      <w:numFmt w:val="bullet"/>
      <w:lvlText w:val=""/>
      <w:lvlJc w:val="left"/>
      <w:pPr>
        <w:ind w:left="1952" w:hanging="360"/>
      </w:pPr>
      <w:rPr>
        <w:rFonts w:ascii="Symbol" w:hAnsi="Symbol" w:hint="default"/>
      </w:rPr>
    </w:lvl>
    <w:lvl w:ilvl="1" w:tplc="40090003" w:tentative="1">
      <w:start w:val="1"/>
      <w:numFmt w:val="bullet"/>
      <w:lvlText w:val="o"/>
      <w:lvlJc w:val="left"/>
      <w:pPr>
        <w:ind w:left="2672" w:hanging="360"/>
      </w:pPr>
      <w:rPr>
        <w:rFonts w:ascii="Courier New" w:hAnsi="Courier New" w:cs="Courier New" w:hint="default"/>
      </w:rPr>
    </w:lvl>
    <w:lvl w:ilvl="2" w:tplc="40090005" w:tentative="1">
      <w:start w:val="1"/>
      <w:numFmt w:val="bullet"/>
      <w:lvlText w:val=""/>
      <w:lvlJc w:val="left"/>
      <w:pPr>
        <w:ind w:left="3392" w:hanging="360"/>
      </w:pPr>
      <w:rPr>
        <w:rFonts w:ascii="Wingdings" w:hAnsi="Wingdings" w:hint="default"/>
      </w:rPr>
    </w:lvl>
    <w:lvl w:ilvl="3" w:tplc="40090001" w:tentative="1">
      <w:start w:val="1"/>
      <w:numFmt w:val="bullet"/>
      <w:lvlText w:val=""/>
      <w:lvlJc w:val="left"/>
      <w:pPr>
        <w:ind w:left="4112" w:hanging="360"/>
      </w:pPr>
      <w:rPr>
        <w:rFonts w:ascii="Symbol" w:hAnsi="Symbol" w:hint="default"/>
      </w:rPr>
    </w:lvl>
    <w:lvl w:ilvl="4" w:tplc="40090003" w:tentative="1">
      <w:start w:val="1"/>
      <w:numFmt w:val="bullet"/>
      <w:lvlText w:val="o"/>
      <w:lvlJc w:val="left"/>
      <w:pPr>
        <w:ind w:left="4832" w:hanging="360"/>
      </w:pPr>
      <w:rPr>
        <w:rFonts w:ascii="Courier New" w:hAnsi="Courier New" w:cs="Courier New" w:hint="default"/>
      </w:rPr>
    </w:lvl>
    <w:lvl w:ilvl="5" w:tplc="40090005" w:tentative="1">
      <w:start w:val="1"/>
      <w:numFmt w:val="bullet"/>
      <w:lvlText w:val=""/>
      <w:lvlJc w:val="left"/>
      <w:pPr>
        <w:ind w:left="5552" w:hanging="360"/>
      </w:pPr>
      <w:rPr>
        <w:rFonts w:ascii="Wingdings" w:hAnsi="Wingdings" w:hint="default"/>
      </w:rPr>
    </w:lvl>
    <w:lvl w:ilvl="6" w:tplc="40090001" w:tentative="1">
      <w:start w:val="1"/>
      <w:numFmt w:val="bullet"/>
      <w:lvlText w:val=""/>
      <w:lvlJc w:val="left"/>
      <w:pPr>
        <w:ind w:left="6272" w:hanging="360"/>
      </w:pPr>
      <w:rPr>
        <w:rFonts w:ascii="Symbol" w:hAnsi="Symbol" w:hint="default"/>
      </w:rPr>
    </w:lvl>
    <w:lvl w:ilvl="7" w:tplc="40090003" w:tentative="1">
      <w:start w:val="1"/>
      <w:numFmt w:val="bullet"/>
      <w:lvlText w:val="o"/>
      <w:lvlJc w:val="left"/>
      <w:pPr>
        <w:ind w:left="6992" w:hanging="360"/>
      </w:pPr>
      <w:rPr>
        <w:rFonts w:ascii="Courier New" w:hAnsi="Courier New" w:cs="Courier New" w:hint="default"/>
      </w:rPr>
    </w:lvl>
    <w:lvl w:ilvl="8" w:tplc="40090005" w:tentative="1">
      <w:start w:val="1"/>
      <w:numFmt w:val="bullet"/>
      <w:lvlText w:val=""/>
      <w:lvlJc w:val="left"/>
      <w:pPr>
        <w:ind w:left="7712" w:hanging="360"/>
      </w:pPr>
      <w:rPr>
        <w:rFonts w:ascii="Wingdings" w:hAnsi="Wingdings" w:hint="default"/>
      </w:rPr>
    </w:lvl>
  </w:abstractNum>
  <w:abstractNum w:abstractNumId="9">
    <w:nsid w:val="22097C82"/>
    <w:multiLevelType w:val="hybridMultilevel"/>
    <w:tmpl w:val="C55C072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25200213"/>
    <w:multiLevelType w:val="hybridMultilevel"/>
    <w:tmpl w:val="7338B88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28BD1FE2"/>
    <w:multiLevelType w:val="hybridMultilevel"/>
    <w:tmpl w:val="CEF661C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2A025B45"/>
    <w:multiLevelType w:val="hybridMultilevel"/>
    <w:tmpl w:val="3E48DE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A071C64"/>
    <w:multiLevelType w:val="hybridMultilevel"/>
    <w:tmpl w:val="B9FEBDE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2A5F43E6"/>
    <w:multiLevelType w:val="hybridMultilevel"/>
    <w:tmpl w:val="8F0434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6440859"/>
    <w:multiLevelType w:val="hybridMultilevel"/>
    <w:tmpl w:val="00D0AD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93F5EF8"/>
    <w:multiLevelType w:val="hybridMultilevel"/>
    <w:tmpl w:val="46C6939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3BC3DFC"/>
    <w:multiLevelType w:val="hybridMultilevel"/>
    <w:tmpl w:val="75E06C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B082519"/>
    <w:multiLevelType w:val="hybridMultilevel"/>
    <w:tmpl w:val="B1BCF9B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4D767A96"/>
    <w:multiLevelType w:val="hybridMultilevel"/>
    <w:tmpl w:val="4CD856E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E7532D0"/>
    <w:multiLevelType w:val="hybridMultilevel"/>
    <w:tmpl w:val="E88256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56CC2504"/>
    <w:multiLevelType w:val="hybridMultilevel"/>
    <w:tmpl w:val="61D0F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9846E71"/>
    <w:multiLevelType w:val="hybridMultilevel"/>
    <w:tmpl w:val="46D4B0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C003F64"/>
    <w:multiLevelType w:val="hybridMultilevel"/>
    <w:tmpl w:val="49860D3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67C1183C"/>
    <w:multiLevelType w:val="hybridMultilevel"/>
    <w:tmpl w:val="EC76FE8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8AC4B1F"/>
    <w:multiLevelType w:val="hybridMultilevel"/>
    <w:tmpl w:val="6C52E51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6DEB27FD"/>
    <w:multiLevelType w:val="hybridMultilevel"/>
    <w:tmpl w:val="7E88966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6F530820"/>
    <w:multiLevelType w:val="hybridMultilevel"/>
    <w:tmpl w:val="E57E944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BEE3D4F"/>
    <w:multiLevelType w:val="hybridMultilevel"/>
    <w:tmpl w:val="650625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7"/>
  </w:num>
  <w:num w:numId="5">
    <w:abstractNumId w:val="2"/>
  </w:num>
  <w:num w:numId="6">
    <w:abstractNumId w:val="4"/>
  </w:num>
  <w:num w:numId="7">
    <w:abstractNumId w:val="27"/>
  </w:num>
  <w:num w:numId="8">
    <w:abstractNumId w:val="16"/>
  </w:num>
  <w:num w:numId="9">
    <w:abstractNumId w:val="19"/>
  </w:num>
  <w:num w:numId="10">
    <w:abstractNumId w:val="22"/>
  </w:num>
  <w:num w:numId="11">
    <w:abstractNumId w:val="9"/>
  </w:num>
  <w:num w:numId="12">
    <w:abstractNumId w:val="0"/>
  </w:num>
  <w:num w:numId="13">
    <w:abstractNumId w:val="10"/>
  </w:num>
  <w:num w:numId="14">
    <w:abstractNumId w:val="13"/>
  </w:num>
  <w:num w:numId="15">
    <w:abstractNumId w:val="25"/>
  </w:num>
  <w:num w:numId="16">
    <w:abstractNumId w:val="7"/>
  </w:num>
  <w:num w:numId="17">
    <w:abstractNumId w:val="14"/>
  </w:num>
  <w:num w:numId="18">
    <w:abstractNumId w:val="24"/>
  </w:num>
  <w:num w:numId="19">
    <w:abstractNumId w:val="15"/>
  </w:num>
  <w:num w:numId="20">
    <w:abstractNumId w:val="26"/>
  </w:num>
  <w:num w:numId="21">
    <w:abstractNumId w:val="23"/>
  </w:num>
  <w:num w:numId="22">
    <w:abstractNumId w:val="12"/>
  </w:num>
  <w:num w:numId="23">
    <w:abstractNumId w:val="28"/>
  </w:num>
  <w:num w:numId="24">
    <w:abstractNumId w:val="21"/>
  </w:num>
  <w:num w:numId="25">
    <w:abstractNumId w:val="18"/>
  </w:num>
  <w:num w:numId="26">
    <w:abstractNumId w:val="20"/>
  </w:num>
  <w:num w:numId="27">
    <w:abstractNumId w:val="3"/>
  </w:num>
  <w:num w:numId="28">
    <w:abstractNumId w:val="11"/>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0D6B"/>
    <w:rsid w:val="0002656C"/>
    <w:rsid w:val="00027FAF"/>
    <w:rsid w:val="000300CE"/>
    <w:rsid w:val="00030D6B"/>
    <w:rsid w:val="000331FF"/>
    <w:rsid w:val="00054817"/>
    <w:rsid w:val="00067C09"/>
    <w:rsid w:val="00087786"/>
    <w:rsid w:val="000A4B05"/>
    <w:rsid w:val="000B154D"/>
    <w:rsid w:val="000B3400"/>
    <w:rsid w:val="000B70C1"/>
    <w:rsid w:val="000D6EAE"/>
    <w:rsid w:val="000F7B41"/>
    <w:rsid w:val="00104373"/>
    <w:rsid w:val="0013055C"/>
    <w:rsid w:val="00130B67"/>
    <w:rsid w:val="00135640"/>
    <w:rsid w:val="00143F29"/>
    <w:rsid w:val="00150D69"/>
    <w:rsid w:val="0015333F"/>
    <w:rsid w:val="0015471D"/>
    <w:rsid w:val="00167BB2"/>
    <w:rsid w:val="00174AB3"/>
    <w:rsid w:val="00194755"/>
    <w:rsid w:val="00195606"/>
    <w:rsid w:val="001B2D09"/>
    <w:rsid w:val="001E7D4A"/>
    <w:rsid w:val="00211093"/>
    <w:rsid w:val="00242CF0"/>
    <w:rsid w:val="002A7A11"/>
    <w:rsid w:val="002C13FD"/>
    <w:rsid w:val="002C33EE"/>
    <w:rsid w:val="002D30F6"/>
    <w:rsid w:val="003149C5"/>
    <w:rsid w:val="003300B9"/>
    <w:rsid w:val="003525C3"/>
    <w:rsid w:val="00364120"/>
    <w:rsid w:val="00397E84"/>
    <w:rsid w:val="003C0DB9"/>
    <w:rsid w:val="003C48B9"/>
    <w:rsid w:val="003C4C5F"/>
    <w:rsid w:val="003D4D76"/>
    <w:rsid w:val="003D643C"/>
    <w:rsid w:val="00422BD4"/>
    <w:rsid w:val="004569B1"/>
    <w:rsid w:val="00484016"/>
    <w:rsid w:val="0048573B"/>
    <w:rsid w:val="00492DC5"/>
    <w:rsid w:val="004B5F05"/>
    <w:rsid w:val="004C0555"/>
    <w:rsid w:val="004C3087"/>
    <w:rsid w:val="004C5118"/>
    <w:rsid w:val="004D5979"/>
    <w:rsid w:val="004E20B0"/>
    <w:rsid w:val="0050738C"/>
    <w:rsid w:val="005402F0"/>
    <w:rsid w:val="005548C0"/>
    <w:rsid w:val="00557BBB"/>
    <w:rsid w:val="005630FD"/>
    <w:rsid w:val="005729B2"/>
    <w:rsid w:val="00573275"/>
    <w:rsid w:val="005735A5"/>
    <w:rsid w:val="005745AD"/>
    <w:rsid w:val="00580A9D"/>
    <w:rsid w:val="005A0150"/>
    <w:rsid w:val="005A12D4"/>
    <w:rsid w:val="005C54C0"/>
    <w:rsid w:val="005F5393"/>
    <w:rsid w:val="006011F8"/>
    <w:rsid w:val="00626D62"/>
    <w:rsid w:val="00633F60"/>
    <w:rsid w:val="006357FF"/>
    <w:rsid w:val="00656CA9"/>
    <w:rsid w:val="00662FA1"/>
    <w:rsid w:val="00666131"/>
    <w:rsid w:val="0067474B"/>
    <w:rsid w:val="00676ED5"/>
    <w:rsid w:val="00684D88"/>
    <w:rsid w:val="00697AC5"/>
    <w:rsid w:val="006B7267"/>
    <w:rsid w:val="006E6B0A"/>
    <w:rsid w:val="00725BD2"/>
    <w:rsid w:val="00757E7E"/>
    <w:rsid w:val="00771165"/>
    <w:rsid w:val="00771830"/>
    <w:rsid w:val="00785A51"/>
    <w:rsid w:val="007D0741"/>
    <w:rsid w:val="007E24F7"/>
    <w:rsid w:val="007F2762"/>
    <w:rsid w:val="00825D4A"/>
    <w:rsid w:val="00833E08"/>
    <w:rsid w:val="00867C69"/>
    <w:rsid w:val="00875395"/>
    <w:rsid w:val="008865C9"/>
    <w:rsid w:val="008A357E"/>
    <w:rsid w:val="008C1BE6"/>
    <w:rsid w:val="008D6FC2"/>
    <w:rsid w:val="008F1A2E"/>
    <w:rsid w:val="00921D91"/>
    <w:rsid w:val="00956831"/>
    <w:rsid w:val="00957E8E"/>
    <w:rsid w:val="009979ED"/>
    <w:rsid w:val="009A21FA"/>
    <w:rsid w:val="009D5E59"/>
    <w:rsid w:val="009D7D90"/>
    <w:rsid w:val="009F11C7"/>
    <w:rsid w:val="009F37C6"/>
    <w:rsid w:val="00A1101C"/>
    <w:rsid w:val="00A231A1"/>
    <w:rsid w:val="00A451F6"/>
    <w:rsid w:val="00A7210E"/>
    <w:rsid w:val="00A82C25"/>
    <w:rsid w:val="00A87B32"/>
    <w:rsid w:val="00A95297"/>
    <w:rsid w:val="00A97AB7"/>
    <w:rsid w:val="00AB375E"/>
    <w:rsid w:val="00AD12E8"/>
    <w:rsid w:val="00AD5334"/>
    <w:rsid w:val="00AE4935"/>
    <w:rsid w:val="00B06308"/>
    <w:rsid w:val="00B12777"/>
    <w:rsid w:val="00B23BB0"/>
    <w:rsid w:val="00B32A67"/>
    <w:rsid w:val="00B33294"/>
    <w:rsid w:val="00B55E17"/>
    <w:rsid w:val="00B74A8B"/>
    <w:rsid w:val="00B8069F"/>
    <w:rsid w:val="00B93AA3"/>
    <w:rsid w:val="00BE6A8E"/>
    <w:rsid w:val="00BF2A43"/>
    <w:rsid w:val="00C12A45"/>
    <w:rsid w:val="00C2516F"/>
    <w:rsid w:val="00C2580F"/>
    <w:rsid w:val="00C420CF"/>
    <w:rsid w:val="00C47DCA"/>
    <w:rsid w:val="00C556FA"/>
    <w:rsid w:val="00C71E42"/>
    <w:rsid w:val="00C725CE"/>
    <w:rsid w:val="00C7391E"/>
    <w:rsid w:val="00C804E8"/>
    <w:rsid w:val="00C82697"/>
    <w:rsid w:val="00CA0E0E"/>
    <w:rsid w:val="00CC1BD0"/>
    <w:rsid w:val="00CC4800"/>
    <w:rsid w:val="00CD259E"/>
    <w:rsid w:val="00CD7B56"/>
    <w:rsid w:val="00D13B33"/>
    <w:rsid w:val="00D16006"/>
    <w:rsid w:val="00D1669B"/>
    <w:rsid w:val="00D46E1B"/>
    <w:rsid w:val="00D64096"/>
    <w:rsid w:val="00D71609"/>
    <w:rsid w:val="00DA1C82"/>
    <w:rsid w:val="00DB08AC"/>
    <w:rsid w:val="00DC4CC8"/>
    <w:rsid w:val="00DE045C"/>
    <w:rsid w:val="00DE119A"/>
    <w:rsid w:val="00DF5799"/>
    <w:rsid w:val="00DF7BE5"/>
    <w:rsid w:val="00E063A6"/>
    <w:rsid w:val="00E32EAB"/>
    <w:rsid w:val="00E473D9"/>
    <w:rsid w:val="00E85D0F"/>
    <w:rsid w:val="00EA74CE"/>
    <w:rsid w:val="00EB5E4E"/>
    <w:rsid w:val="00EC1D7E"/>
    <w:rsid w:val="00EC7C42"/>
    <w:rsid w:val="00ED7D9E"/>
    <w:rsid w:val="00EE5BA1"/>
    <w:rsid w:val="00EF38FA"/>
    <w:rsid w:val="00EF4704"/>
    <w:rsid w:val="00F004A1"/>
    <w:rsid w:val="00F32D5D"/>
    <w:rsid w:val="00F40700"/>
    <w:rsid w:val="00F40C52"/>
    <w:rsid w:val="00F4476F"/>
    <w:rsid w:val="00F534E0"/>
    <w:rsid w:val="00F5512B"/>
    <w:rsid w:val="00F73908"/>
    <w:rsid w:val="00F73EF4"/>
    <w:rsid w:val="00F842BD"/>
    <w:rsid w:val="00FB4C3B"/>
    <w:rsid w:val="00FB5B70"/>
    <w:rsid w:val="00FB643A"/>
    <w:rsid w:val="00FD6DC4"/>
    <w:rsid w:val="00FE50E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AutoShape 4"/>
        <o:r id="V:Rule14" type="connector" idref="#_x0000_s1032"/>
        <o:r id="V:Rule15" type="connector" idref="#AutoShape 5"/>
        <o:r id="V:Rule16" type="connector" idref="#AutoShape 6"/>
        <o:r id="V:Rule17" type="connector" idref="#_x0000_s1044"/>
        <o:r id="V:Rule18" type="connector" idref="#AutoShape 12"/>
        <o:r id="V:Rule19" type="connector" idref="#_x0000_s1041"/>
        <o:r id="V:Rule20" type="connector" idref="#_x0000_s1060"/>
        <o:r id="V:Rule21" type="connector" idref="#_x0000_s1056"/>
        <o:r id="V:Rule22" type="connector" idref="#_x0000_s1059"/>
        <o:r id="V:Rule23" type="connector" idref="#_x0000_s1062"/>
        <o:r id="V:Rule2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5AD"/>
  </w:style>
  <w:style w:type="paragraph" w:styleId="Footer">
    <w:name w:val="footer"/>
    <w:basedOn w:val="Normal"/>
    <w:link w:val="FooterChar"/>
    <w:uiPriority w:val="99"/>
    <w:semiHidden/>
    <w:unhideWhenUsed/>
    <w:rsid w:val="005745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45AD"/>
  </w:style>
  <w:style w:type="paragraph" w:styleId="BalloonText">
    <w:name w:val="Balloon Text"/>
    <w:basedOn w:val="Normal"/>
    <w:link w:val="BalloonTextChar"/>
    <w:uiPriority w:val="99"/>
    <w:semiHidden/>
    <w:unhideWhenUsed/>
    <w:rsid w:val="00574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5AD"/>
    <w:rPr>
      <w:rFonts w:ascii="Tahoma" w:hAnsi="Tahoma" w:cs="Tahoma"/>
      <w:sz w:val="16"/>
      <w:szCs w:val="16"/>
    </w:rPr>
  </w:style>
  <w:style w:type="paragraph" w:styleId="ListParagraph">
    <w:name w:val="List Paragraph"/>
    <w:basedOn w:val="Normal"/>
    <w:uiPriority w:val="34"/>
    <w:qFormat/>
    <w:rsid w:val="00027FAF"/>
    <w:pPr>
      <w:ind w:left="720"/>
      <w:contextualSpacing/>
    </w:pPr>
  </w:style>
  <w:style w:type="table" w:styleId="TableGrid">
    <w:name w:val="Table Grid"/>
    <w:basedOn w:val="TableNormal"/>
    <w:uiPriority w:val="59"/>
    <w:rsid w:val="00F44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4">
    <w:name w:val="Grid Table 2 Accent 4"/>
    <w:basedOn w:val="TableNormal"/>
    <w:uiPriority w:val="47"/>
    <w:rsid w:val="005A0150"/>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4">
    <w:name w:val="Grid Table 4 Accent 4"/>
    <w:basedOn w:val="TableNormal"/>
    <w:uiPriority w:val="49"/>
    <w:rsid w:val="005A0150"/>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A0150"/>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
    <w:name w:val="Grid Table 2 Accent 1"/>
    <w:basedOn w:val="TableNormal"/>
    <w:uiPriority w:val="47"/>
    <w:rsid w:val="00F32D5D"/>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20805800">
      <w:bodyDiv w:val="1"/>
      <w:marLeft w:val="0"/>
      <w:marRight w:val="0"/>
      <w:marTop w:val="0"/>
      <w:marBottom w:val="0"/>
      <w:divBdr>
        <w:top w:val="none" w:sz="0" w:space="0" w:color="auto"/>
        <w:left w:val="none" w:sz="0" w:space="0" w:color="auto"/>
        <w:bottom w:val="none" w:sz="0" w:space="0" w:color="auto"/>
        <w:right w:val="none" w:sz="0" w:space="0" w:color="auto"/>
      </w:divBdr>
    </w:div>
    <w:div w:id="384572976">
      <w:bodyDiv w:val="1"/>
      <w:marLeft w:val="0"/>
      <w:marRight w:val="0"/>
      <w:marTop w:val="0"/>
      <w:marBottom w:val="0"/>
      <w:divBdr>
        <w:top w:val="none" w:sz="0" w:space="0" w:color="auto"/>
        <w:left w:val="none" w:sz="0" w:space="0" w:color="auto"/>
        <w:bottom w:val="none" w:sz="0" w:space="0" w:color="auto"/>
        <w:right w:val="none" w:sz="0" w:space="0" w:color="auto"/>
      </w:divBdr>
    </w:div>
    <w:div w:id="577177960">
      <w:bodyDiv w:val="1"/>
      <w:marLeft w:val="0"/>
      <w:marRight w:val="0"/>
      <w:marTop w:val="0"/>
      <w:marBottom w:val="0"/>
      <w:divBdr>
        <w:top w:val="none" w:sz="0" w:space="0" w:color="auto"/>
        <w:left w:val="none" w:sz="0" w:space="0" w:color="auto"/>
        <w:bottom w:val="none" w:sz="0" w:space="0" w:color="auto"/>
        <w:right w:val="none" w:sz="0" w:space="0" w:color="auto"/>
      </w:divBdr>
    </w:div>
    <w:div w:id="729116274">
      <w:bodyDiv w:val="1"/>
      <w:marLeft w:val="0"/>
      <w:marRight w:val="0"/>
      <w:marTop w:val="0"/>
      <w:marBottom w:val="0"/>
      <w:divBdr>
        <w:top w:val="none" w:sz="0" w:space="0" w:color="auto"/>
        <w:left w:val="none" w:sz="0" w:space="0" w:color="auto"/>
        <w:bottom w:val="none" w:sz="0" w:space="0" w:color="auto"/>
        <w:right w:val="none" w:sz="0" w:space="0" w:color="auto"/>
      </w:divBdr>
    </w:div>
    <w:div w:id="1164738098">
      <w:bodyDiv w:val="1"/>
      <w:marLeft w:val="0"/>
      <w:marRight w:val="0"/>
      <w:marTop w:val="0"/>
      <w:marBottom w:val="0"/>
      <w:divBdr>
        <w:top w:val="none" w:sz="0" w:space="0" w:color="auto"/>
        <w:left w:val="none" w:sz="0" w:space="0" w:color="auto"/>
        <w:bottom w:val="none" w:sz="0" w:space="0" w:color="auto"/>
        <w:right w:val="none" w:sz="0" w:space="0" w:color="auto"/>
      </w:divBdr>
    </w:div>
    <w:div w:id="1195583776">
      <w:bodyDiv w:val="1"/>
      <w:marLeft w:val="0"/>
      <w:marRight w:val="0"/>
      <w:marTop w:val="0"/>
      <w:marBottom w:val="0"/>
      <w:divBdr>
        <w:top w:val="none" w:sz="0" w:space="0" w:color="auto"/>
        <w:left w:val="none" w:sz="0" w:space="0" w:color="auto"/>
        <w:bottom w:val="none" w:sz="0" w:space="0" w:color="auto"/>
        <w:right w:val="none" w:sz="0" w:space="0" w:color="auto"/>
      </w:divBdr>
    </w:div>
    <w:div w:id="1202941573">
      <w:bodyDiv w:val="1"/>
      <w:marLeft w:val="0"/>
      <w:marRight w:val="0"/>
      <w:marTop w:val="0"/>
      <w:marBottom w:val="0"/>
      <w:divBdr>
        <w:top w:val="none" w:sz="0" w:space="0" w:color="auto"/>
        <w:left w:val="none" w:sz="0" w:space="0" w:color="auto"/>
        <w:bottom w:val="none" w:sz="0" w:space="0" w:color="auto"/>
        <w:right w:val="none" w:sz="0" w:space="0" w:color="auto"/>
      </w:divBdr>
    </w:div>
    <w:div w:id="1233079704">
      <w:bodyDiv w:val="1"/>
      <w:marLeft w:val="0"/>
      <w:marRight w:val="0"/>
      <w:marTop w:val="0"/>
      <w:marBottom w:val="0"/>
      <w:divBdr>
        <w:top w:val="none" w:sz="0" w:space="0" w:color="auto"/>
        <w:left w:val="none" w:sz="0" w:space="0" w:color="auto"/>
        <w:bottom w:val="none" w:sz="0" w:space="0" w:color="auto"/>
        <w:right w:val="none" w:sz="0" w:space="0" w:color="auto"/>
      </w:divBdr>
    </w:div>
    <w:div w:id="1247112445">
      <w:bodyDiv w:val="1"/>
      <w:marLeft w:val="0"/>
      <w:marRight w:val="0"/>
      <w:marTop w:val="0"/>
      <w:marBottom w:val="0"/>
      <w:divBdr>
        <w:top w:val="none" w:sz="0" w:space="0" w:color="auto"/>
        <w:left w:val="none" w:sz="0" w:space="0" w:color="auto"/>
        <w:bottom w:val="none" w:sz="0" w:space="0" w:color="auto"/>
        <w:right w:val="none" w:sz="0" w:space="0" w:color="auto"/>
      </w:divBdr>
    </w:div>
    <w:div w:id="194137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23E3B8-9606-499C-A64F-BBB0874823A1}"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lang="en-IN"/>
        </a:p>
      </dgm:t>
    </dgm:pt>
    <dgm:pt modelId="{8472F600-9430-402B-B023-96D7806DB652}">
      <dgm:prSet phldrT="[Text]" custT="1"/>
      <dgm:spPr/>
      <dgm:t>
        <a:bodyPr/>
        <a:lstStyle/>
        <a:p>
          <a:r>
            <a:rPr lang="en-IN" sz="1200" b="1"/>
            <a:t>Increase in GDP due to likely high growth trajectory of economy</a:t>
          </a:r>
        </a:p>
      </dgm:t>
    </dgm:pt>
    <dgm:pt modelId="{213D4998-D3AF-4F81-A703-DCFE2649E65A}" type="parTrans" cxnId="{D9FDB935-B112-4AEC-AE22-B099F45E751D}">
      <dgm:prSet/>
      <dgm:spPr/>
      <dgm:t>
        <a:bodyPr/>
        <a:lstStyle/>
        <a:p>
          <a:endParaRPr lang="en-IN"/>
        </a:p>
      </dgm:t>
    </dgm:pt>
    <dgm:pt modelId="{7E48BC64-B435-4E3A-ABA5-C61F52C7C027}" type="sibTrans" cxnId="{D9FDB935-B112-4AEC-AE22-B099F45E751D}">
      <dgm:prSet/>
      <dgm:spPr/>
      <dgm:t>
        <a:bodyPr/>
        <a:lstStyle/>
        <a:p>
          <a:endParaRPr lang="en-IN"/>
        </a:p>
      </dgm:t>
    </dgm:pt>
    <dgm:pt modelId="{F4DF744C-93A9-4B0D-B1D6-6E85985BEDCC}">
      <dgm:prSet phldrT="[Text]" custT="1"/>
      <dgm:spPr/>
      <dgm:t>
        <a:bodyPr/>
        <a:lstStyle/>
        <a:p>
          <a:r>
            <a:rPr lang="en-IN" sz="1000"/>
            <a:t> Macro-economic indicators are improving leading to more conudcive environment for economic growth</a:t>
          </a:r>
        </a:p>
      </dgm:t>
    </dgm:pt>
    <dgm:pt modelId="{0D37D24A-E18F-444D-95ED-B08B6202470E}" type="parTrans" cxnId="{F56C3FF8-1DA5-43D0-A64E-F9C37DD34BE0}">
      <dgm:prSet/>
      <dgm:spPr/>
      <dgm:t>
        <a:bodyPr/>
        <a:lstStyle/>
        <a:p>
          <a:endParaRPr lang="en-IN"/>
        </a:p>
      </dgm:t>
    </dgm:pt>
    <dgm:pt modelId="{7B38A9B4-4086-4C94-BBCA-CB18047D3621}" type="sibTrans" cxnId="{F56C3FF8-1DA5-43D0-A64E-F9C37DD34BE0}">
      <dgm:prSet/>
      <dgm:spPr/>
      <dgm:t>
        <a:bodyPr/>
        <a:lstStyle/>
        <a:p>
          <a:endParaRPr lang="en-IN"/>
        </a:p>
      </dgm:t>
    </dgm:pt>
    <dgm:pt modelId="{246F554F-65A9-4AAE-92A6-1133DC801B60}">
      <dgm:prSet phldrT="[Text]" custT="1"/>
      <dgm:spPr/>
      <dgm:t>
        <a:bodyPr/>
        <a:lstStyle/>
        <a:p>
          <a:r>
            <a:rPr lang="en-IN" sz="1200" b="1"/>
            <a:t>Increasing Advertisement spend as % of  GDP</a:t>
          </a:r>
        </a:p>
      </dgm:t>
    </dgm:pt>
    <dgm:pt modelId="{DEB07949-461D-4B2E-81E6-67FF6DF37F3A}" type="parTrans" cxnId="{BB076C8E-1487-4647-A254-435D73C7A8C9}">
      <dgm:prSet/>
      <dgm:spPr/>
      <dgm:t>
        <a:bodyPr/>
        <a:lstStyle/>
        <a:p>
          <a:endParaRPr lang="en-IN"/>
        </a:p>
      </dgm:t>
    </dgm:pt>
    <dgm:pt modelId="{49759292-7D39-49E4-847C-DE2EF6DA9FAB}" type="sibTrans" cxnId="{BB076C8E-1487-4647-A254-435D73C7A8C9}">
      <dgm:prSet/>
      <dgm:spPr/>
      <dgm:t>
        <a:bodyPr/>
        <a:lstStyle/>
        <a:p>
          <a:endParaRPr lang="en-IN"/>
        </a:p>
      </dgm:t>
    </dgm:pt>
    <dgm:pt modelId="{58E80D31-9EA3-4490-B5F4-2F0B4469CE0E}">
      <dgm:prSet phldrT="[Text]" custT="1"/>
      <dgm:spPr/>
      <dgm:t>
        <a:bodyPr/>
        <a:lstStyle/>
        <a:p>
          <a:r>
            <a:rPr lang="en-IN" sz="1000"/>
            <a:t> Indian advertising spend is at 0.4% of  GDP as compared to 0.7-1% of GDP in other developed/developing economies. India is also likely to move towards gloabal average in long run</a:t>
          </a:r>
        </a:p>
      </dgm:t>
    </dgm:pt>
    <dgm:pt modelId="{B57007DE-5A70-4C4E-B7F1-59C6B4E6E529}" type="parTrans" cxnId="{18A0A4D8-3BF3-4796-B1C2-10B2B3639D6A}">
      <dgm:prSet/>
      <dgm:spPr/>
      <dgm:t>
        <a:bodyPr/>
        <a:lstStyle/>
        <a:p>
          <a:endParaRPr lang="en-IN"/>
        </a:p>
      </dgm:t>
    </dgm:pt>
    <dgm:pt modelId="{8963251B-29F4-4BE3-8C58-727A51CBBE18}" type="sibTrans" cxnId="{18A0A4D8-3BF3-4796-B1C2-10B2B3639D6A}">
      <dgm:prSet/>
      <dgm:spPr/>
      <dgm:t>
        <a:bodyPr/>
        <a:lstStyle/>
        <a:p>
          <a:endParaRPr lang="en-IN"/>
        </a:p>
      </dgm:t>
    </dgm:pt>
    <dgm:pt modelId="{CAC2CC5E-928E-4A99-A9BF-DA0B2CDBEAD8}">
      <dgm:prSet phldrT="[Text]" custT="1"/>
      <dgm:spPr/>
      <dgm:t>
        <a:bodyPr tIns="36000"/>
        <a:lstStyle/>
        <a:p>
          <a:endParaRPr lang="en-IN" sz="1200" b="1"/>
        </a:p>
        <a:p>
          <a:r>
            <a:rPr lang="en-IN" sz="1200" b="1"/>
            <a:t>  Potential to garner higher share of ad vertisement spending </a:t>
          </a:r>
          <a:endParaRPr lang="en-IN" sz="1200"/>
        </a:p>
      </dgm:t>
    </dgm:pt>
    <dgm:pt modelId="{7676C5D6-D503-46C6-B1C2-F48560506A84}" type="parTrans" cxnId="{68AA1050-7837-4CCB-BB20-0EB657A241F2}">
      <dgm:prSet/>
      <dgm:spPr/>
      <dgm:t>
        <a:bodyPr/>
        <a:lstStyle/>
        <a:p>
          <a:endParaRPr lang="en-IN"/>
        </a:p>
      </dgm:t>
    </dgm:pt>
    <dgm:pt modelId="{2E40B8AF-49DD-4D60-A272-01EDA920C526}" type="sibTrans" cxnId="{68AA1050-7837-4CCB-BB20-0EB657A241F2}">
      <dgm:prSet/>
      <dgm:spPr/>
      <dgm:t>
        <a:bodyPr/>
        <a:lstStyle/>
        <a:p>
          <a:endParaRPr lang="en-IN"/>
        </a:p>
      </dgm:t>
    </dgm:pt>
    <dgm:pt modelId="{1182C5B2-CD25-4EA3-B0C5-A2F55B942FA4}">
      <dgm:prSet phldrT="[Text]" custT="1"/>
      <dgm:spPr/>
      <dgm:t>
        <a:bodyPr lIns="0" tIns="0" rIns="0" bIns="0" anchor="t" anchorCtr="1"/>
        <a:lstStyle/>
        <a:p>
          <a:pPr marL="0"/>
          <a:r>
            <a:rPr lang="en-IN" sz="1000"/>
            <a:t>  Global average of radio's share in overall ad spend is at 6.5-7% while that of India is only 4%. </a:t>
          </a:r>
        </a:p>
      </dgm:t>
    </dgm:pt>
    <dgm:pt modelId="{1783134F-25D7-4FA2-9D81-A5806540102E}" type="parTrans" cxnId="{1AB5FB96-2885-48D6-8648-74A88B60A624}">
      <dgm:prSet/>
      <dgm:spPr/>
      <dgm:t>
        <a:bodyPr/>
        <a:lstStyle/>
        <a:p>
          <a:endParaRPr lang="en-IN"/>
        </a:p>
      </dgm:t>
    </dgm:pt>
    <dgm:pt modelId="{AF0407A3-62E2-47F1-9EC8-C47DAF592445}" type="sibTrans" cxnId="{1AB5FB96-2885-48D6-8648-74A88B60A624}">
      <dgm:prSet/>
      <dgm:spPr/>
      <dgm:t>
        <a:bodyPr/>
        <a:lstStyle/>
        <a:p>
          <a:endParaRPr lang="en-IN"/>
        </a:p>
      </dgm:t>
    </dgm:pt>
    <dgm:pt modelId="{0E177C7C-0713-4480-A510-E6A447FA9A51}">
      <dgm:prSet phldrT="[Text]" custT="1"/>
      <dgm:spPr/>
      <dgm:t>
        <a:bodyPr/>
        <a:lstStyle/>
        <a:p>
          <a:r>
            <a:rPr lang="en-IN" sz="1200" b="1"/>
            <a:t>Lowest cost of reaching to customer</a:t>
          </a:r>
        </a:p>
      </dgm:t>
    </dgm:pt>
    <dgm:pt modelId="{802109EF-694E-4B5F-94F0-CF781B80D6E8}" type="parTrans" cxnId="{C2FDDCC4-175D-4EE0-8516-1EF4A2ED00BA}">
      <dgm:prSet/>
      <dgm:spPr/>
      <dgm:t>
        <a:bodyPr/>
        <a:lstStyle/>
        <a:p>
          <a:endParaRPr lang="en-IN"/>
        </a:p>
      </dgm:t>
    </dgm:pt>
    <dgm:pt modelId="{B0C442AC-0759-43F4-905E-9CBB4B165D06}" type="sibTrans" cxnId="{C2FDDCC4-175D-4EE0-8516-1EF4A2ED00BA}">
      <dgm:prSet/>
      <dgm:spPr/>
      <dgm:t>
        <a:bodyPr/>
        <a:lstStyle/>
        <a:p>
          <a:endParaRPr lang="en-IN"/>
        </a:p>
      </dgm:t>
    </dgm:pt>
    <dgm:pt modelId="{33D9A2B0-3373-4E5D-B7F6-DC8196837855}">
      <dgm:prSet phldrT="[Text]" custT="1"/>
      <dgm:spPr/>
      <dgm:t>
        <a:bodyPr lIns="0" tIns="0" rIns="0" bIns="0"/>
        <a:lstStyle/>
        <a:p>
          <a:r>
            <a:rPr lang="en-IN" sz="1000"/>
            <a:t> Amongst, all the media segments, radio has the lowest cost for reaching each thousand customers. Thus, the return on investment for advertisers are higher for Radio as advertising medium</a:t>
          </a:r>
        </a:p>
      </dgm:t>
    </dgm:pt>
    <dgm:pt modelId="{B7A9A096-B4F4-4195-AE23-F577B6942C17}" type="parTrans" cxnId="{E1330206-7D3A-48FC-8BC4-68F2AFFD2A7D}">
      <dgm:prSet/>
      <dgm:spPr/>
      <dgm:t>
        <a:bodyPr/>
        <a:lstStyle/>
        <a:p>
          <a:endParaRPr lang="en-IN"/>
        </a:p>
      </dgm:t>
    </dgm:pt>
    <dgm:pt modelId="{97C2FAC2-AC21-4A4B-9A57-EF9AA7476426}" type="sibTrans" cxnId="{E1330206-7D3A-48FC-8BC4-68F2AFFD2A7D}">
      <dgm:prSet/>
      <dgm:spPr/>
      <dgm:t>
        <a:bodyPr/>
        <a:lstStyle/>
        <a:p>
          <a:endParaRPr lang="en-IN"/>
        </a:p>
      </dgm:t>
    </dgm:pt>
    <dgm:pt modelId="{4E75F874-C359-43E1-B925-39846ECC960C}">
      <dgm:prSet phldrT="[Text]" custT="1"/>
      <dgm:spPr/>
      <dgm:t>
        <a:bodyPr/>
        <a:lstStyle/>
        <a:p>
          <a:endParaRPr lang="en-IN" sz="1000"/>
        </a:p>
      </dgm:t>
    </dgm:pt>
    <dgm:pt modelId="{BDAD38CC-9D2F-4919-8BEE-7CB32B780563}" type="parTrans" cxnId="{2A0E4806-D76C-42D3-8352-42E2817936B1}">
      <dgm:prSet/>
      <dgm:spPr/>
      <dgm:t>
        <a:bodyPr/>
        <a:lstStyle/>
        <a:p>
          <a:endParaRPr lang="en-IN"/>
        </a:p>
      </dgm:t>
    </dgm:pt>
    <dgm:pt modelId="{559325F9-9D54-4772-AB5B-235CC0056CF0}" type="sibTrans" cxnId="{2A0E4806-D76C-42D3-8352-42E2817936B1}">
      <dgm:prSet/>
      <dgm:spPr/>
      <dgm:t>
        <a:bodyPr/>
        <a:lstStyle/>
        <a:p>
          <a:endParaRPr lang="en-IN"/>
        </a:p>
      </dgm:t>
    </dgm:pt>
    <dgm:pt modelId="{687BF317-055F-4160-B351-5B0311F490BA}">
      <dgm:prSet phldrT="[Text]" custT="1"/>
      <dgm:spPr/>
      <dgm:t>
        <a:bodyPr/>
        <a:lstStyle/>
        <a:p>
          <a:r>
            <a:rPr lang="en-IN" sz="1000"/>
            <a:t> Medium to long term GDP growth trajectory is likely to be 6%+</a:t>
          </a:r>
        </a:p>
      </dgm:t>
    </dgm:pt>
    <dgm:pt modelId="{7D541A83-6C6E-4EED-ABDE-BC3893159190}" type="parTrans" cxnId="{732E6962-0690-4958-B9FA-BBC8F96D36E4}">
      <dgm:prSet/>
      <dgm:spPr/>
      <dgm:t>
        <a:bodyPr/>
        <a:lstStyle/>
        <a:p>
          <a:endParaRPr lang="en-IN"/>
        </a:p>
      </dgm:t>
    </dgm:pt>
    <dgm:pt modelId="{4B4C137F-DA2C-42C8-A8F4-06404E8647C2}" type="sibTrans" cxnId="{732E6962-0690-4958-B9FA-BBC8F96D36E4}">
      <dgm:prSet/>
      <dgm:spPr/>
      <dgm:t>
        <a:bodyPr/>
        <a:lstStyle/>
        <a:p>
          <a:endParaRPr lang="en-IN"/>
        </a:p>
      </dgm:t>
    </dgm:pt>
    <dgm:pt modelId="{D5A53C5C-6ED9-42E7-8A21-6BABEDF5387F}" type="pres">
      <dgm:prSet presAssocID="{BD23E3B8-9606-499C-A64F-BBB0874823A1}" presName="cycleMatrixDiagram" presStyleCnt="0">
        <dgm:presLayoutVars>
          <dgm:chMax val="1"/>
          <dgm:dir/>
          <dgm:animLvl val="lvl"/>
          <dgm:resizeHandles val="exact"/>
        </dgm:presLayoutVars>
      </dgm:prSet>
      <dgm:spPr/>
      <dgm:t>
        <a:bodyPr/>
        <a:lstStyle/>
        <a:p>
          <a:endParaRPr lang="en-IN"/>
        </a:p>
      </dgm:t>
    </dgm:pt>
    <dgm:pt modelId="{768DB514-7EF2-42AF-9218-6991FD452413}" type="pres">
      <dgm:prSet presAssocID="{BD23E3B8-9606-499C-A64F-BBB0874823A1}" presName="children" presStyleCnt="0"/>
      <dgm:spPr/>
    </dgm:pt>
    <dgm:pt modelId="{366140D6-E1E4-4075-949C-DF5809086356}" type="pres">
      <dgm:prSet presAssocID="{BD23E3B8-9606-499C-A64F-BBB0874823A1}" presName="child1group" presStyleCnt="0"/>
      <dgm:spPr/>
    </dgm:pt>
    <dgm:pt modelId="{1FA43A16-8D52-4743-AE85-BDE1750C5019}" type="pres">
      <dgm:prSet presAssocID="{BD23E3B8-9606-499C-A64F-BBB0874823A1}" presName="child1" presStyleLbl="bgAcc1" presStyleIdx="0" presStyleCnt="4" custScaleX="153387" custScaleY="113983" custLinFactNeighborX="-21829" custLinFactNeighborY="11152"/>
      <dgm:spPr/>
      <dgm:t>
        <a:bodyPr/>
        <a:lstStyle/>
        <a:p>
          <a:endParaRPr lang="en-IN"/>
        </a:p>
      </dgm:t>
    </dgm:pt>
    <dgm:pt modelId="{AD5706FF-15E3-47A1-B190-09C855B0FF1C}" type="pres">
      <dgm:prSet presAssocID="{BD23E3B8-9606-499C-A64F-BBB0874823A1}" presName="child1Text" presStyleLbl="bgAcc1" presStyleIdx="0" presStyleCnt="4">
        <dgm:presLayoutVars>
          <dgm:bulletEnabled val="1"/>
        </dgm:presLayoutVars>
      </dgm:prSet>
      <dgm:spPr/>
      <dgm:t>
        <a:bodyPr/>
        <a:lstStyle/>
        <a:p>
          <a:endParaRPr lang="en-IN"/>
        </a:p>
      </dgm:t>
    </dgm:pt>
    <dgm:pt modelId="{E646F5AB-7C02-4B8A-B718-665917F534B7}" type="pres">
      <dgm:prSet presAssocID="{BD23E3B8-9606-499C-A64F-BBB0874823A1}" presName="child2group" presStyleCnt="0"/>
      <dgm:spPr/>
    </dgm:pt>
    <dgm:pt modelId="{15F48E61-64DE-4A84-818F-620D240E4A12}" type="pres">
      <dgm:prSet presAssocID="{BD23E3B8-9606-499C-A64F-BBB0874823A1}" presName="child2" presStyleLbl="bgAcc1" presStyleIdx="1" presStyleCnt="4" custScaleX="159481" custScaleY="115865" custLinFactNeighborX="12650" custLinFactNeighborY="16771"/>
      <dgm:spPr/>
      <dgm:t>
        <a:bodyPr/>
        <a:lstStyle/>
        <a:p>
          <a:endParaRPr lang="en-IN"/>
        </a:p>
      </dgm:t>
    </dgm:pt>
    <dgm:pt modelId="{DF62D216-85B2-4DC8-A9C1-9F7D822BCF56}" type="pres">
      <dgm:prSet presAssocID="{BD23E3B8-9606-499C-A64F-BBB0874823A1}" presName="child2Text" presStyleLbl="bgAcc1" presStyleIdx="1" presStyleCnt="4">
        <dgm:presLayoutVars>
          <dgm:bulletEnabled val="1"/>
        </dgm:presLayoutVars>
      </dgm:prSet>
      <dgm:spPr/>
      <dgm:t>
        <a:bodyPr/>
        <a:lstStyle/>
        <a:p>
          <a:endParaRPr lang="en-IN"/>
        </a:p>
      </dgm:t>
    </dgm:pt>
    <dgm:pt modelId="{FE0FDE7B-39F4-4FFF-AE36-BF5818A2C6A9}" type="pres">
      <dgm:prSet presAssocID="{BD23E3B8-9606-499C-A64F-BBB0874823A1}" presName="child3group" presStyleCnt="0"/>
      <dgm:spPr/>
    </dgm:pt>
    <dgm:pt modelId="{9F03290A-64CD-4555-B9B6-AD2AF3749DAE}" type="pres">
      <dgm:prSet presAssocID="{BD23E3B8-9606-499C-A64F-BBB0874823A1}" presName="child3" presStyleLbl="bgAcc1" presStyleIdx="2" presStyleCnt="4" custScaleX="153882" custScaleY="136318" custLinFactNeighborX="18079" custLinFactNeighborY="-19249"/>
      <dgm:spPr/>
      <dgm:t>
        <a:bodyPr/>
        <a:lstStyle/>
        <a:p>
          <a:endParaRPr lang="en-IN"/>
        </a:p>
      </dgm:t>
    </dgm:pt>
    <dgm:pt modelId="{23C27057-3A3A-4BD3-912E-4F527175296C}" type="pres">
      <dgm:prSet presAssocID="{BD23E3B8-9606-499C-A64F-BBB0874823A1}" presName="child3Text" presStyleLbl="bgAcc1" presStyleIdx="2" presStyleCnt="4">
        <dgm:presLayoutVars>
          <dgm:bulletEnabled val="1"/>
        </dgm:presLayoutVars>
      </dgm:prSet>
      <dgm:spPr/>
      <dgm:t>
        <a:bodyPr/>
        <a:lstStyle/>
        <a:p>
          <a:endParaRPr lang="en-IN"/>
        </a:p>
      </dgm:t>
    </dgm:pt>
    <dgm:pt modelId="{53CC0471-3789-4F0C-BB8E-E4F938229B4C}" type="pres">
      <dgm:prSet presAssocID="{BD23E3B8-9606-499C-A64F-BBB0874823A1}" presName="child4group" presStyleCnt="0"/>
      <dgm:spPr/>
    </dgm:pt>
    <dgm:pt modelId="{A9DE48F1-C501-4642-AACB-05B189EE7C64}" type="pres">
      <dgm:prSet presAssocID="{BD23E3B8-9606-499C-A64F-BBB0874823A1}" presName="child4" presStyleLbl="bgAcc1" presStyleIdx="3" presStyleCnt="4" custScaleX="155582" custScaleY="135546" custLinFactNeighborX="-25106" custLinFactNeighborY="-21349"/>
      <dgm:spPr/>
      <dgm:t>
        <a:bodyPr/>
        <a:lstStyle/>
        <a:p>
          <a:endParaRPr lang="en-IN"/>
        </a:p>
      </dgm:t>
    </dgm:pt>
    <dgm:pt modelId="{1B40318E-3449-4966-91E7-106189F67476}" type="pres">
      <dgm:prSet presAssocID="{BD23E3B8-9606-499C-A64F-BBB0874823A1}" presName="child4Text" presStyleLbl="bgAcc1" presStyleIdx="3" presStyleCnt="4">
        <dgm:presLayoutVars>
          <dgm:bulletEnabled val="1"/>
        </dgm:presLayoutVars>
      </dgm:prSet>
      <dgm:spPr/>
      <dgm:t>
        <a:bodyPr/>
        <a:lstStyle/>
        <a:p>
          <a:endParaRPr lang="en-IN"/>
        </a:p>
      </dgm:t>
    </dgm:pt>
    <dgm:pt modelId="{33451D4D-78DE-41D7-A1A0-D25AA122745E}" type="pres">
      <dgm:prSet presAssocID="{BD23E3B8-9606-499C-A64F-BBB0874823A1}" presName="childPlaceholder" presStyleCnt="0"/>
      <dgm:spPr/>
    </dgm:pt>
    <dgm:pt modelId="{6B264450-BC08-4AEA-B28D-DD2318B93DFD}" type="pres">
      <dgm:prSet presAssocID="{BD23E3B8-9606-499C-A64F-BBB0874823A1}" presName="circle" presStyleCnt="0"/>
      <dgm:spPr/>
    </dgm:pt>
    <dgm:pt modelId="{84F00606-228E-46E4-8862-C1A3583DAFA2}" type="pres">
      <dgm:prSet presAssocID="{BD23E3B8-9606-499C-A64F-BBB0874823A1}" presName="quadrant1" presStyleLbl="node1" presStyleIdx="0" presStyleCnt="4">
        <dgm:presLayoutVars>
          <dgm:chMax val="1"/>
          <dgm:bulletEnabled val="1"/>
        </dgm:presLayoutVars>
      </dgm:prSet>
      <dgm:spPr/>
      <dgm:t>
        <a:bodyPr/>
        <a:lstStyle/>
        <a:p>
          <a:endParaRPr lang="en-IN"/>
        </a:p>
      </dgm:t>
    </dgm:pt>
    <dgm:pt modelId="{CFA8788F-4E35-4F38-B3AF-9045A8A389B4}" type="pres">
      <dgm:prSet presAssocID="{BD23E3B8-9606-499C-A64F-BBB0874823A1}" presName="quadrant2" presStyleLbl="node1" presStyleIdx="1" presStyleCnt="4">
        <dgm:presLayoutVars>
          <dgm:chMax val="1"/>
          <dgm:bulletEnabled val="1"/>
        </dgm:presLayoutVars>
      </dgm:prSet>
      <dgm:spPr/>
      <dgm:t>
        <a:bodyPr/>
        <a:lstStyle/>
        <a:p>
          <a:endParaRPr lang="en-IN"/>
        </a:p>
      </dgm:t>
    </dgm:pt>
    <dgm:pt modelId="{EE7FF784-F4EA-44B7-9431-70AA0B2061AE}" type="pres">
      <dgm:prSet presAssocID="{BD23E3B8-9606-499C-A64F-BBB0874823A1}" presName="quadrant3" presStyleLbl="node1" presStyleIdx="2" presStyleCnt="4">
        <dgm:presLayoutVars>
          <dgm:chMax val="1"/>
          <dgm:bulletEnabled val="1"/>
        </dgm:presLayoutVars>
      </dgm:prSet>
      <dgm:spPr/>
      <dgm:t>
        <a:bodyPr/>
        <a:lstStyle/>
        <a:p>
          <a:endParaRPr lang="en-IN"/>
        </a:p>
      </dgm:t>
    </dgm:pt>
    <dgm:pt modelId="{744E21C4-3197-40E0-9BFD-36F2AD1ED7C0}" type="pres">
      <dgm:prSet presAssocID="{BD23E3B8-9606-499C-A64F-BBB0874823A1}" presName="quadrant4" presStyleLbl="node1" presStyleIdx="3" presStyleCnt="4">
        <dgm:presLayoutVars>
          <dgm:chMax val="1"/>
          <dgm:bulletEnabled val="1"/>
        </dgm:presLayoutVars>
      </dgm:prSet>
      <dgm:spPr/>
      <dgm:t>
        <a:bodyPr/>
        <a:lstStyle/>
        <a:p>
          <a:endParaRPr lang="en-IN"/>
        </a:p>
      </dgm:t>
    </dgm:pt>
    <dgm:pt modelId="{1F1E3E36-2ECE-4FF3-9A91-9B77F323034C}" type="pres">
      <dgm:prSet presAssocID="{BD23E3B8-9606-499C-A64F-BBB0874823A1}" presName="quadrantPlaceholder" presStyleCnt="0"/>
      <dgm:spPr/>
    </dgm:pt>
    <dgm:pt modelId="{EBC8EE06-926E-46A6-A2D4-94BC5F4E08B1}" type="pres">
      <dgm:prSet presAssocID="{BD23E3B8-9606-499C-A64F-BBB0874823A1}" presName="center1" presStyleLbl="fgShp" presStyleIdx="0" presStyleCnt="2"/>
      <dgm:spPr/>
    </dgm:pt>
    <dgm:pt modelId="{5CBC0207-A8FB-48A8-BA3B-5B44D712A422}" type="pres">
      <dgm:prSet presAssocID="{BD23E3B8-9606-499C-A64F-BBB0874823A1}" presName="center2" presStyleLbl="fgShp" presStyleIdx="1" presStyleCnt="2"/>
      <dgm:spPr/>
    </dgm:pt>
  </dgm:ptLst>
  <dgm:cxnLst>
    <dgm:cxn modelId="{B90DD558-64B6-4DE0-BB10-CE533BE119B7}" type="presOf" srcId="{4E75F874-C359-43E1-B925-39846ECC960C}" destId="{AD5706FF-15E3-47A1-B190-09C855B0FF1C}" srcOrd="1" destOrd="2" presId="urn:microsoft.com/office/officeart/2005/8/layout/cycle4#1"/>
    <dgm:cxn modelId="{68AA1050-7837-4CCB-BB20-0EB657A241F2}" srcId="{BD23E3B8-9606-499C-A64F-BBB0874823A1}" destId="{CAC2CC5E-928E-4A99-A9BF-DA0B2CDBEAD8}" srcOrd="2" destOrd="0" parTransId="{7676C5D6-D503-46C6-B1C2-F48560506A84}" sibTransId="{2E40B8AF-49DD-4D60-A272-01EDA920C526}"/>
    <dgm:cxn modelId="{48F5EA89-E23B-4ADD-B69F-8F434C65F7ED}" type="presOf" srcId="{1182C5B2-CD25-4EA3-B0C5-A2F55B942FA4}" destId="{9F03290A-64CD-4555-B9B6-AD2AF3749DAE}" srcOrd="0" destOrd="0" presId="urn:microsoft.com/office/officeart/2005/8/layout/cycle4#1"/>
    <dgm:cxn modelId="{732E6962-0690-4958-B9FA-BBC8F96D36E4}" srcId="{8472F600-9430-402B-B023-96D7806DB652}" destId="{687BF317-055F-4160-B351-5B0311F490BA}" srcOrd="1" destOrd="0" parTransId="{7D541A83-6C6E-4EED-ABDE-BC3893159190}" sibTransId="{4B4C137F-DA2C-42C8-A8F4-06404E8647C2}"/>
    <dgm:cxn modelId="{D9FDB935-B112-4AEC-AE22-B099F45E751D}" srcId="{BD23E3B8-9606-499C-A64F-BBB0874823A1}" destId="{8472F600-9430-402B-B023-96D7806DB652}" srcOrd="0" destOrd="0" parTransId="{213D4998-D3AF-4F81-A703-DCFE2649E65A}" sibTransId="{7E48BC64-B435-4E3A-ABA5-C61F52C7C027}"/>
    <dgm:cxn modelId="{7F9D23FD-DECF-46FE-9BF1-9AE9A162F8C0}" type="presOf" srcId="{58E80D31-9EA3-4490-B5F4-2F0B4469CE0E}" destId="{15F48E61-64DE-4A84-818F-620D240E4A12}" srcOrd="0" destOrd="0" presId="urn:microsoft.com/office/officeart/2005/8/layout/cycle4#1"/>
    <dgm:cxn modelId="{C2FDDCC4-175D-4EE0-8516-1EF4A2ED00BA}" srcId="{BD23E3B8-9606-499C-A64F-BBB0874823A1}" destId="{0E177C7C-0713-4480-A510-E6A447FA9A51}" srcOrd="3" destOrd="0" parTransId="{802109EF-694E-4B5F-94F0-CF781B80D6E8}" sibTransId="{B0C442AC-0759-43F4-905E-9CBB4B165D06}"/>
    <dgm:cxn modelId="{2A0E4806-D76C-42D3-8352-42E2817936B1}" srcId="{8472F600-9430-402B-B023-96D7806DB652}" destId="{4E75F874-C359-43E1-B925-39846ECC960C}" srcOrd="2" destOrd="0" parTransId="{BDAD38CC-9D2F-4919-8BEE-7CB32B780563}" sibTransId="{559325F9-9D54-4772-AB5B-235CC0056CF0}"/>
    <dgm:cxn modelId="{8C096FE6-9AAD-4667-92ED-169953B46423}" type="presOf" srcId="{33D9A2B0-3373-4E5D-B7F6-DC8196837855}" destId="{1B40318E-3449-4966-91E7-106189F67476}" srcOrd="1" destOrd="0" presId="urn:microsoft.com/office/officeart/2005/8/layout/cycle4#1"/>
    <dgm:cxn modelId="{F56C3FF8-1DA5-43D0-A64E-F9C37DD34BE0}" srcId="{8472F600-9430-402B-B023-96D7806DB652}" destId="{F4DF744C-93A9-4B0D-B1D6-6E85985BEDCC}" srcOrd="0" destOrd="0" parTransId="{0D37D24A-E18F-444D-95ED-B08B6202470E}" sibTransId="{7B38A9B4-4086-4C94-BBCA-CB18047D3621}"/>
    <dgm:cxn modelId="{C0CDF334-D353-4CF3-8CE4-D374B36C6133}" type="presOf" srcId="{58E80D31-9EA3-4490-B5F4-2F0B4469CE0E}" destId="{DF62D216-85B2-4DC8-A9C1-9F7D822BCF56}" srcOrd="1" destOrd="0" presId="urn:microsoft.com/office/officeart/2005/8/layout/cycle4#1"/>
    <dgm:cxn modelId="{24883A93-D8C3-44D1-8EAB-FDE9F28DD350}" type="presOf" srcId="{F4DF744C-93A9-4B0D-B1D6-6E85985BEDCC}" destId="{1FA43A16-8D52-4743-AE85-BDE1750C5019}" srcOrd="0" destOrd="0" presId="urn:microsoft.com/office/officeart/2005/8/layout/cycle4#1"/>
    <dgm:cxn modelId="{1AB5FB96-2885-48D6-8648-74A88B60A624}" srcId="{CAC2CC5E-928E-4A99-A9BF-DA0B2CDBEAD8}" destId="{1182C5B2-CD25-4EA3-B0C5-A2F55B942FA4}" srcOrd="0" destOrd="0" parTransId="{1783134F-25D7-4FA2-9D81-A5806540102E}" sibTransId="{AF0407A3-62E2-47F1-9EC8-C47DAF592445}"/>
    <dgm:cxn modelId="{3AD84890-7805-4686-96F8-C7748FC1125D}" type="presOf" srcId="{F4DF744C-93A9-4B0D-B1D6-6E85985BEDCC}" destId="{AD5706FF-15E3-47A1-B190-09C855B0FF1C}" srcOrd="1" destOrd="0" presId="urn:microsoft.com/office/officeart/2005/8/layout/cycle4#1"/>
    <dgm:cxn modelId="{2B9D0022-1F79-4691-B99D-02FC943B2B70}" type="presOf" srcId="{4E75F874-C359-43E1-B925-39846ECC960C}" destId="{1FA43A16-8D52-4743-AE85-BDE1750C5019}" srcOrd="0" destOrd="2" presId="urn:microsoft.com/office/officeart/2005/8/layout/cycle4#1"/>
    <dgm:cxn modelId="{FE4D2BD4-6994-4F85-B4E9-28090D7E4BE0}" type="presOf" srcId="{CAC2CC5E-928E-4A99-A9BF-DA0B2CDBEAD8}" destId="{EE7FF784-F4EA-44B7-9431-70AA0B2061AE}" srcOrd="0" destOrd="0" presId="urn:microsoft.com/office/officeart/2005/8/layout/cycle4#1"/>
    <dgm:cxn modelId="{4305215A-EA0D-4659-BE2B-4FDA30EE1FE1}" type="presOf" srcId="{246F554F-65A9-4AAE-92A6-1133DC801B60}" destId="{CFA8788F-4E35-4F38-B3AF-9045A8A389B4}" srcOrd="0" destOrd="0" presId="urn:microsoft.com/office/officeart/2005/8/layout/cycle4#1"/>
    <dgm:cxn modelId="{13E4A7B3-7C2F-4414-B90B-C7CB28FA3151}" type="presOf" srcId="{0E177C7C-0713-4480-A510-E6A447FA9A51}" destId="{744E21C4-3197-40E0-9BFD-36F2AD1ED7C0}" srcOrd="0" destOrd="0" presId="urn:microsoft.com/office/officeart/2005/8/layout/cycle4#1"/>
    <dgm:cxn modelId="{1B4B27BF-BEC2-4FF0-8C57-2C42E7DA7833}" type="presOf" srcId="{1182C5B2-CD25-4EA3-B0C5-A2F55B942FA4}" destId="{23C27057-3A3A-4BD3-912E-4F527175296C}" srcOrd="1" destOrd="0" presId="urn:microsoft.com/office/officeart/2005/8/layout/cycle4#1"/>
    <dgm:cxn modelId="{BDE25245-6ECD-47DE-9E6F-DEEBDEC6D58F}" type="presOf" srcId="{687BF317-055F-4160-B351-5B0311F490BA}" destId="{AD5706FF-15E3-47A1-B190-09C855B0FF1C}" srcOrd="1" destOrd="1" presId="urn:microsoft.com/office/officeart/2005/8/layout/cycle4#1"/>
    <dgm:cxn modelId="{DB7688AE-8391-4342-9A0F-D9DD492E6CCA}" type="presOf" srcId="{687BF317-055F-4160-B351-5B0311F490BA}" destId="{1FA43A16-8D52-4743-AE85-BDE1750C5019}" srcOrd="0" destOrd="1" presId="urn:microsoft.com/office/officeart/2005/8/layout/cycle4#1"/>
    <dgm:cxn modelId="{2B58504A-DFFA-4CA0-BB98-A0392590430C}" type="presOf" srcId="{33D9A2B0-3373-4E5D-B7F6-DC8196837855}" destId="{A9DE48F1-C501-4642-AACB-05B189EE7C64}" srcOrd="0" destOrd="0" presId="urn:microsoft.com/office/officeart/2005/8/layout/cycle4#1"/>
    <dgm:cxn modelId="{276C970B-08C6-4EA3-8915-5F526D86ED58}" type="presOf" srcId="{BD23E3B8-9606-499C-A64F-BBB0874823A1}" destId="{D5A53C5C-6ED9-42E7-8A21-6BABEDF5387F}" srcOrd="0" destOrd="0" presId="urn:microsoft.com/office/officeart/2005/8/layout/cycle4#1"/>
    <dgm:cxn modelId="{883EBC93-EC79-400D-A868-BD3F1F4A0F7D}" type="presOf" srcId="{8472F600-9430-402B-B023-96D7806DB652}" destId="{84F00606-228E-46E4-8862-C1A3583DAFA2}" srcOrd="0" destOrd="0" presId="urn:microsoft.com/office/officeart/2005/8/layout/cycle4#1"/>
    <dgm:cxn modelId="{E1330206-7D3A-48FC-8BC4-68F2AFFD2A7D}" srcId="{0E177C7C-0713-4480-A510-E6A447FA9A51}" destId="{33D9A2B0-3373-4E5D-B7F6-DC8196837855}" srcOrd="0" destOrd="0" parTransId="{B7A9A096-B4F4-4195-AE23-F577B6942C17}" sibTransId="{97C2FAC2-AC21-4A4B-9A57-EF9AA7476426}"/>
    <dgm:cxn modelId="{BB076C8E-1487-4647-A254-435D73C7A8C9}" srcId="{BD23E3B8-9606-499C-A64F-BBB0874823A1}" destId="{246F554F-65A9-4AAE-92A6-1133DC801B60}" srcOrd="1" destOrd="0" parTransId="{DEB07949-461D-4B2E-81E6-67FF6DF37F3A}" sibTransId="{49759292-7D39-49E4-847C-DE2EF6DA9FAB}"/>
    <dgm:cxn modelId="{18A0A4D8-3BF3-4796-B1C2-10B2B3639D6A}" srcId="{246F554F-65A9-4AAE-92A6-1133DC801B60}" destId="{58E80D31-9EA3-4490-B5F4-2F0B4469CE0E}" srcOrd="0" destOrd="0" parTransId="{B57007DE-5A70-4C4E-B7F1-59C6B4E6E529}" sibTransId="{8963251B-29F4-4BE3-8C58-727A51CBBE18}"/>
    <dgm:cxn modelId="{94400FBC-CDB2-4B7E-8023-380A60C55403}" type="presParOf" srcId="{D5A53C5C-6ED9-42E7-8A21-6BABEDF5387F}" destId="{768DB514-7EF2-42AF-9218-6991FD452413}" srcOrd="0" destOrd="0" presId="urn:microsoft.com/office/officeart/2005/8/layout/cycle4#1"/>
    <dgm:cxn modelId="{30E6DE67-D588-4281-A42A-B5D434461D35}" type="presParOf" srcId="{768DB514-7EF2-42AF-9218-6991FD452413}" destId="{366140D6-E1E4-4075-949C-DF5809086356}" srcOrd="0" destOrd="0" presId="urn:microsoft.com/office/officeart/2005/8/layout/cycle4#1"/>
    <dgm:cxn modelId="{CFFB0248-D352-4EC6-A4C1-83A31ED6D83D}" type="presParOf" srcId="{366140D6-E1E4-4075-949C-DF5809086356}" destId="{1FA43A16-8D52-4743-AE85-BDE1750C5019}" srcOrd="0" destOrd="0" presId="urn:microsoft.com/office/officeart/2005/8/layout/cycle4#1"/>
    <dgm:cxn modelId="{3449F318-8299-44B8-9386-C5565A87D490}" type="presParOf" srcId="{366140D6-E1E4-4075-949C-DF5809086356}" destId="{AD5706FF-15E3-47A1-B190-09C855B0FF1C}" srcOrd="1" destOrd="0" presId="urn:microsoft.com/office/officeart/2005/8/layout/cycle4#1"/>
    <dgm:cxn modelId="{AD3503B7-F7E4-4915-8BFA-DD9E595D013C}" type="presParOf" srcId="{768DB514-7EF2-42AF-9218-6991FD452413}" destId="{E646F5AB-7C02-4B8A-B718-665917F534B7}" srcOrd="1" destOrd="0" presId="urn:microsoft.com/office/officeart/2005/8/layout/cycle4#1"/>
    <dgm:cxn modelId="{523FA1DC-C2FA-4887-8E92-C886D72260BF}" type="presParOf" srcId="{E646F5AB-7C02-4B8A-B718-665917F534B7}" destId="{15F48E61-64DE-4A84-818F-620D240E4A12}" srcOrd="0" destOrd="0" presId="urn:microsoft.com/office/officeart/2005/8/layout/cycle4#1"/>
    <dgm:cxn modelId="{29CAA9B7-A3E1-4C79-9172-D5A278668C4E}" type="presParOf" srcId="{E646F5AB-7C02-4B8A-B718-665917F534B7}" destId="{DF62D216-85B2-4DC8-A9C1-9F7D822BCF56}" srcOrd="1" destOrd="0" presId="urn:microsoft.com/office/officeart/2005/8/layout/cycle4#1"/>
    <dgm:cxn modelId="{8859933E-A6D1-4706-9F27-1AF25E735921}" type="presParOf" srcId="{768DB514-7EF2-42AF-9218-6991FD452413}" destId="{FE0FDE7B-39F4-4FFF-AE36-BF5818A2C6A9}" srcOrd="2" destOrd="0" presId="urn:microsoft.com/office/officeart/2005/8/layout/cycle4#1"/>
    <dgm:cxn modelId="{8077E576-1866-4042-B312-26C2448DD336}" type="presParOf" srcId="{FE0FDE7B-39F4-4FFF-AE36-BF5818A2C6A9}" destId="{9F03290A-64CD-4555-B9B6-AD2AF3749DAE}" srcOrd="0" destOrd="0" presId="urn:microsoft.com/office/officeart/2005/8/layout/cycle4#1"/>
    <dgm:cxn modelId="{AF46328A-A0B2-4D7C-B90A-A2CDCC889126}" type="presParOf" srcId="{FE0FDE7B-39F4-4FFF-AE36-BF5818A2C6A9}" destId="{23C27057-3A3A-4BD3-912E-4F527175296C}" srcOrd="1" destOrd="0" presId="urn:microsoft.com/office/officeart/2005/8/layout/cycle4#1"/>
    <dgm:cxn modelId="{1933E256-FCA5-461B-8A63-4FE9AC166323}" type="presParOf" srcId="{768DB514-7EF2-42AF-9218-6991FD452413}" destId="{53CC0471-3789-4F0C-BB8E-E4F938229B4C}" srcOrd="3" destOrd="0" presId="urn:microsoft.com/office/officeart/2005/8/layout/cycle4#1"/>
    <dgm:cxn modelId="{D3FD401F-8E7A-454C-9A4A-4330EEF531BC}" type="presParOf" srcId="{53CC0471-3789-4F0C-BB8E-E4F938229B4C}" destId="{A9DE48F1-C501-4642-AACB-05B189EE7C64}" srcOrd="0" destOrd="0" presId="urn:microsoft.com/office/officeart/2005/8/layout/cycle4#1"/>
    <dgm:cxn modelId="{ADF60AAB-E767-4457-9596-CC92312CF8D8}" type="presParOf" srcId="{53CC0471-3789-4F0C-BB8E-E4F938229B4C}" destId="{1B40318E-3449-4966-91E7-106189F67476}" srcOrd="1" destOrd="0" presId="urn:microsoft.com/office/officeart/2005/8/layout/cycle4#1"/>
    <dgm:cxn modelId="{6F6557C0-8864-4263-9EB7-C789FA241E20}" type="presParOf" srcId="{768DB514-7EF2-42AF-9218-6991FD452413}" destId="{33451D4D-78DE-41D7-A1A0-D25AA122745E}" srcOrd="4" destOrd="0" presId="urn:microsoft.com/office/officeart/2005/8/layout/cycle4#1"/>
    <dgm:cxn modelId="{B5FFF3B9-68CD-4C36-BBF7-2095F4DAACCC}" type="presParOf" srcId="{D5A53C5C-6ED9-42E7-8A21-6BABEDF5387F}" destId="{6B264450-BC08-4AEA-B28D-DD2318B93DFD}" srcOrd="1" destOrd="0" presId="urn:microsoft.com/office/officeart/2005/8/layout/cycle4#1"/>
    <dgm:cxn modelId="{3AC3F390-4BF4-4B0D-92F0-129B460CFE23}" type="presParOf" srcId="{6B264450-BC08-4AEA-B28D-DD2318B93DFD}" destId="{84F00606-228E-46E4-8862-C1A3583DAFA2}" srcOrd="0" destOrd="0" presId="urn:microsoft.com/office/officeart/2005/8/layout/cycle4#1"/>
    <dgm:cxn modelId="{E3D41A57-36E0-48ED-B39B-96F2EC04BF39}" type="presParOf" srcId="{6B264450-BC08-4AEA-B28D-DD2318B93DFD}" destId="{CFA8788F-4E35-4F38-B3AF-9045A8A389B4}" srcOrd="1" destOrd="0" presId="urn:microsoft.com/office/officeart/2005/8/layout/cycle4#1"/>
    <dgm:cxn modelId="{E2051957-5BCD-4306-A861-68E162D42D8F}" type="presParOf" srcId="{6B264450-BC08-4AEA-B28D-DD2318B93DFD}" destId="{EE7FF784-F4EA-44B7-9431-70AA0B2061AE}" srcOrd="2" destOrd="0" presId="urn:microsoft.com/office/officeart/2005/8/layout/cycle4#1"/>
    <dgm:cxn modelId="{D25833A1-17E0-45D2-AB66-D45A695E2889}" type="presParOf" srcId="{6B264450-BC08-4AEA-B28D-DD2318B93DFD}" destId="{744E21C4-3197-40E0-9BFD-36F2AD1ED7C0}" srcOrd="3" destOrd="0" presId="urn:microsoft.com/office/officeart/2005/8/layout/cycle4#1"/>
    <dgm:cxn modelId="{36D92D98-8EA4-4352-9CA6-294611905EE3}" type="presParOf" srcId="{6B264450-BC08-4AEA-B28D-DD2318B93DFD}" destId="{1F1E3E36-2ECE-4FF3-9A91-9B77F323034C}" srcOrd="4" destOrd="0" presId="urn:microsoft.com/office/officeart/2005/8/layout/cycle4#1"/>
    <dgm:cxn modelId="{0376E40D-9D88-4BAC-9AB6-E86DE84D2E18}" type="presParOf" srcId="{D5A53C5C-6ED9-42E7-8A21-6BABEDF5387F}" destId="{EBC8EE06-926E-46A6-A2D4-94BC5F4E08B1}" srcOrd="2" destOrd="0" presId="urn:microsoft.com/office/officeart/2005/8/layout/cycle4#1"/>
    <dgm:cxn modelId="{5B47D6B4-5B07-46D3-833D-229AAF70BB3B}" type="presParOf" srcId="{D5A53C5C-6ED9-42E7-8A21-6BABEDF5387F}" destId="{5CBC0207-A8FB-48A8-BA3B-5B44D712A422}" srcOrd="3" destOrd="0" presId="urn:microsoft.com/office/officeart/2005/8/layout/cycle4#1"/>
  </dgm:cxnLst>
  <dgm:bg/>
  <dgm:whole/>
</dgm:dataModel>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D384C5C6F2432DA4A3F53234ED8FAF"/>
        <w:category>
          <w:name w:val="General"/>
          <w:gallery w:val="placeholder"/>
        </w:category>
        <w:types>
          <w:type w:val="bbPlcHdr"/>
        </w:types>
        <w:behaviors>
          <w:behavior w:val="content"/>
        </w:behaviors>
        <w:guid w:val="{EAD11745-4FB8-47A6-94BA-33FF458A2443}"/>
      </w:docPartPr>
      <w:docPartBody>
        <w:p w:rsidR="00883633" w:rsidRDefault="001E539C" w:rsidP="001E539C">
          <w:pPr>
            <w:pStyle w:val="BDD384C5C6F2432DA4A3F53234ED8FAF"/>
          </w:pPr>
          <w:r>
            <w:rPr>
              <w:rFonts w:asciiTheme="majorHAnsi" w:eastAsiaTheme="majorEastAsia" w:hAnsiTheme="majorHAnsi" w:cstheme="majorBidi"/>
              <w:color w:val="4F81BD" w:themeColor="accent1"/>
              <w:sz w:val="24"/>
              <w:szCs w:val="24"/>
            </w:rPr>
            <w:t>[Type the document title]</w:t>
          </w:r>
        </w:p>
      </w:docPartBody>
    </w:docPart>
    <w:docPart>
      <w:docPartPr>
        <w:name w:val="ED79946F260B4AC59BC3852B4B9DB207"/>
        <w:category>
          <w:name w:val="General"/>
          <w:gallery w:val="placeholder"/>
        </w:category>
        <w:types>
          <w:type w:val="bbPlcHdr"/>
        </w:types>
        <w:behaviors>
          <w:behavior w:val="content"/>
        </w:behaviors>
        <w:guid w:val="{B3205641-EA30-40AA-8695-395562DBD858}"/>
      </w:docPartPr>
      <w:docPartBody>
        <w:p w:rsidR="00883633" w:rsidRDefault="001E539C" w:rsidP="001E539C">
          <w:pPr>
            <w:pStyle w:val="ED79946F260B4AC59BC3852B4B9DB207"/>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E539C"/>
    <w:rsid w:val="000B6062"/>
    <w:rsid w:val="00164DD6"/>
    <w:rsid w:val="001E539C"/>
    <w:rsid w:val="00296DE6"/>
    <w:rsid w:val="00392FDF"/>
    <w:rsid w:val="003E3A56"/>
    <w:rsid w:val="00422AA5"/>
    <w:rsid w:val="004A0AD2"/>
    <w:rsid w:val="005D54BF"/>
    <w:rsid w:val="00605086"/>
    <w:rsid w:val="006D722F"/>
    <w:rsid w:val="00762512"/>
    <w:rsid w:val="008405B7"/>
    <w:rsid w:val="00883633"/>
    <w:rsid w:val="008B7F54"/>
    <w:rsid w:val="00904519"/>
    <w:rsid w:val="009D2DB2"/>
    <w:rsid w:val="00AD3C41"/>
    <w:rsid w:val="00CB1F5F"/>
    <w:rsid w:val="00CF68EA"/>
    <w:rsid w:val="00DA288C"/>
    <w:rsid w:val="00ED6D0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248C123CF24993B57F9CA627D2388B">
    <w:name w:val="C5248C123CF24993B57F9CA627D2388B"/>
    <w:rsid w:val="001E539C"/>
  </w:style>
  <w:style w:type="paragraph" w:customStyle="1" w:styleId="FBBC0F36719A4711BF20E39E552519A3">
    <w:name w:val="FBBC0F36719A4711BF20E39E552519A3"/>
    <w:rsid w:val="001E539C"/>
  </w:style>
  <w:style w:type="paragraph" w:customStyle="1" w:styleId="865625B780724211BEC862676263912A">
    <w:name w:val="865625B780724211BEC862676263912A"/>
    <w:rsid w:val="001E539C"/>
  </w:style>
  <w:style w:type="paragraph" w:customStyle="1" w:styleId="691000B0DB4B448889DA03E9BD6B0E85">
    <w:name w:val="691000B0DB4B448889DA03E9BD6B0E85"/>
    <w:rsid w:val="001E539C"/>
  </w:style>
  <w:style w:type="paragraph" w:customStyle="1" w:styleId="BDD384C5C6F2432DA4A3F53234ED8FAF">
    <w:name w:val="BDD384C5C6F2432DA4A3F53234ED8FAF"/>
    <w:rsid w:val="001E539C"/>
  </w:style>
  <w:style w:type="paragraph" w:customStyle="1" w:styleId="ED79946F260B4AC59BC3852B4B9DB207">
    <w:name w:val="ED79946F260B4AC59BC3852B4B9DB207"/>
    <w:rsid w:val="001E53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C2A8A1-EB61-429B-ADF8-C440B621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15</Pages>
  <Words>4398</Words>
  <Characters>25074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Investment Note: Entertainment Network of India Limited</vt:lpstr>
    </vt:vector>
  </TitlesOfParts>
  <Company>Hewlett-Packard</Company>
  <LinksUpToDate>false</LinksUpToDate>
  <CharactersWithSpaces>29414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Note: Entertainment Network of India Limited</dc:title>
  <dc:creator>kunjandesai</dc:creator>
  <cp:lastModifiedBy>S301L</cp:lastModifiedBy>
  <cp:revision>1</cp:revision>
  <dcterms:created xsi:type="dcterms:W3CDTF">2014-12-23T11:21:00Z</dcterms:created>
  <dcterms:modified xsi:type="dcterms:W3CDTF">2015-11-03T13:49:00Z</dcterms:modified>
</cp:coreProperties>
</file>