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1F" w:rsidRDefault="003B6D1F" w:rsidP="003B6D1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231F9">
        <w:rPr>
          <w:b/>
          <w:sz w:val="24"/>
          <w:szCs w:val="24"/>
          <w:lang w:val="en-US"/>
        </w:rPr>
        <w:t>Key Financials</w:t>
      </w:r>
    </w:p>
    <w:p w:rsidR="003B6D1F" w:rsidRPr="00DD4239" w:rsidRDefault="003B6D1F" w:rsidP="003B6D1F">
      <w:pPr>
        <w:spacing w:after="0" w:line="240" w:lineRule="auto"/>
        <w:jc w:val="right"/>
        <w:rPr>
          <w:sz w:val="24"/>
          <w:szCs w:val="24"/>
          <w:lang w:val="en-US"/>
        </w:rPr>
      </w:pPr>
      <w:r w:rsidRPr="00DD4239">
        <w:rPr>
          <w:sz w:val="24"/>
          <w:szCs w:val="24"/>
          <w:lang w:val="en-US"/>
        </w:rPr>
        <w:t xml:space="preserve">(Rs. </w:t>
      </w:r>
      <w:proofErr w:type="spellStart"/>
      <w:r w:rsidRPr="00DD4239">
        <w:rPr>
          <w:sz w:val="24"/>
          <w:szCs w:val="24"/>
          <w:lang w:val="en-US"/>
        </w:rPr>
        <w:t>Crore</w:t>
      </w:r>
      <w:proofErr w:type="spellEnd"/>
      <w:r w:rsidRPr="00DD4239">
        <w:rPr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/>
      </w:tblPr>
      <w:tblGrid>
        <w:gridCol w:w="2660"/>
        <w:gridCol w:w="1097"/>
        <w:gridCol w:w="1097"/>
        <w:gridCol w:w="1097"/>
        <w:gridCol w:w="1097"/>
        <w:gridCol w:w="1097"/>
        <w:gridCol w:w="1097"/>
      </w:tblGrid>
      <w:tr w:rsidR="003B6D1F" w:rsidRPr="00B231F9" w:rsidTr="00A06990">
        <w:tc>
          <w:tcPr>
            <w:tcW w:w="2660" w:type="dxa"/>
          </w:tcPr>
          <w:p w:rsidR="003B6D1F" w:rsidRPr="00B231F9" w:rsidRDefault="003B6D1F" w:rsidP="00A06990">
            <w:pPr>
              <w:jc w:val="both"/>
              <w:rPr>
                <w:b/>
                <w:lang w:val="en-US"/>
              </w:rPr>
            </w:pPr>
            <w:r w:rsidRPr="00B231F9">
              <w:rPr>
                <w:b/>
                <w:lang w:val="en-US"/>
              </w:rPr>
              <w:t>Particulars for the year</w:t>
            </w:r>
          </w:p>
        </w:tc>
        <w:tc>
          <w:tcPr>
            <w:tcW w:w="1097" w:type="dxa"/>
          </w:tcPr>
          <w:p w:rsidR="003B6D1F" w:rsidRPr="00B231F9" w:rsidRDefault="003B6D1F" w:rsidP="00A06990">
            <w:pPr>
              <w:jc w:val="center"/>
              <w:rPr>
                <w:b/>
                <w:lang w:val="en-US"/>
              </w:rPr>
            </w:pPr>
            <w:r w:rsidRPr="00B231F9">
              <w:rPr>
                <w:b/>
                <w:lang w:val="en-US"/>
              </w:rPr>
              <w:t>FY11</w:t>
            </w:r>
          </w:p>
        </w:tc>
        <w:tc>
          <w:tcPr>
            <w:tcW w:w="1097" w:type="dxa"/>
          </w:tcPr>
          <w:p w:rsidR="003B6D1F" w:rsidRPr="00B231F9" w:rsidRDefault="003B6D1F" w:rsidP="00A06990">
            <w:pPr>
              <w:jc w:val="center"/>
              <w:rPr>
                <w:b/>
                <w:lang w:val="en-US"/>
              </w:rPr>
            </w:pPr>
            <w:r w:rsidRPr="00B231F9">
              <w:rPr>
                <w:b/>
                <w:lang w:val="en-US"/>
              </w:rPr>
              <w:t>FY12</w:t>
            </w:r>
          </w:p>
        </w:tc>
        <w:tc>
          <w:tcPr>
            <w:tcW w:w="1097" w:type="dxa"/>
          </w:tcPr>
          <w:p w:rsidR="003B6D1F" w:rsidRPr="00B231F9" w:rsidRDefault="003B6D1F" w:rsidP="00A06990">
            <w:pPr>
              <w:jc w:val="center"/>
              <w:rPr>
                <w:b/>
                <w:lang w:val="en-US"/>
              </w:rPr>
            </w:pPr>
            <w:r w:rsidRPr="00B231F9">
              <w:rPr>
                <w:b/>
                <w:lang w:val="en-US"/>
              </w:rPr>
              <w:t>FY13</w:t>
            </w:r>
          </w:p>
        </w:tc>
        <w:tc>
          <w:tcPr>
            <w:tcW w:w="1097" w:type="dxa"/>
          </w:tcPr>
          <w:p w:rsidR="003B6D1F" w:rsidRPr="00B231F9" w:rsidRDefault="003B6D1F" w:rsidP="00A06990">
            <w:pPr>
              <w:jc w:val="center"/>
              <w:rPr>
                <w:b/>
                <w:lang w:val="en-US"/>
              </w:rPr>
            </w:pPr>
            <w:r w:rsidRPr="00B231F9">
              <w:rPr>
                <w:b/>
                <w:lang w:val="en-US"/>
              </w:rPr>
              <w:t>FY14</w:t>
            </w:r>
          </w:p>
        </w:tc>
        <w:tc>
          <w:tcPr>
            <w:tcW w:w="1097" w:type="dxa"/>
          </w:tcPr>
          <w:p w:rsidR="003B6D1F" w:rsidRPr="00B231F9" w:rsidRDefault="003B6D1F" w:rsidP="00A06990">
            <w:pPr>
              <w:jc w:val="center"/>
              <w:rPr>
                <w:b/>
                <w:lang w:val="en-US"/>
              </w:rPr>
            </w:pPr>
            <w:r w:rsidRPr="00B231F9">
              <w:rPr>
                <w:b/>
                <w:lang w:val="en-US"/>
              </w:rPr>
              <w:t>FY15</w:t>
            </w:r>
          </w:p>
        </w:tc>
        <w:tc>
          <w:tcPr>
            <w:tcW w:w="1097" w:type="dxa"/>
          </w:tcPr>
          <w:p w:rsidR="003B6D1F" w:rsidRPr="00B231F9" w:rsidRDefault="003B6D1F" w:rsidP="00A06990">
            <w:pPr>
              <w:jc w:val="center"/>
              <w:rPr>
                <w:b/>
                <w:lang w:val="en-US"/>
              </w:rPr>
            </w:pPr>
            <w:r w:rsidRPr="00B231F9">
              <w:rPr>
                <w:b/>
                <w:lang w:val="en-US"/>
              </w:rPr>
              <w:t>FY16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Pr="00B231F9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operating income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97.52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141.95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188.16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362.35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439.62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455.51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Pr="00B231F9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PBILDT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6.55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16.25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26.39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66.80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83.68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81.22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Pr="00B231F9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Interest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0.27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1.06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4.96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16.56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17.50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13.24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Pr="00B231F9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Depreciation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1.81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1.62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6.88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17.83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17.73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17.03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Pr="00B231F9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PAT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5.89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9.83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9.60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20.15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31.75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33.88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EPS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13.67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22.94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22.56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47.25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74.43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79.49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Debt</w:t>
            </w:r>
          </w:p>
        </w:tc>
        <w:tc>
          <w:tcPr>
            <w:tcW w:w="1097" w:type="dxa"/>
          </w:tcPr>
          <w:p w:rsidR="003B6D1F" w:rsidRPr="00E23ADA" w:rsidRDefault="003B6D1F" w:rsidP="00A06990">
            <w:pPr>
              <w:jc w:val="center"/>
              <w:rPr>
                <w:lang w:val="en-US"/>
              </w:rPr>
            </w:pPr>
            <w:r w:rsidRPr="00E23ADA">
              <w:rPr>
                <w:lang w:val="en-US"/>
              </w:rPr>
              <w:t>8.45</w:t>
            </w:r>
          </w:p>
        </w:tc>
        <w:tc>
          <w:tcPr>
            <w:tcW w:w="1097" w:type="dxa"/>
          </w:tcPr>
          <w:p w:rsidR="003B6D1F" w:rsidRPr="00E23ADA" w:rsidRDefault="003B6D1F" w:rsidP="00A06990">
            <w:pPr>
              <w:jc w:val="center"/>
              <w:rPr>
                <w:lang w:val="en-US"/>
              </w:rPr>
            </w:pPr>
            <w:r w:rsidRPr="00E23ADA">
              <w:rPr>
                <w:lang w:val="en-US"/>
              </w:rPr>
              <w:t>39.10</w:t>
            </w:r>
          </w:p>
        </w:tc>
        <w:tc>
          <w:tcPr>
            <w:tcW w:w="1097" w:type="dxa"/>
          </w:tcPr>
          <w:p w:rsidR="003B6D1F" w:rsidRPr="00E23ADA" w:rsidRDefault="003B6D1F" w:rsidP="00A06990">
            <w:pPr>
              <w:jc w:val="center"/>
              <w:rPr>
                <w:lang w:val="en-US"/>
              </w:rPr>
            </w:pPr>
            <w:r w:rsidRPr="00E23ADA">
              <w:rPr>
                <w:lang w:val="en-US"/>
              </w:rPr>
              <w:t>131.15</w:t>
            </w:r>
          </w:p>
        </w:tc>
        <w:tc>
          <w:tcPr>
            <w:tcW w:w="1097" w:type="dxa"/>
          </w:tcPr>
          <w:p w:rsidR="003B6D1F" w:rsidRPr="00E23ADA" w:rsidRDefault="003B6D1F" w:rsidP="00A06990">
            <w:pPr>
              <w:jc w:val="center"/>
              <w:rPr>
                <w:lang w:val="en-US"/>
              </w:rPr>
            </w:pPr>
            <w:r w:rsidRPr="00E23ADA">
              <w:rPr>
                <w:lang w:val="en-US"/>
              </w:rPr>
              <w:t>143.23</w:t>
            </w:r>
          </w:p>
        </w:tc>
        <w:tc>
          <w:tcPr>
            <w:tcW w:w="1097" w:type="dxa"/>
          </w:tcPr>
          <w:p w:rsidR="003B6D1F" w:rsidRPr="00E23ADA" w:rsidRDefault="003B6D1F" w:rsidP="00A06990">
            <w:pPr>
              <w:jc w:val="center"/>
              <w:rPr>
                <w:lang w:val="en-US"/>
              </w:rPr>
            </w:pPr>
            <w:r w:rsidRPr="00E23ADA">
              <w:rPr>
                <w:lang w:val="en-US"/>
              </w:rPr>
              <w:t>140.16</w:t>
            </w:r>
          </w:p>
        </w:tc>
        <w:tc>
          <w:tcPr>
            <w:tcW w:w="1097" w:type="dxa"/>
          </w:tcPr>
          <w:p w:rsidR="003B6D1F" w:rsidRPr="00E23ADA" w:rsidRDefault="003B6D1F" w:rsidP="00A06990">
            <w:pPr>
              <w:jc w:val="center"/>
              <w:rPr>
                <w:lang w:val="en-US"/>
              </w:rPr>
            </w:pPr>
            <w:r w:rsidRPr="00E23ADA">
              <w:rPr>
                <w:lang w:val="en-US"/>
              </w:rPr>
              <w:t>110.77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Pr="00B231F9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Cash flow from ops.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 w:rsidRPr="006B765F">
              <w:rPr>
                <w:lang w:val="en-US"/>
              </w:rPr>
              <w:t>10.06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 w:rsidRPr="006B765F">
              <w:rPr>
                <w:lang w:val="en-US"/>
              </w:rPr>
              <w:t>12.54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(7.55)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 w:rsidRPr="006B765F">
              <w:rPr>
                <w:lang w:val="en-US"/>
              </w:rPr>
              <w:t>28.52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59.71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 w:rsidRPr="006B765F">
              <w:rPr>
                <w:lang w:val="en-US"/>
              </w:rPr>
              <w:t>46.73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Pr="00B231F9" w:rsidRDefault="003B6D1F" w:rsidP="00A06990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Capex</w:t>
            </w:r>
            <w:proofErr w:type="spellEnd"/>
            <w:r>
              <w:rPr>
                <w:b/>
                <w:lang w:val="en-US"/>
              </w:rPr>
              <w:t xml:space="preserve"> during the year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 w:rsidRPr="006B765F">
              <w:rPr>
                <w:lang w:val="en-US"/>
              </w:rPr>
              <w:t>2.84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 w:rsidRPr="006B765F">
              <w:rPr>
                <w:lang w:val="en-US"/>
              </w:rPr>
              <w:t>46.73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 w:rsidRPr="006B765F">
              <w:rPr>
                <w:lang w:val="en-US"/>
              </w:rPr>
              <w:t>77.79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 w:rsidRPr="006B765F">
              <w:rPr>
                <w:lang w:val="en-US"/>
              </w:rPr>
              <w:t>25.69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13.35</w:t>
            </w:r>
          </w:p>
        </w:tc>
        <w:tc>
          <w:tcPr>
            <w:tcW w:w="1097" w:type="dxa"/>
          </w:tcPr>
          <w:p w:rsidR="003B6D1F" w:rsidRPr="006B765F" w:rsidRDefault="003B6D1F" w:rsidP="00A06990">
            <w:pPr>
              <w:jc w:val="center"/>
              <w:rPr>
                <w:lang w:val="en-US"/>
              </w:rPr>
            </w:pPr>
            <w:r w:rsidRPr="006B765F">
              <w:rPr>
                <w:lang w:val="en-US"/>
              </w:rPr>
              <w:t>15.09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Gross Margin (%)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31.54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33.63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33.34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35.13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34.67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35.97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PBILDT Margin (%)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6.72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11.45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1</w:t>
            </w:r>
            <w:r>
              <w:rPr>
                <w:lang w:val="en-US"/>
              </w:rPr>
              <w:t>3.51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1</w:t>
            </w:r>
            <w:r>
              <w:rPr>
                <w:lang w:val="en-US"/>
              </w:rPr>
              <w:t>7.57</w:t>
            </w:r>
          </w:p>
        </w:tc>
        <w:tc>
          <w:tcPr>
            <w:tcW w:w="1097" w:type="dxa"/>
          </w:tcPr>
          <w:p w:rsidR="003B6D1F" w:rsidRPr="008626E4" w:rsidRDefault="003B6D1F" w:rsidP="00A06990">
            <w:pPr>
              <w:jc w:val="center"/>
              <w:rPr>
                <w:lang w:val="en-US"/>
              </w:rPr>
            </w:pPr>
            <w:r w:rsidRPr="008626E4">
              <w:rPr>
                <w:lang w:val="en-US"/>
              </w:rPr>
              <w:t>1</w:t>
            </w:r>
            <w:r>
              <w:rPr>
                <w:lang w:val="en-US"/>
              </w:rPr>
              <w:t>8.78</w:t>
            </w:r>
          </w:p>
        </w:tc>
        <w:tc>
          <w:tcPr>
            <w:tcW w:w="1097" w:type="dxa"/>
          </w:tcPr>
          <w:p w:rsidR="003B6D1F" w:rsidRPr="00BD485D" w:rsidRDefault="003B6D1F" w:rsidP="00A06990">
            <w:pPr>
              <w:jc w:val="center"/>
              <w:rPr>
                <w:lang w:val="en-US"/>
              </w:rPr>
            </w:pPr>
            <w:r w:rsidRPr="00BD485D">
              <w:rPr>
                <w:lang w:val="en-US"/>
              </w:rPr>
              <w:t>17.83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PAT Margin (%)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6.04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6.92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5.10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5.56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7.22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7.44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Default="003B6D1F" w:rsidP="00A06990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RoCE</w:t>
            </w:r>
            <w:proofErr w:type="spellEnd"/>
            <w:r>
              <w:rPr>
                <w:b/>
                <w:lang w:val="en-US"/>
              </w:rPr>
              <w:t xml:space="preserve"> (%)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27.92</w:t>
            </w:r>
          </w:p>
        </w:tc>
      </w:tr>
      <w:tr w:rsidR="003B6D1F" w:rsidRPr="00B231F9" w:rsidTr="00A06990">
        <w:tc>
          <w:tcPr>
            <w:tcW w:w="2660" w:type="dxa"/>
          </w:tcPr>
          <w:p w:rsidR="003B6D1F" w:rsidRDefault="003B6D1F" w:rsidP="00A06990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RoE</w:t>
            </w:r>
            <w:proofErr w:type="spellEnd"/>
            <w:r>
              <w:rPr>
                <w:b/>
                <w:lang w:val="en-US"/>
              </w:rPr>
              <w:t xml:space="preserve"> (%)</w:t>
            </w: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7" w:type="dxa"/>
            <w:vAlign w:val="bottom"/>
          </w:tcPr>
          <w:p w:rsidR="003B6D1F" w:rsidRDefault="003B6D1F" w:rsidP="00A06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26.11</w:t>
            </w:r>
          </w:p>
        </w:tc>
      </w:tr>
    </w:tbl>
    <w:p w:rsidR="003B6D1F" w:rsidRPr="00B231F9" w:rsidRDefault="003B6D1F" w:rsidP="003B6D1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231F9">
        <w:rPr>
          <w:b/>
          <w:sz w:val="24"/>
          <w:szCs w:val="24"/>
          <w:lang w:val="en-US"/>
        </w:rPr>
        <w:t xml:space="preserve"> </w:t>
      </w:r>
    </w:p>
    <w:p w:rsidR="00B56AF1" w:rsidRDefault="00B56AF1"/>
    <w:p w:rsidR="003B6D1F" w:rsidRPr="00292887" w:rsidRDefault="003B6D1F" w:rsidP="003B6D1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292887">
        <w:rPr>
          <w:b/>
          <w:sz w:val="24"/>
          <w:szCs w:val="24"/>
          <w:lang w:val="en-US"/>
        </w:rPr>
        <w:t xml:space="preserve">H1FY17 </w:t>
      </w:r>
      <w:proofErr w:type="spellStart"/>
      <w:r w:rsidRPr="00292887">
        <w:rPr>
          <w:b/>
          <w:sz w:val="24"/>
          <w:szCs w:val="24"/>
          <w:lang w:val="en-US"/>
        </w:rPr>
        <w:t>vs</w:t>
      </w:r>
      <w:proofErr w:type="spellEnd"/>
      <w:r w:rsidRPr="00292887">
        <w:rPr>
          <w:b/>
          <w:sz w:val="24"/>
          <w:szCs w:val="24"/>
          <w:lang w:val="en-US"/>
        </w:rPr>
        <w:t xml:space="preserve"> H1FY16 financials </w:t>
      </w:r>
    </w:p>
    <w:p w:rsidR="003B6D1F" w:rsidRPr="000A2F5D" w:rsidRDefault="003B6D1F" w:rsidP="003B6D1F">
      <w:pPr>
        <w:spacing w:after="0" w:line="240" w:lineRule="auto"/>
        <w:jc w:val="right"/>
        <w:rPr>
          <w:sz w:val="24"/>
          <w:szCs w:val="24"/>
          <w:lang w:val="en-US"/>
        </w:rPr>
      </w:pPr>
      <w:r w:rsidRPr="000A2F5D">
        <w:rPr>
          <w:sz w:val="24"/>
          <w:szCs w:val="24"/>
          <w:lang w:val="en-US"/>
        </w:rPr>
        <w:t xml:space="preserve">(Rs. </w:t>
      </w:r>
      <w:proofErr w:type="spellStart"/>
      <w:r w:rsidRPr="000A2F5D">
        <w:rPr>
          <w:sz w:val="24"/>
          <w:szCs w:val="24"/>
          <w:lang w:val="en-US"/>
        </w:rPr>
        <w:t>Crore</w:t>
      </w:r>
      <w:proofErr w:type="spellEnd"/>
      <w:r w:rsidRPr="000A2F5D">
        <w:rPr>
          <w:sz w:val="24"/>
          <w:szCs w:val="24"/>
          <w:lang w:val="en-US"/>
        </w:rPr>
        <w:t>)</w:t>
      </w:r>
    </w:p>
    <w:tbl>
      <w:tblPr>
        <w:tblStyle w:val="TableGrid"/>
        <w:tblW w:w="5000" w:type="pct"/>
        <w:tblLook w:val="04A0"/>
      </w:tblPr>
      <w:tblGrid>
        <w:gridCol w:w="4080"/>
        <w:gridCol w:w="1275"/>
        <w:gridCol w:w="1275"/>
        <w:gridCol w:w="2612"/>
      </w:tblGrid>
      <w:tr w:rsidR="003B6D1F" w:rsidRPr="000A2F5D" w:rsidTr="00A06990">
        <w:tc>
          <w:tcPr>
            <w:tcW w:w="2207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>Particulars for the year</w:t>
            </w:r>
          </w:p>
        </w:tc>
        <w:tc>
          <w:tcPr>
            <w:tcW w:w="690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>H1FY17</w:t>
            </w:r>
          </w:p>
        </w:tc>
        <w:tc>
          <w:tcPr>
            <w:tcW w:w="690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>H1FY16</w:t>
            </w:r>
          </w:p>
        </w:tc>
        <w:tc>
          <w:tcPr>
            <w:tcW w:w="1413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 xml:space="preserve">H1FY17 </w:t>
            </w:r>
            <w:proofErr w:type="spellStart"/>
            <w:r w:rsidRPr="000A2F5D">
              <w:rPr>
                <w:b/>
                <w:lang w:val="en-US"/>
              </w:rPr>
              <w:t>vs</w:t>
            </w:r>
            <w:proofErr w:type="spellEnd"/>
            <w:r w:rsidRPr="000A2F5D">
              <w:rPr>
                <w:b/>
                <w:lang w:val="en-US"/>
              </w:rPr>
              <w:t xml:space="preserve"> H1FY16 (%)</w:t>
            </w:r>
          </w:p>
        </w:tc>
      </w:tr>
      <w:tr w:rsidR="003B6D1F" w:rsidRPr="000A2F5D" w:rsidTr="00A06990">
        <w:tc>
          <w:tcPr>
            <w:tcW w:w="2207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operating income </w:t>
            </w:r>
          </w:p>
        </w:tc>
        <w:tc>
          <w:tcPr>
            <w:tcW w:w="690" w:type="pct"/>
          </w:tcPr>
          <w:p w:rsidR="003B6D1F" w:rsidRPr="000A2F5D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 w:rsidRPr="000A2F5D">
              <w:rPr>
                <w:rFonts w:ascii="Calibri" w:hAnsi="Calibri"/>
                <w:color w:val="000000"/>
              </w:rPr>
              <w:t>360.81</w:t>
            </w:r>
          </w:p>
        </w:tc>
        <w:tc>
          <w:tcPr>
            <w:tcW w:w="690" w:type="pct"/>
          </w:tcPr>
          <w:p w:rsidR="003B6D1F" w:rsidRPr="001B5B37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 w:rsidRPr="000A2F5D">
              <w:rPr>
                <w:rFonts w:ascii="Calibri" w:hAnsi="Calibri"/>
                <w:color w:val="000000"/>
              </w:rPr>
              <w:t>258.70</w:t>
            </w:r>
          </w:p>
        </w:tc>
        <w:tc>
          <w:tcPr>
            <w:tcW w:w="1413" w:type="pct"/>
          </w:tcPr>
          <w:p w:rsidR="003B6D1F" w:rsidRPr="001B5B37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39.47</w:t>
            </w:r>
          </w:p>
        </w:tc>
      </w:tr>
      <w:tr w:rsidR="003B6D1F" w:rsidRPr="000A2F5D" w:rsidTr="00A06990">
        <w:tc>
          <w:tcPr>
            <w:tcW w:w="2207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>PBILDT</w:t>
            </w:r>
          </w:p>
        </w:tc>
        <w:tc>
          <w:tcPr>
            <w:tcW w:w="690" w:type="pct"/>
            <w:vAlign w:val="bottom"/>
          </w:tcPr>
          <w:p w:rsidR="003B6D1F" w:rsidRPr="000A2F5D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 w:rsidRPr="000A2F5D">
              <w:rPr>
                <w:rFonts w:ascii="Calibri" w:hAnsi="Calibri"/>
                <w:color w:val="000000"/>
              </w:rPr>
              <w:t>59.06</w:t>
            </w:r>
          </w:p>
        </w:tc>
        <w:tc>
          <w:tcPr>
            <w:tcW w:w="690" w:type="pct"/>
          </w:tcPr>
          <w:p w:rsidR="003B6D1F" w:rsidRPr="001B5B37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48.83</w:t>
            </w:r>
          </w:p>
        </w:tc>
        <w:tc>
          <w:tcPr>
            <w:tcW w:w="1413" w:type="pct"/>
          </w:tcPr>
          <w:p w:rsidR="003B6D1F" w:rsidRPr="001B5B37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20.95</w:t>
            </w:r>
          </w:p>
        </w:tc>
      </w:tr>
      <w:tr w:rsidR="003B6D1F" w:rsidRPr="000A2F5D" w:rsidTr="00A06990">
        <w:tc>
          <w:tcPr>
            <w:tcW w:w="2207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>Interest</w:t>
            </w:r>
          </w:p>
        </w:tc>
        <w:tc>
          <w:tcPr>
            <w:tcW w:w="690" w:type="pct"/>
            <w:vAlign w:val="bottom"/>
          </w:tcPr>
          <w:p w:rsidR="003B6D1F" w:rsidRPr="000A2F5D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 w:rsidRPr="000A2F5D">
              <w:rPr>
                <w:rFonts w:ascii="Calibri" w:hAnsi="Calibri"/>
                <w:color w:val="000000"/>
              </w:rPr>
              <w:t>5.56</w:t>
            </w:r>
          </w:p>
        </w:tc>
        <w:tc>
          <w:tcPr>
            <w:tcW w:w="690" w:type="pct"/>
          </w:tcPr>
          <w:p w:rsidR="003B6D1F" w:rsidRPr="001B5B37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6.83</w:t>
            </w:r>
          </w:p>
        </w:tc>
        <w:tc>
          <w:tcPr>
            <w:tcW w:w="1413" w:type="pct"/>
          </w:tcPr>
          <w:p w:rsidR="003B6D1F" w:rsidRPr="001B5B37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-18.59</w:t>
            </w:r>
          </w:p>
        </w:tc>
      </w:tr>
      <w:tr w:rsidR="003B6D1F" w:rsidRPr="000A2F5D" w:rsidTr="00A06990">
        <w:tc>
          <w:tcPr>
            <w:tcW w:w="2207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>Depreciation</w:t>
            </w:r>
          </w:p>
        </w:tc>
        <w:tc>
          <w:tcPr>
            <w:tcW w:w="690" w:type="pct"/>
          </w:tcPr>
          <w:p w:rsidR="003B6D1F" w:rsidRPr="000A2F5D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 w:rsidRPr="000A2F5D">
              <w:rPr>
                <w:rFonts w:ascii="Calibri" w:hAnsi="Calibri"/>
                <w:color w:val="000000"/>
              </w:rPr>
              <w:t>8.04</w:t>
            </w:r>
          </w:p>
        </w:tc>
        <w:tc>
          <w:tcPr>
            <w:tcW w:w="690" w:type="pct"/>
          </w:tcPr>
          <w:p w:rsidR="003B6D1F" w:rsidRPr="001B5B37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1413" w:type="pct"/>
          </w:tcPr>
          <w:p w:rsidR="003B6D1F" w:rsidRPr="001B5B37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-1.95</w:t>
            </w:r>
          </w:p>
        </w:tc>
      </w:tr>
      <w:tr w:rsidR="003B6D1F" w:rsidRPr="000A2F5D" w:rsidTr="00A06990">
        <w:tc>
          <w:tcPr>
            <w:tcW w:w="2207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>PAT</w:t>
            </w:r>
          </w:p>
        </w:tc>
        <w:tc>
          <w:tcPr>
            <w:tcW w:w="690" w:type="pct"/>
          </w:tcPr>
          <w:p w:rsidR="003B6D1F" w:rsidRPr="000A2F5D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 w:rsidRPr="000A2F5D">
              <w:rPr>
                <w:rFonts w:ascii="Calibri" w:hAnsi="Calibri"/>
                <w:color w:val="000000"/>
              </w:rPr>
              <w:t>31.1</w:t>
            </w:r>
          </w:p>
        </w:tc>
        <w:tc>
          <w:tcPr>
            <w:tcW w:w="690" w:type="pct"/>
          </w:tcPr>
          <w:p w:rsidR="003B6D1F" w:rsidRPr="001B5B37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22.53</w:t>
            </w:r>
          </w:p>
        </w:tc>
        <w:tc>
          <w:tcPr>
            <w:tcW w:w="1413" w:type="pct"/>
          </w:tcPr>
          <w:p w:rsidR="003B6D1F" w:rsidRPr="001B5B37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38.04</w:t>
            </w:r>
          </w:p>
        </w:tc>
      </w:tr>
      <w:tr w:rsidR="003B6D1F" w:rsidRPr="000A2F5D" w:rsidTr="00A06990">
        <w:tc>
          <w:tcPr>
            <w:tcW w:w="2207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>Gross Margin (%)</w:t>
            </w:r>
          </w:p>
        </w:tc>
        <w:tc>
          <w:tcPr>
            <w:tcW w:w="690" w:type="pct"/>
            <w:vAlign w:val="bottom"/>
          </w:tcPr>
          <w:p w:rsidR="003B6D1F" w:rsidRPr="000A2F5D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 w:rsidRPr="000A2F5D">
              <w:rPr>
                <w:rFonts w:ascii="Calibri" w:hAnsi="Calibri"/>
                <w:color w:val="000000"/>
              </w:rPr>
              <w:t>29.98</w:t>
            </w:r>
          </w:p>
        </w:tc>
        <w:tc>
          <w:tcPr>
            <w:tcW w:w="690" w:type="pct"/>
            <w:vAlign w:val="bottom"/>
          </w:tcPr>
          <w:p w:rsidR="003B6D1F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34.85</w:t>
            </w:r>
          </w:p>
        </w:tc>
        <w:tc>
          <w:tcPr>
            <w:tcW w:w="1413" w:type="pct"/>
            <w:vAlign w:val="bottom"/>
          </w:tcPr>
          <w:p w:rsidR="003B6D1F" w:rsidRPr="000A2F5D" w:rsidRDefault="003B6D1F" w:rsidP="00A06990">
            <w:pPr>
              <w:jc w:val="right"/>
            </w:pPr>
            <w:r>
              <w:t>(487 bps)</w:t>
            </w:r>
          </w:p>
        </w:tc>
      </w:tr>
      <w:tr w:rsidR="003B6D1F" w:rsidRPr="000A2F5D" w:rsidTr="00A06990">
        <w:tc>
          <w:tcPr>
            <w:tcW w:w="2207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>PBILDT Margin (%)</w:t>
            </w:r>
          </w:p>
        </w:tc>
        <w:tc>
          <w:tcPr>
            <w:tcW w:w="690" w:type="pct"/>
            <w:vAlign w:val="bottom"/>
          </w:tcPr>
          <w:p w:rsidR="003B6D1F" w:rsidRPr="000A2F5D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 w:rsidRPr="000A2F5D">
              <w:rPr>
                <w:rFonts w:ascii="Calibri" w:hAnsi="Calibri"/>
                <w:color w:val="000000"/>
              </w:rPr>
              <w:t>16.37</w:t>
            </w:r>
          </w:p>
        </w:tc>
        <w:tc>
          <w:tcPr>
            <w:tcW w:w="690" w:type="pct"/>
            <w:vAlign w:val="bottom"/>
          </w:tcPr>
          <w:p w:rsidR="003B6D1F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18.88</w:t>
            </w:r>
          </w:p>
        </w:tc>
        <w:tc>
          <w:tcPr>
            <w:tcW w:w="1413" w:type="pct"/>
          </w:tcPr>
          <w:p w:rsidR="003B6D1F" w:rsidRPr="000A2F5D" w:rsidRDefault="003B6D1F" w:rsidP="00A0699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(251 bps)</w:t>
            </w:r>
          </w:p>
        </w:tc>
      </w:tr>
      <w:tr w:rsidR="003B6D1F" w:rsidRPr="000A2F5D" w:rsidTr="00A06990">
        <w:tc>
          <w:tcPr>
            <w:tcW w:w="2207" w:type="pct"/>
          </w:tcPr>
          <w:p w:rsidR="003B6D1F" w:rsidRPr="000A2F5D" w:rsidRDefault="003B6D1F" w:rsidP="00A06990">
            <w:pPr>
              <w:jc w:val="both"/>
              <w:rPr>
                <w:b/>
                <w:lang w:val="en-US"/>
              </w:rPr>
            </w:pPr>
            <w:r w:rsidRPr="000A2F5D">
              <w:rPr>
                <w:b/>
                <w:lang w:val="en-US"/>
              </w:rPr>
              <w:t>PAT Margin (%)</w:t>
            </w:r>
          </w:p>
        </w:tc>
        <w:tc>
          <w:tcPr>
            <w:tcW w:w="690" w:type="pct"/>
            <w:vAlign w:val="bottom"/>
          </w:tcPr>
          <w:p w:rsidR="003B6D1F" w:rsidRPr="000A2F5D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 w:rsidRPr="000A2F5D">
              <w:rPr>
                <w:rFonts w:ascii="Calibri" w:hAnsi="Calibri"/>
                <w:color w:val="000000"/>
              </w:rPr>
              <w:t>8.62</w:t>
            </w:r>
          </w:p>
        </w:tc>
        <w:tc>
          <w:tcPr>
            <w:tcW w:w="690" w:type="pct"/>
            <w:vAlign w:val="bottom"/>
          </w:tcPr>
          <w:p w:rsidR="003B6D1F" w:rsidRDefault="003B6D1F" w:rsidP="00A069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8.71</w:t>
            </w:r>
          </w:p>
        </w:tc>
        <w:tc>
          <w:tcPr>
            <w:tcW w:w="1413" w:type="pct"/>
            <w:vAlign w:val="bottom"/>
          </w:tcPr>
          <w:p w:rsidR="003B6D1F" w:rsidRPr="000A2F5D" w:rsidRDefault="003B6D1F" w:rsidP="00A06990">
            <w:pPr>
              <w:jc w:val="right"/>
            </w:pPr>
            <w:r>
              <w:t>(9 bps)</w:t>
            </w:r>
          </w:p>
        </w:tc>
      </w:tr>
    </w:tbl>
    <w:p w:rsidR="003B6D1F" w:rsidRDefault="003B6D1F"/>
    <w:sectPr w:rsidR="003B6D1F" w:rsidSect="00B56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D1F"/>
    <w:rsid w:val="003B6D1F"/>
    <w:rsid w:val="00B5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</cp:revision>
  <dcterms:created xsi:type="dcterms:W3CDTF">2016-12-24T08:14:00Z</dcterms:created>
  <dcterms:modified xsi:type="dcterms:W3CDTF">2016-12-24T08:14:00Z</dcterms:modified>
</cp:coreProperties>
</file>