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1EBEEF" w14:textId="1A6A4808" w:rsidR="00003701" w:rsidRPr="00DE75A0" w:rsidRDefault="00003701" w:rsidP="00894778">
      <w:pPr>
        <w:shd w:val="clear" w:color="auto" w:fill="FFFFFF"/>
        <w:spacing w:after="0" w:line="240" w:lineRule="auto"/>
        <w:jc w:val="both"/>
        <w:rPr>
          <w:rFonts w:ascii="Book Antiqua" w:eastAsia="Times New Roman" w:hAnsi="Book Antiqua" w:cs="Arial"/>
          <w:b/>
          <w:bCs/>
          <w:color w:val="222222"/>
          <w:sz w:val="44"/>
          <w:szCs w:val="44"/>
        </w:rPr>
      </w:pPr>
      <w:r w:rsidRPr="00DE75A0">
        <w:rPr>
          <w:rFonts w:ascii="Book Antiqua" w:eastAsia="Times New Roman" w:hAnsi="Book Antiqua" w:cs="Arial"/>
          <w:b/>
          <w:bCs/>
          <w:color w:val="222222"/>
          <w:sz w:val="44"/>
          <w:szCs w:val="44"/>
        </w:rPr>
        <w:t>How to Play Gold</w:t>
      </w:r>
    </w:p>
    <w:p w14:paraId="3BBC6BD3" w14:textId="4DECF763" w:rsidR="00003701" w:rsidRPr="000176F0" w:rsidRDefault="00003701" w:rsidP="00894778">
      <w:pPr>
        <w:shd w:val="clear" w:color="auto" w:fill="FFFFFF"/>
        <w:spacing w:after="0" w:line="240" w:lineRule="auto"/>
        <w:jc w:val="both"/>
        <w:rPr>
          <w:rFonts w:ascii="Book Antiqua" w:eastAsia="Times New Roman" w:hAnsi="Book Antiqua" w:cs="Arial"/>
          <w:color w:val="222222"/>
          <w:sz w:val="24"/>
          <w:szCs w:val="24"/>
        </w:rPr>
      </w:pPr>
    </w:p>
    <w:p w14:paraId="0F332CC8" w14:textId="761F6DDC" w:rsidR="00025FC1" w:rsidRDefault="000007F0" w:rsidP="00894778">
      <w:pPr>
        <w:shd w:val="clear" w:color="auto" w:fill="FFFFFF"/>
        <w:spacing w:after="0" w:line="240" w:lineRule="auto"/>
        <w:jc w:val="both"/>
        <w:rPr>
          <w:rFonts w:ascii="Book Antiqua" w:eastAsia="Times New Roman" w:hAnsi="Book Antiqua" w:cs="Arial"/>
          <w:color w:val="222222"/>
          <w:sz w:val="24"/>
          <w:szCs w:val="24"/>
        </w:rPr>
      </w:pPr>
      <w:r w:rsidRPr="000176F0">
        <w:rPr>
          <w:rFonts w:ascii="Book Antiqua" w:eastAsia="Times New Roman" w:hAnsi="Book Antiqua" w:cs="Arial"/>
          <w:color w:val="222222"/>
          <w:sz w:val="24"/>
          <w:szCs w:val="24"/>
        </w:rPr>
        <w:t xml:space="preserve">Gold can be played in three ways </w:t>
      </w:r>
    </w:p>
    <w:p w14:paraId="59E0B0BB" w14:textId="50E03E41" w:rsidR="00025FC1" w:rsidRPr="00751F9D" w:rsidRDefault="000007F0" w:rsidP="00025FC1">
      <w:pPr>
        <w:pStyle w:val="ListParagraph"/>
        <w:numPr>
          <w:ilvl w:val="0"/>
          <w:numId w:val="3"/>
        </w:numPr>
        <w:shd w:val="clear" w:color="auto" w:fill="FFFFFF"/>
        <w:spacing w:after="0" w:line="240" w:lineRule="auto"/>
        <w:jc w:val="both"/>
        <w:rPr>
          <w:rFonts w:ascii="Book Antiqua" w:eastAsia="Times New Roman" w:hAnsi="Book Antiqua" w:cs="Arial"/>
          <w:color w:val="222222"/>
          <w:sz w:val="24"/>
          <w:szCs w:val="24"/>
        </w:rPr>
      </w:pPr>
      <w:r w:rsidRPr="0028344F">
        <w:rPr>
          <w:rFonts w:ascii="Book Antiqua" w:eastAsia="Times New Roman" w:hAnsi="Book Antiqua" w:cs="Arial"/>
          <w:b/>
          <w:bCs/>
          <w:color w:val="222222"/>
          <w:sz w:val="24"/>
          <w:szCs w:val="24"/>
        </w:rPr>
        <w:t>investment</w:t>
      </w:r>
      <w:r w:rsidR="006B2F72" w:rsidRPr="0028344F">
        <w:rPr>
          <w:rFonts w:ascii="Book Antiqua" w:eastAsia="Times New Roman" w:hAnsi="Book Antiqua" w:cs="Arial"/>
          <w:b/>
          <w:bCs/>
          <w:color w:val="222222"/>
          <w:sz w:val="24"/>
          <w:szCs w:val="24"/>
        </w:rPr>
        <w:t xml:space="preserve"> </w:t>
      </w:r>
      <w:r w:rsidR="0028344F" w:rsidRPr="0028344F">
        <w:rPr>
          <w:rFonts w:ascii="Book Antiqua" w:eastAsia="Times New Roman" w:hAnsi="Book Antiqua" w:cs="Arial"/>
          <w:b/>
          <w:bCs/>
          <w:color w:val="222222"/>
          <w:sz w:val="24"/>
          <w:szCs w:val="24"/>
        </w:rPr>
        <w:t>in the short to medium term</w:t>
      </w:r>
      <w:r w:rsidR="0028344F">
        <w:rPr>
          <w:rFonts w:ascii="Book Antiqua" w:eastAsia="Times New Roman" w:hAnsi="Book Antiqua" w:cs="Arial"/>
          <w:color w:val="222222"/>
          <w:sz w:val="24"/>
          <w:szCs w:val="24"/>
        </w:rPr>
        <w:t xml:space="preserve">, </w:t>
      </w:r>
      <w:r w:rsidR="00C07DD2" w:rsidRPr="00751F9D">
        <w:rPr>
          <w:rFonts w:ascii="Book Antiqua" w:eastAsia="Times New Roman" w:hAnsi="Book Antiqua" w:cs="Arial"/>
          <w:color w:val="222222"/>
          <w:sz w:val="24"/>
          <w:szCs w:val="24"/>
        </w:rPr>
        <w:t>given the increa</w:t>
      </w:r>
      <w:r w:rsidR="00752E3B" w:rsidRPr="00751F9D">
        <w:rPr>
          <w:rFonts w:ascii="Book Antiqua" w:eastAsia="Times New Roman" w:hAnsi="Book Antiqua" w:cs="Arial"/>
          <w:color w:val="222222"/>
          <w:sz w:val="24"/>
          <w:szCs w:val="24"/>
        </w:rPr>
        <w:t xml:space="preserve">sed demand for gold as a safe haven </w:t>
      </w:r>
      <w:r w:rsidR="00017002" w:rsidRPr="00751F9D">
        <w:rPr>
          <w:rFonts w:ascii="Book Antiqua" w:eastAsia="Times New Roman" w:hAnsi="Book Antiqua" w:cs="Arial"/>
          <w:color w:val="222222"/>
          <w:sz w:val="24"/>
          <w:szCs w:val="24"/>
        </w:rPr>
        <w:t xml:space="preserve">by central banks and </w:t>
      </w:r>
      <w:r w:rsidR="00751F9D" w:rsidRPr="00751F9D">
        <w:rPr>
          <w:rFonts w:ascii="Book Antiqua" w:eastAsia="Times New Roman" w:hAnsi="Book Antiqua" w:cs="Arial"/>
          <w:color w:val="222222"/>
          <w:sz w:val="24"/>
          <w:szCs w:val="24"/>
        </w:rPr>
        <w:t xml:space="preserve">gold </w:t>
      </w:r>
      <w:r w:rsidR="00017002" w:rsidRPr="00751F9D">
        <w:rPr>
          <w:rFonts w:ascii="Book Antiqua" w:eastAsia="Times New Roman" w:hAnsi="Book Antiqua" w:cs="Arial"/>
          <w:color w:val="222222"/>
          <w:sz w:val="24"/>
          <w:szCs w:val="24"/>
        </w:rPr>
        <w:t>ETFs</w:t>
      </w:r>
      <w:r w:rsidR="00751F9D" w:rsidRPr="00751F9D">
        <w:rPr>
          <w:rFonts w:ascii="Book Antiqua" w:eastAsia="Times New Roman" w:hAnsi="Book Antiqua" w:cs="Arial"/>
          <w:color w:val="222222"/>
          <w:sz w:val="24"/>
          <w:szCs w:val="24"/>
        </w:rPr>
        <w:t xml:space="preserve"> </w:t>
      </w:r>
      <w:r w:rsidR="0028344F">
        <w:rPr>
          <w:rFonts w:ascii="Book Antiqua" w:eastAsia="Times New Roman" w:hAnsi="Book Antiqua" w:cs="Arial"/>
          <w:color w:val="222222"/>
          <w:sz w:val="24"/>
          <w:szCs w:val="24"/>
        </w:rPr>
        <w:t>in recent times</w:t>
      </w:r>
      <w:r w:rsidR="00751F9D" w:rsidRPr="00751F9D">
        <w:rPr>
          <w:rFonts w:ascii="Book Antiqua" w:eastAsia="Times New Roman" w:hAnsi="Book Antiqua" w:cs="Arial"/>
          <w:color w:val="222222"/>
          <w:sz w:val="24"/>
          <w:szCs w:val="24"/>
        </w:rPr>
        <w:t>. While gold prices have risen sharply by 33% Y-o-Y</w:t>
      </w:r>
      <w:r w:rsidR="00472713">
        <w:rPr>
          <w:rFonts w:ascii="Book Antiqua" w:eastAsia="Times New Roman" w:hAnsi="Book Antiqua" w:cs="Arial"/>
          <w:color w:val="222222"/>
          <w:sz w:val="24"/>
          <w:szCs w:val="24"/>
        </w:rPr>
        <w:t xml:space="preserve">, </w:t>
      </w:r>
      <w:r w:rsidR="0028344F">
        <w:rPr>
          <w:rFonts w:ascii="Book Antiqua" w:eastAsia="Times New Roman" w:hAnsi="Book Antiqua" w:cs="Arial"/>
          <w:color w:val="222222"/>
          <w:sz w:val="24"/>
          <w:szCs w:val="24"/>
        </w:rPr>
        <w:t xml:space="preserve">it is likely that this can continue given </w:t>
      </w:r>
      <w:r w:rsidR="00472713">
        <w:rPr>
          <w:rFonts w:ascii="Book Antiqua" w:eastAsia="Times New Roman" w:hAnsi="Book Antiqua" w:cs="Arial"/>
          <w:color w:val="222222"/>
          <w:sz w:val="24"/>
          <w:szCs w:val="24"/>
        </w:rPr>
        <w:t xml:space="preserve">the geo-political </w:t>
      </w:r>
      <w:r w:rsidR="0028344F">
        <w:rPr>
          <w:rFonts w:ascii="Book Antiqua" w:eastAsia="Times New Roman" w:hAnsi="Book Antiqua" w:cs="Arial"/>
          <w:color w:val="222222"/>
          <w:sz w:val="24"/>
          <w:szCs w:val="24"/>
        </w:rPr>
        <w:t xml:space="preserve">and economic </w:t>
      </w:r>
      <w:r w:rsidR="00472713">
        <w:rPr>
          <w:rFonts w:ascii="Book Antiqua" w:eastAsia="Times New Roman" w:hAnsi="Book Antiqua" w:cs="Arial"/>
          <w:color w:val="222222"/>
          <w:sz w:val="24"/>
          <w:szCs w:val="24"/>
        </w:rPr>
        <w:t>uncertainties</w:t>
      </w:r>
      <w:r w:rsidR="0028344F">
        <w:rPr>
          <w:rFonts w:ascii="Book Antiqua" w:eastAsia="Times New Roman" w:hAnsi="Book Antiqua" w:cs="Arial"/>
          <w:color w:val="222222"/>
          <w:sz w:val="24"/>
          <w:szCs w:val="24"/>
        </w:rPr>
        <w:t xml:space="preserve">. </w:t>
      </w:r>
    </w:p>
    <w:p w14:paraId="3B20318C" w14:textId="28AEEA4F" w:rsidR="00025FC1" w:rsidRPr="00025FC1" w:rsidRDefault="000007F0" w:rsidP="00025FC1">
      <w:pPr>
        <w:pStyle w:val="ListParagraph"/>
        <w:numPr>
          <w:ilvl w:val="0"/>
          <w:numId w:val="3"/>
        </w:numPr>
        <w:shd w:val="clear" w:color="auto" w:fill="FFFFFF"/>
        <w:spacing w:after="0" w:line="240" w:lineRule="auto"/>
        <w:jc w:val="both"/>
        <w:rPr>
          <w:rFonts w:ascii="Book Antiqua" w:eastAsia="Times New Roman" w:hAnsi="Book Antiqua" w:cs="Arial"/>
          <w:color w:val="222222"/>
          <w:sz w:val="24"/>
          <w:szCs w:val="24"/>
        </w:rPr>
      </w:pPr>
      <w:r w:rsidRPr="007D66DB">
        <w:rPr>
          <w:rFonts w:ascii="Book Antiqua" w:eastAsia="Times New Roman" w:hAnsi="Book Antiqua" w:cs="Arial"/>
          <w:b/>
          <w:bCs/>
          <w:color w:val="222222"/>
          <w:sz w:val="24"/>
          <w:szCs w:val="24"/>
        </w:rPr>
        <w:t>portfolio hedge</w:t>
      </w:r>
      <w:r w:rsidRPr="00025FC1">
        <w:rPr>
          <w:rFonts w:ascii="Book Antiqua" w:eastAsia="Times New Roman" w:hAnsi="Book Antiqua" w:cs="Arial"/>
          <w:color w:val="222222"/>
          <w:sz w:val="24"/>
          <w:szCs w:val="24"/>
        </w:rPr>
        <w:t xml:space="preserve"> </w:t>
      </w:r>
      <w:r w:rsidR="006B2F72">
        <w:rPr>
          <w:rFonts w:ascii="Book Antiqua" w:eastAsia="Times New Roman" w:hAnsi="Book Antiqua" w:cs="Arial"/>
          <w:color w:val="222222"/>
          <w:sz w:val="24"/>
          <w:szCs w:val="24"/>
        </w:rPr>
        <w:t>provided allocation is significant and rebalancing is done periodically</w:t>
      </w:r>
      <w:r w:rsidR="0028344F">
        <w:rPr>
          <w:rFonts w:ascii="Book Antiqua" w:eastAsia="Times New Roman" w:hAnsi="Book Antiqua" w:cs="Arial"/>
          <w:color w:val="222222"/>
          <w:sz w:val="24"/>
          <w:szCs w:val="24"/>
        </w:rPr>
        <w:t xml:space="preserve">. </w:t>
      </w:r>
    </w:p>
    <w:p w14:paraId="73CDB425" w14:textId="595FA8DF" w:rsidR="007E3232" w:rsidRPr="00025FC1" w:rsidRDefault="000007F0" w:rsidP="00025FC1">
      <w:pPr>
        <w:pStyle w:val="ListParagraph"/>
        <w:numPr>
          <w:ilvl w:val="0"/>
          <w:numId w:val="3"/>
        </w:numPr>
        <w:shd w:val="clear" w:color="auto" w:fill="FFFFFF"/>
        <w:spacing w:after="0" w:line="240" w:lineRule="auto"/>
        <w:jc w:val="both"/>
        <w:rPr>
          <w:rFonts w:ascii="Book Antiqua" w:eastAsia="Times New Roman" w:hAnsi="Book Antiqua" w:cs="Arial"/>
          <w:color w:val="222222"/>
          <w:sz w:val="24"/>
          <w:szCs w:val="24"/>
        </w:rPr>
      </w:pPr>
      <w:r w:rsidRPr="007D66DB">
        <w:rPr>
          <w:rFonts w:ascii="Book Antiqua" w:eastAsia="Times New Roman" w:hAnsi="Book Antiqua" w:cs="Arial"/>
          <w:b/>
          <w:bCs/>
          <w:color w:val="222222"/>
          <w:sz w:val="24"/>
          <w:szCs w:val="24"/>
        </w:rPr>
        <w:t>consumption</w:t>
      </w:r>
      <w:r w:rsidR="006B2F72">
        <w:rPr>
          <w:rFonts w:ascii="Book Antiqua" w:eastAsia="Times New Roman" w:hAnsi="Book Antiqua" w:cs="Arial"/>
          <w:color w:val="222222"/>
          <w:sz w:val="24"/>
          <w:szCs w:val="24"/>
        </w:rPr>
        <w:t xml:space="preserve"> using sovereign gold bonds</w:t>
      </w:r>
      <w:r w:rsidR="0028344F">
        <w:rPr>
          <w:rFonts w:ascii="Book Antiqua" w:eastAsia="Times New Roman" w:hAnsi="Book Antiqua" w:cs="Arial"/>
          <w:color w:val="222222"/>
          <w:sz w:val="24"/>
          <w:szCs w:val="24"/>
        </w:rPr>
        <w:t xml:space="preserve">. </w:t>
      </w:r>
    </w:p>
    <w:p w14:paraId="32B43571" w14:textId="77777777" w:rsidR="000007F0" w:rsidRPr="000176F0" w:rsidRDefault="000007F0" w:rsidP="00894778">
      <w:pPr>
        <w:shd w:val="clear" w:color="auto" w:fill="FFFFFF"/>
        <w:spacing w:after="0" w:line="240" w:lineRule="auto"/>
        <w:jc w:val="both"/>
        <w:rPr>
          <w:rFonts w:ascii="Book Antiqua" w:eastAsia="Times New Roman" w:hAnsi="Book Antiqua" w:cs="Arial"/>
          <w:color w:val="222222"/>
          <w:sz w:val="24"/>
          <w:szCs w:val="24"/>
        </w:rPr>
      </w:pPr>
    </w:p>
    <w:p w14:paraId="0265851E" w14:textId="56E45EFF" w:rsidR="007A3FD3" w:rsidRPr="00DE75A0" w:rsidRDefault="00DE75A0" w:rsidP="00DE75A0">
      <w:pPr>
        <w:shd w:val="clear" w:color="auto" w:fill="FFFFFF"/>
        <w:spacing w:after="0" w:line="240" w:lineRule="auto"/>
        <w:ind w:left="360"/>
        <w:jc w:val="both"/>
        <w:rPr>
          <w:rFonts w:ascii="Book Antiqua" w:eastAsia="Times New Roman" w:hAnsi="Book Antiqua" w:cs="Arial"/>
          <w:b/>
          <w:bCs/>
          <w:color w:val="548DD4" w:themeColor="text2" w:themeTint="99"/>
          <w:sz w:val="32"/>
          <w:szCs w:val="32"/>
          <w:u w:val="single"/>
        </w:rPr>
      </w:pPr>
      <w:r w:rsidRPr="00DE75A0">
        <w:rPr>
          <w:rFonts w:ascii="Book Antiqua" w:eastAsia="Times New Roman" w:hAnsi="Book Antiqua" w:cs="Arial"/>
          <w:b/>
          <w:bCs/>
          <w:color w:val="548DD4" w:themeColor="text2" w:themeTint="99"/>
          <w:sz w:val="32"/>
          <w:szCs w:val="32"/>
        </w:rPr>
        <w:t xml:space="preserve">I </w:t>
      </w:r>
      <w:r w:rsidR="007A3FD3" w:rsidRPr="00DE75A0">
        <w:rPr>
          <w:rFonts w:ascii="Book Antiqua" w:eastAsia="Times New Roman" w:hAnsi="Book Antiqua" w:cs="Arial"/>
          <w:b/>
          <w:bCs/>
          <w:color w:val="548DD4" w:themeColor="text2" w:themeTint="99"/>
          <w:sz w:val="32"/>
          <w:szCs w:val="32"/>
          <w:u w:val="single"/>
        </w:rPr>
        <w:t>Gold as an investment</w:t>
      </w:r>
    </w:p>
    <w:p w14:paraId="08292FF8" w14:textId="22BA3296" w:rsidR="00915EED" w:rsidRDefault="00915EED" w:rsidP="00894778">
      <w:pPr>
        <w:shd w:val="clear" w:color="auto" w:fill="FFFFFF"/>
        <w:spacing w:after="0" w:line="240" w:lineRule="auto"/>
        <w:jc w:val="both"/>
        <w:rPr>
          <w:rFonts w:ascii="Book Antiqua" w:eastAsia="Times New Roman" w:hAnsi="Book Antiqua" w:cs="Arial"/>
          <w:b/>
          <w:bCs/>
          <w:color w:val="222222"/>
          <w:sz w:val="24"/>
          <w:szCs w:val="24"/>
          <w:u w:val="single"/>
        </w:rPr>
      </w:pPr>
    </w:p>
    <w:p w14:paraId="7D77BB57" w14:textId="77777777" w:rsidR="00BC3043" w:rsidRDefault="00915EED" w:rsidP="00894778">
      <w:pPr>
        <w:shd w:val="clear" w:color="auto" w:fill="FFFFFF"/>
        <w:spacing w:after="0" w:line="240" w:lineRule="auto"/>
        <w:jc w:val="both"/>
        <w:rPr>
          <w:rFonts w:ascii="Book Antiqua" w:eastAsia="Times New Roman" w:hAnsi="Book Antiqua" w:cs="Arial"/>
          <w:b/>
          <w:bCs/>
          <w:i/>
          <w:iCs/>
          <w:color w:val="E36C0A" w:themeColor="accent6" w:themeShade="BF"/>
          <w:sz w:val="24"/>
          <w:szCs w:val="24"/>
        </w:rPr>
      </w:pPr>
      <w:r w:rsidRPr="00BC3043">
        <w:rPr>
          <w:rFonts w:ascii="Book Antiqua" w:eastAsia="Times New Roman" w:hAnsi="Book Antiqua" w:cs="Arial"/>
          <w:b/>
          <w:bCs/>
          <w:i/>
          <w:iCs/>
          <w:color w:val="E36C0A" w:themeColor="accent6" w:themeShade="BF"/>
          <w:sz w:val="24"/>
          <w:szCs w:val="24"/>
        </w:rPr>
        <w:t>Gold returns depend on international gold prices and exchange rates:</w:t>
      </w:r>
    </w:p>
    <w:p w14:paraId="1486BA43" w14:textId="636DAD3C" w:rsidR="008F7BB7" w:rsidRPr="000176F0" w:rsidRDefault="009D71C2" w:rsidP="00894778">
      <w:pPr>
        <w:shd w:val="clear" w:color="auto" w:fill="FFFFFF"/>
        <w:spacing w:after="0" w:line="240" w:lineRule="auto"/>
        <w:jc w:val="both"/>
        <w:rPr>
          <w:rFonts w:ascii="Book Antiqua" w:eastAsia="Times New Roman" w:hAnsi="Book Antiqua" w:cs="Arial"/>
          <w:color w:val="222222"/>
          <w:sz w:val="24"/>
          <w:szCs w:val="24"/>
        </w:rPr>
      </w:pPr>
      <w:r w:rsidRPr="000176F0">
        <w:rPr>
          <w:rFonts w:ascii="Book Antiqua" w:eastAsia="Times New Roman" w:hAnsi="Book Antiqua" w:cs="Arial"/>
          <w:color w:val="222222"/>
          <w:sz w:val="24"/>
          <w:szCs w:val="24"/>
        </w:rPr>
        <w:t>Gold return in local currency terms is dependent on international gold prices (</w:t>
      </w:r>
      <w:proofErr w:type="spellStart"/>
      <w:r w:rsidRPr="000176F0">
        <w:rPr>
          <w:rFonts w:ascii="Book Antiqua" w:eastAsia="Times New Roman" w:hAnsi="Book Antiqua" w:cs="Arial"/>
          <w:color w:val="222222"/>
          <w:sz w:val="24"/>
          <w:szCs w:val="24"/>
        </w:rPr>
        <w:t>eg</w:t>
      </w:r>
      <w:proofErr w:type="spellEnd"/>
      <w:r w:rsidRPr="000176F0">
        <w:rPr>
          <w:rFonts w:ascii="Book Antiqua" w:eastAsia="Times New Roman" w:hAnsi="Book Antiqua" w:cs="Arial"/>
          <w:color w:val="222222"/>
          <w:sz w:val="24"/>
          <w:szCs w:val="24"/>
        </w:rPr>
        <w:t xml:space="preserve"> London Metal Exchange gold prices</w:t>
      </w:r>
      <w:r w:rsidR="000007F0" w:rsidRPr="000176F0">
        <w:rPr>
          <w:rFonts w:ascii="Book Antiqua" w:eastAsia="Times New Roman" w:hAnsi="Book Antiqua" w:cs="Arial"/>
          <w:color w:val="222222"/>
          <w:sz w:val="24"/>
          <w:szCs w:val="24"/>
        </w:rPr>
        <w:t xml:space="preserve"> or India Bullion &amp; </w:t>
      </w:r>
      <w:proofErr w:type="spellStart"/>
      <w:r w:rsidR="000007F0" w:rsidRPr="000176F0">
        <w:rPr>
          <w:rFonts w:ascii="Book Antiqua" w:eastAsia="Times New Roman" w:hAnsi="Book Antiqua" w:cs="Arial"/>
          <w:color w:val="222222"/>
          <w:sz w:val="24"/>
          <w:szCs w:val="24"/>
        </w:rPr>
        <w:t>Jewellers</w:t>
      </w:r>
      <w:proofErr w:type="spellEnd"/>
      <w:r w:rsidR="000007F0" w:rsidRPr="000176F0">
        <w:rPr>
          <w:rFonts w:ascii="Book Antiqua" w:eastAsia="Times New Roman" w:hAnsi="Book Antiqua" w:cs="Arial"/>
          <w:color w:val="222222"/>
          <w:sz w:val="24"/>
          <w:szCs w:val="24"/>
        </w:rPr>
        <w:t xml:space="preserve"> Association</w:t>
      </w:r>
      <w:r w:rsidRPr="000176F0">
        <w:rPr>
          <w:rFonts w:ascii="Book Antiqua" w:eastAsia="Times New Roman" w:hAnsi="Book Antiqua" w:cs="Arial"/>
          <w:color w:val="222222"/>
          <w:sz w:val="24"/>
          <w:szCs w:val="24"/>
        </w:rPr>
        <w:t>) and rupee exchange rate</w:t>
      </w:r>
      <w:r w:rsidR="00445B09" w:rsidRPr="000176F0">
        <w:rPr>
          <w:rFonts w:ascii="Book Antiqua" w:eastAsia="Times New Roman" w:hAnsi="Book Antiqua" w:cs="Arial"/>
          <w:color w:val="222222"/>
          <w:sz w:val="24"/>
          <w:szCs w:val="24"/>
        </w:rPr>
        <w:t>.</w:t>
      </w:r>
      <w:r w:rsidR="00C678E1" w:rsidRPr="000176F0">
        <w:rPr>
          <w:rFonts w:ascii="Book Antiqua" w:eastAsia="Times New Roman" w:hAnsi="Book Antiqua" w:cs="Arial"/>
          <w:color w:val="222222"/>
          <w:sz w:val="24"/>
          <w:szCs w:val="24"/>
        </w:rPr>
        <w:t xml:space="preserve"> </w:t>
      </w:r>
    </w:p>
    <w:p w14:paraId="3173AA1C" w14:textId="77777777" w:rsidR="008F7BB7" w:rsidRPr="000176F0" w:rsidRDefault="008F7BB7" w:rsidP="00894778">
      <w:pPr>
        <w:shd w:val="clear" w:color="auto" w:fill="FFFFFF"/>
        <w:spacing w:after="0" w:line="240" w:lineRule="auto"/>
        <w:jc w:val="both"/>
        <w:rPr>
          <w:rFonts w:ascii="Book Antiqua" w:eastAsia="Times New Roman" w:hAnsi="Book Antiqua" w:cs="Arial"/>
          <w:color w:val="222222"/>
          <w:sz w:val="24"/>
          <w:szCs w:val="24"/>
        </w:rPr>
      </w:pPr>
    </w:p>
    <w:p w14:paraId="0BB09210" w14:textId="421BA4B6" w:rsidR="007A3FD3" w:rsidRPr="000176F0" w:rsidRDefault="00D0477D" w:rsidP="00894778">
      <w:pPr>
        <w:shd w:val="clear" w:color="auto" w:fill="FFFFFF"/>
        <w:spacing w:after="0" w:line="240" w:lineRule="auto"/>
        <w:jc w:val="both"/>
        <w:rPr>
          <w:rFonts w:ascii="Book Antiqua" w:eastAsia="Times New Roman" w:hAnsi="Book Antiqua" w:cs="Arial"/>
          <w:color w:val="222222"/>
          <w:sz w:val="24"/>
          <w:szCs w:val="24"/>
        </w:rPr>
      </w:pPr>
      <w:r>
        <w:rPr>
          <w:rFonts w:ascii="Book Antiqua" w:eastAsia="Times New Roman" w:hAnsi="Book Antiqua" w:cs="Arial"/>
          <w:color w:val="222222"/>
          <w:sz w:val="24"/>
          <w:szCs w:val="24"/>
        </w:rPr>
        <w:t>G</w:t>
      </w:r>
      <w:r w:rsidR="00C678E1" w:rsidRPr="000176F0">
        <w:rPr>
          <w:rFonts w:ascii="Book Antiqua" w:eastAsia="Times New Roman" w:hAnsi="Book Antiqua" w:cs="Arial"/>
          <w:color w:val="222222"/>
          <w:sz w:val="24"/>
          <w:szCs w:val="24"/>
        </w:rPr>
        <w:t xml:space="preserve">old prices </w:t>
      </w:r>
      <w:r w:rsidR="007D66DB">
        <w:rPr>
          <w:rFonts w:ascii="Book Antiqua" w:eastAsia="Times New Roman" w:hAnsi="Book Antiqua" w:cs="Arial"/>
          <w:color w:val="222222"/>
          <w:sz w:val="24"/>
          <w:szCs w:val="24"/>
        </w:rPr>
        <w:t>have risen sharply by</w:t>
      </w:r>
      <w:r>
        <w:rPr>
          <w:rFonts w:ascii="Book Antiqua" w:eastAsia="Times New Roman" w:hAnsi="Book Antiqua" w:cs="Arial"/>
          <w:color w:val="222222"/>
          <w:sz w:val="24"/>
          <w:szCs w:val="24"/>
        </w:rPr>
        <w:t xml:space="preserve"> ~</w:t>
      </w:r>
      <w:r w:rsidR="007D66DB">
        <w:rPr>
          <w:rFonts w:ascii="Book Antiqua" w:eastAsia="Times New Roman" w:hAnsi="Book Antiqua" w:cs="Arial"/>
          <w:color w:val="222222"/>
          <w:sz w:val="24"/>
          <w:szCs w:val="24"/>
        </w:rPr>
        <w:t xml:space="preserve"> 21% in H12019, driven by 8 </w:t>
      </w:r>
      <w:r>
        <w:rPr>
          <w:rFonts w:ascii="Book Antiqua" w:eastAsia="Times New Roman" w:hAnsi="Book Antiqua" w:cs="Arial"/>
          <w:color w:val="222222"/>
          <w:sz w:val="24"/>
          <w:szCs w:val="24"/>
        </w:rPr>
        <w:t xml:space="preserve">per cent </w:t>
      </w:r>
      <w:r w:rsidR="007D66DB">
        <w:rPr>
          <w:rFonts w:ascii="Book Antiqua" w:eastAsia="Times New Roman" w:hAnsi="Book Antiqua" w:cs="Arial"/>
          <w:color w:val="222222"/>
          <w:sz w:val="24"/>
          <w:szCs w:val="24"/>
        </w:rPr>
        <w:t>rise in gold demand</w:t>
      </w:r>
      <w:r w:rsidR="00C07DD2">
        <w:rPr>
          <w:rFonts w:ascii="Book Antiqua" w:eastAsia="Times New Roman" w:hAnsi="Book Antiqua" w:cs="Arial"/>
          <w:color w:val="222222"/>
          <w:sz w:val="24"/>
          <w:szCs w:val="24"/>
        </w:rPr>
        <w:t xml:space="preserve">. The demand rise can be attributed to </w:t>
      </w:r>
      <w:r w:rsidR="007D66DB">
        <w:rPr>
          <w:rFonts w:ascii="Book Antiqua" w:eastAsia="Times New Roman" w:hAnsi="Book Antiqua" w:cs="Arial"/>
          <w:color w:val="222222"/>
          <w:sz w:val="24"/>
          <w:szCs w:val="24"/>
        </w:rPr>
        <w:t xml:space="preserve"> </w:t>
      </w:r>
    </w:p>
    <w:p w14:paraId="4F8CB790" w14:textId="398AA51F" w:rsidR="008F7BB7" w:rsidRPr="000176F0" w:rsidRDefault="00C07DD2" w:rsidP="008F7BB7">
      <w:pPr>
        <w:pStyle w:val="ListParagraph"/>
        <w:numPr>
          <w:ilvl w:val="0"/>
          <w:numId w:val="2"/>
        </w:numPr>
        <w:shd w:val="clear" w:color="auto" w:fill="FFFFFF"/>
        <w:spacing w:after="0" w:line="240" w:lineRule="auto"/>
        <w:jc w:val="both"/>
        <w:rPr>
          <w:rFonts w:ascii="Book Antiqua" w:eastAsia="Times New Roman" w:hAnsi="Book Antiqua" w:cs="Arial"/>
          <w:color w:val="222222"/>
          <w:sz w:val="24"/>
          <w:szCs w:val="24"/>
        </w:rPr>
      </w:pPr>
      <w:r>
        <w:rPr>
          <w:rFonts w:ascii="Book Antiqua" w:eastAsia="Times New Roman" w:hAnsi="Book Antiqua" w:cs="Arial"/>
          <w:color w:val="222222"/>
          <w:sz w:val="24"/>
          <w:szCs w:val="24"/>
        </w:rPr>
        <w:t xml:space="preserve">77% growth in global </w:t>
      </w:r>
      <w:r w:rsidR="008F7BB7" w:rsidRPr="000176F0">
        <w:rPr>
          <w:rFonts w:ascii="Book Antiqua" w:eastAsia="Times New Roman" w:hAnsi="Book Antiqua" w:cs="Arial"/>
          <w:color w:val="222222"/>
          <w:sz w:val="24"/>
          <w:szCs w:val="24"/>
        </w:rPr>
        <w:t>Gold ETFs</w:t>
      </w:r>
      <w:r>
        <w:rPr>
          <w:rFonts w:ascii="Book Antiqua" w:eastAsia="Times New Roman" w:hAnsi="Book Antiqua" w:cs="Arial"/>
          <w:color w:val="222222"/>
          <w:sz w:val="24"/>
          <w:szCs w:val="24"/>
        </w:rPr>
        <w:t xml:space="preserve"> </w:t>
      </w:r>
    </w:p>
    <w:p w14:paraId="7564A59F" w14:textId="68C61F52" w:rsidR="008F7BB7" w:rsidRPr="000176F0" w:rsidRDefault="00C07DD2" w:rsidP="008F7BB7">
      <w:pPr>
        <w:pStyle w:val="ListParagraph"/>
        <w:numPr>
          <w:ilvl w:val="0"/>
          <w:numId w:val="2"/>
        </w:numPr>
        <w:shd w:val="clear" w:color="auto" w:fill="FFFFFF"/>
        <w:spacing w:after="0" w:line="240" w:lineRule="auto"/>
        <w:jc w:val="both"/>
        <w:rPr>
          <w:rFonts w:ascii="Book Antiqua" w:eastAsia="Times New Roman" w:hAnsi="Book Antiqua" w:cs="Arial"/>
          <w:color w:val="222222"/>
          <w:sz w:val="24"/>
          <w:szCs w:val="24"/>
        </w:rPr>
      </w:pPr>
      <w:r>
        <w:rPr>
          <w:rFonts w:ascii="Book Antiqua" w:eastAsia="Times New Roman" w:hAnsi="Book Antiqua" w:cs="Arial"/>
          <w:color w:val="222222"/>
          <w:sz w:val="24"/>
          <w:szCs w:val="24"/>
        </w:rPr>
        <w:t>57% growth in g</w:t>
      </w:r>
      <w:r w:rsidR="00BB023C" w:rsidRPr="000176F0">
        <w:rPr>
          <w:rFonts w:ascii="Book Antiqua" w:eastAsia="Times New Roman" w:hAnsi="Book Antiqua" w:cs="Arial"/>
          <w:color w:val="222222"/>
          <w:sz w:val="24"/>
          <w:szCs w:val="24"/>
        </w:rPr>
        <w:t xml:space="preserve">old purchases by Central Banks in US and other major markets &amp; monetary policies </w:t>
      </w:r>
    </w:p>
    <w:p w14:paraId="7A5A9115" w14:textId="77777777" w:rsidR="00C07DD2" w:rsidRDefault="00C07DD2" w:rsidP="00894778">
      <w:pPr>
        <w:shd w:val="clear" w:color="auto" w:fill="FFFFFF"/>
        <w:spacing w:after="0" w:line="240" w:lineRule="auto"/>
        <w:jc w:val="both"/>
        <w:rPr>
          <w:rFonts w:ascii="Book Antiqua" w:eastAsia="Times New Roman" w:hAnsi="Book Antiqua" w:cs="Arial"/>
          <w:b/>
          <w:bCs/>
          <w:color w:val="222222"/>
          <w:sz w:val="24"/>
          <w:szCs w:val="24"/>
        </w:rPr>
      </w:pPr>
    </w:p>
    <w:p w14:paraId="587EAE06" w14:textId="4C214837" w:rsidR="008F7BB7" w:rsidRPr="00C07DD2" w:rsidRDefault="00C07DD2" w:rsidP="00894778">
      <w:pPr>
        <w:shd w:val="clear" w:color="auto" w:fill="FFFFFF"/>
        <w:spacing w:after="0" w:line="240" w:lineRule="auto"/>
        <w:jc w:val="both"/>
        <w:rPr>
          <w:rFonts w:ascii="Book Antiqua" w:eastAsia="Times New Roman" w:hAnsi="Book Antiqua" w:cs="Arial"/>
          <w:b/>
          <w:bCs/>
          <w:color w:val="222222"/>
          <w:sz w:val="24"/>
          <w:szCs w:val="24"/>
        </w:rPr>
      </w:pPr>
      <w:r w:rsidRPr="00C07DD2">
        <w:rPr>
          <w:rFonts w:ascii="Book Antiqua" w:eastAsia="Times New Roman" w:hAnsi="Book Antiqua" w:cs="Arial"/>
          <w:b/>
          <w:bCs/>
          <w:color w:val="222222"/>
          <w:sz w:val="24"/>
          <w:szCs w:val="24"/>
        </w:rPr>
        <w:t>Global Gold Demand</w:t>
      </w:r>
      <w:r>
        <w:rPr>
          <w:rFonts w:ascii="Book Antiqua" w:eastAsia="Times New Roman" w:hAnsi="Book Antiqua" w:cs="Arial"/>
          <w:b/>
          <w:bCs/>
          <w:color w:val="222222"/>
          <w:sz w:val="24"/>
          <w:szCs w:val="24"/>
        </w:rPr>
        <w:t xml:space="preserve"> has risen by 8%</w:t>
      </w:r>
    </w:p>
    <w:tbl>
      <w:tblPr>
        <w:tblW w:w="8802" w:type="dxa"/>
        <w:tblLook w:val="04A0" w:firstRow="1" w:lastRow="0" w:firstColumn="1" w:lastColumn="0" w:noHBand="0" w:noVBand="1"/>
      </w:tblPr>
      <w:tblGrid>
        <w:gridCol w:w="3970"/>
        <w:gridCol w:w="1438"/>
        <w:gridCol w:w="1438"/>
        <w:gridCol w:w="1956"/>
      </w:tblGrid>
      <w:tr w:rsidR="00C07DD2" w:rsidRPr="00C07DD2" w14:paraId="7C904933" w14:textId="77777777" w:rsidTr="00C07DD2">
        <w:trPr>
          <w:trHeight w:val="275"/>
        </w:trPr>
        <w:tc>
          <w:tcPr>
            <w:tcW w:w="39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8C5079" w14:textId="77777777" w:rsidR="00C07DD2" w:rsidRPr="00C07DD2" w:rsidRDefault="00C07DD2" w:rsidP="00C07DD2">
            <w:pPr>
              <w:spacing w:after="0" w:line="240" w:lineRule="auto"/>
              <w:rPr>
                <w:rFonts w:ascii="Book Antiqua" w:eastAsia="Times New Roman" w:hAnsi="Book Antiqua" w:cs="Arial"/>
                <w:color w:val="000000"/>
                <w:sz w:val="20"/>
                <w:szCs w:val="20"/>
              </w:rPr>
            </w:pPr>
            <w:r w:rsidRPr="00C07DD2">
              <w:rPr>
                <w:rFonts w:ascii="Book Antiqua" w:eastAsia="Times New Roman" w:hAnsi="Book Antiqua" w:cs="Arial"/>
                <w:color w:val="000000"/>
                <w:sz w:val="20"/>
                <w:szCs w:val="20"/>
              </w:rPr>
              <w:t> </w:t>
            </w:r>
          </w:p>
        </w:tc>
        <w:tc>
          <w:tcPr>
            <w:tcW w:w="1438" w:type="dxa"/>
            <w:tcBorders>
              <w:top w:val="single" w:sz="4" w:space="0" w:color="auto"/>
              <w:left w:val="nil"/>
              <w:bottom w:val="single" w:sz="4" w:space="0" w:color="auto"/>
              <w:right w:val="single" w:sz="4" w:space="0" w:color="auto"/>
            </w:tcBorders>
            <w:shd w:val="clear" w:color="auto" w:fill="auto"/>
            <w:noWrap/>
            <w:vAlign w:val="bottom"/>
            <w:hideMark/>
          </w:tcPr>
          <w:p w14:paraId="75F83048" w14:textId="77777777" w:rsidR="00C07DD2" w:rsidRPr="00C07DD2" w:rsidRDefault="00C07DD2" w:rsidP="00C07DD2">
            <w:pPr>
              <w:spacing w:after="0" w:line="240" w:lineRule="auto"/>
              <w:jc w:val="right"/>
              <w:rPr>
                <w:rFonts w:ascii="Book Antiqua" w:eastAsia="Times New Roman" w:hAnsi="Book Antiqua" w:cs="Arial"/>
                <w:b/>
                <w:bCs/>
                <w:color w:val="000000"/>
                <w:sz w:val="20"/>
                <w:szCs w:val="20"/>
              </w:rPr>
            </w:pPr>
            <w:r w:rsidRPr="00C07DD2">
              <w:rPr>
                <w:rFonts w:ascii="Book Antiqua" w:eastAsia="Times New Roman" w:hAnsi="Book Antiqua" w:cs="Arial"/>
                <w:b/>
                <w:bCs/>
                <w:color w:val="000000"/>
                <w:sz w:val="20"/>
                <w:szCs w:val="20"/>
              </w:rPr>
              <w:t>H1 2018</w:t>
            </w:r>
          </w:p>
        </w:tc>
        <w:tc>
          <w:tcPr>
            <w:tcW w:w="1438" w:type="dxa"/>
            <w:tcBorders>
              <w:top w:val="single" w:sz="4" w:space="0" w:color="auto"/>
              <w:left w:val="nil"/>
              <w:bottom w:val="single" w:sz="4" w:space="0" w:color="auto"/>
              <w:right w:val="single" w:sz="4" w:space="0" w:color="auto"/>
            </w:tcBorders>
            <w:shd w:val="clear" w:color="auto" w:fill="auto"/>
            <w:noWrap/>
            <w:vAlign w:val="bottom"/>
            <w:hideMark/>
          </w:tcPr>
          <w:p w14:paraId="4D6143CD" w14:textId="77777777" w:rsidR="00C07DD2" w:rsidRPr="00C07DD2" w:rsidRDefault="00C07DD2" w:rsidP="00C07DD2">
            <w:pPr>
              <w:spacing w:after="0" w:line="240" w:lineRule="auto"/>
              <w:jc w:val="right"/>
              <w:rPr>
                <w:rFonts w:ascii="Book Antiqua" w:eastAsia="Times New Roman" w:hAnsi="Book Antiqua" w:cs="Arial"/>
                <w:b/>
                <w:bCs/>
                <w:color w:val="000000"/>
                <w:sz w:val="20"/>
                <w:szCs w:val="20"/>
              </w:rPr>
            </w:pPr>
            <w:r w:rsidRPr="00C07DD2">
              <w:rPr>
                <w:rFonts w:ascii="Book Antiqua" w:eastAsia="Times New Roman" w:hAnsi="Book Antiqua" w:cs="Arial"/>
                <w:b/>
                <w:bCs/>
                <w:color w:val="000000"/>
                <w:sz w:val="20"/>
                <w:szCs w:val="20"/>
              </w:rPr>
              <w:t>H1 2019</w:t>
            </w:r>
          </w:p>
        </w:tc>
        <w:tc>
          <w:tcPr>
            <w:tcW w:w="1956" w:type="dxa"/>
            <w:tcBorders>
              <w:top w:val="single" w:sz="4" w:space="0" w:color="auto"/>
              <w:left w:val="nil"/>
              <w:bottom w:val="single" w:sz="4" w:space="0" w:color="auto"/>
              <w:right w:val="single" w:sz="4" w:space="0" w:color="auto"/>
            </w:tcBorders>
            <w:shd w:val="clear" w:color="auto" w:fill="auto"/>
            <w:noWrap/>
            <w:vAlign w:val="bottom"/>
            <w:hideMark/>
          </w:tcPr>
          <w:p w14:paraId="2772DCE0" w14:textId="77777777" w:rsidR="00C07DD2" w:rsidRPr="00C07DD2" w:rsidRDefault="00C07DD2" w:rsidP="00C07DD2">
            <w:pPr>
              <w:spacing w:after="0" w:line="240" w:lineRule="auto"/>
              <w:jc w:val="right"/>
              <w:rPr>
                <w:rFonts w:ascii="Book Antiqua" w:eastAsia="Times New Roman" w:hAnsi="Book Antiqua" w:cs="Arial"/>
                <w:b/>
                <w:bCs/>
                <w:color w:val="000000"/>
                <w:sz w:val="20"/>
                <w:szCs w:val="20"/>
              </w:rPr>
            </w:pPr>
            <w:r w:rsidRPr="00C07DD2">
              <w:rPr>
                <w:rFonts w:ascii="Book Antiqua" w:eastAsia="Times New Roman" w:hAnsi="Book Antiqua" w:cs="Arial"/>
                <w:b/>
                <w:bCs/>
                <w:color w:val="000000"/>
                <w:sz w:val="20"/>
                <w:szCs w:val="20"/>
              </w:rPr>
              <w:t>Y-</w:t>
            </w:r>
            <w:proofErr w:type="spellStart"/>
            <w:r w:rsidRPr="00C07DD2">
              <w:rPr>
                <w:rFonts w:ascii="Book Antiqua" w:eastAsia="Times New Roman" w:hAnsi="Book Antiqua" w:cs="Arial"/>
                <w:b/>
                <w:bCs/>
                <w:color w:val="000000"/>
                <w:sz w:val="20"/>
                <w:szCs w:val="20"/>
              </w:rPr>
              <w:t>oY</w:t>
            </w:r>
            <w:proofErr w:type="spellEnd"/>
            <w:r w:rsidRPr="00C07DD2">
              <w:rPr>
                <w:rFonts w:ascii="Book Antiqua" w:eastAsia="Times New Roman" w:hAnsi="Book Antiqua" w:cs="Arial"/>
                <w:b/>
                <w:bCs/>
                <w:color w:val="000000"/>
                <w:sz w:val="20"/>
                <w:szCs w:val="20"/>
              </w:rPr>
              <w:t xml:space="preserve"> increase</w:t>
            </w:r>
          </w:p>
        </w:tc>
      </w:tr>
      <w:tr w:rsidR="00C07DD2" w:rsidRPr="00C07DD2" w14:paraId="0E0487A0" w14:textId="77777777" w:rsidTr="00C07DD2">
        <w:trPr>
          <w:trHeight w:val="275"/>
        </w:trPr>
        <w:tc>
          <w:tcPr>
            <w:tcW w:w="397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465522D6" w14:textId="77777777" w:rsidR="00C07DD2" w:rsidRPr="00C07DD2" w:rsidRDefault="00C07DD2" w:rsidP="00C07DD2">
            <w:pPr>
              <w:spacing w:after="0" w:line="240" w:lineRule="auto"/>
              <w:rPr>
                <w:rFonts w:ascii="Book Antiqua" w:eastAsia="Times New Roman" w:hAnsi="Book Antiqua" w:cs="Arial"/>
                <w:b/>
                <w:bCs/>
                <w:color w:val="000000"/>
                <w:sz w:val="20"/>
                <w:szCs w:val="20"/>
              </w:rPr>
            </w:pPr>
            <w:proofErr w:type="spellStart"/>
            <w:r w:rsidRPr="00C07DD2">
              <w:rPr>
                <w:rFonts w:ascii="Book Antiqua" w:eastAsia="Times New Roman" w:hAnsi="Book Antiqua" w:cs="Arial"/>
                <w:b/>
                <w:bCs/>
                <w:color w:val="000000"/>
                <w:sz w:val="20"/>
                <w:szCs w:val="20"/>
              </w:rPr>
              <w:t>Jewellery</w:t>
            </w:r>
            <w:proofErr w:type="spellEnd"/>
          </w:p>
        </w:tc>
        <w:tc>
          <w:tcPr>
            <w:tcW w:w="1438" w:type="dxa"/>
            <w:tcBorders>
              <w:top w:val="nil"/>
              <w:left w:val="nil"/>
              <w:bottom w:val="single" w:sz="4" w:space="0" w:color="auto"/>
              <w:right w:val="single" w:sz="4" w:space="0" w:color="auto"/>
            </w:tcBorders>
            <w:shd w:val="clear" w:color="auto" w:fill="auto"/>
            <w:noWrap/>
            <w:vAlign w:val="bottom"/>
            <w:hideMark/>
          </w:tcPr>
          <w:p w14:paraId="4B264894" w14:textId="77777777" w:rsidR="00C07DD2" w:rsidRPr="00C07DD2" w:rsidRDefault="00C07DD2" w:rsidP="00C07DD2">
            <w:pPr>
              <w:spacing w:after="0" w:line="240" w:lineRule="auto"/>
              <w:jc w:val="right"/>
              <w:rPr>
                <w:rFonts w:ascii="Book Antiqua" w:eastAsia="Times New Roman" w:hAnsi="Book Antiqua" w:cs="Arial"/>
                <w:color w:val="000000"/>
                <w:sz w:val="20"/>
                <w:szCs w:val="20"/>
              </w:rPr>
            </w:pPr>
            <w:r w:rsidRPr="00C07DD2">
              <w:rPr>
                <w:rFonts w:ascii="Book Antiqua" w:eastAsia="Times New Roman" w:hAnsi="Book Antiqua" w:cs="Arial"/>
                <w:color w:val="000000"/>
                <w:sz w:val="20"/>
                <w:szCs w:val="20"/>
              </w:rPr>
              <w:t xml:space="preserve">         1,048 </w:t>
            </w:r>
          </w:p>
        </w:tc>
        <w:tc>
          <w:tcPr>
            <w:tcW w:w="1438" w:type="dxa"/>
            <w:tcBorders>
              <w:top w:val="nil"/>
              <w:left w:val="nil"/>
              <w:bottom w:val="single" w:sz="4" w:space="0" w:color="auto"/>
              <w:right w:val="single" w:sz="4" w:space="0" w:color="auto"/>
            </w:tcBorders>
            <w:shd w:val="clear" w:color="auto" w:fill="auto"/>
            <w:noWrap/>
            <w:vAlign w:val="bottom"/>
            <w:hideMark/>
          </w:tcPr>
          <w:p w14:paraId="16BB31A1" w14:textId="77777777" w:rsidR="00C07DD2" w:rsidRPr="00C07DD2" w:rsidRDefault="00C07DD2" w:rsidP="00C07DD2">
            <w:pPr>
              <w:spacing w:after="0" w:line="240" w:lineRule="auto"/>
              <w:jc w:val="right"/>
              <w:rPr>
                <w:rFonts w:ascii="Book Antiqua" w:eastAsia="Times New Roman" w:hAnsi="Book Antiqua" w:cs="Arial"/>
                <w:color w:val="000000"/>
                <w:sz w:val="20"/>
                <w:szCs w:val="20"/>
              </w:rPr>
            </w:pPr>
            <w:r w:rsidRPr="00C07DD2">
              <w:rPr>
                <w:rFonts w:ascii="Book Antiqua" w:eastAsia="Times New Roman" w:hAnsi="Book Antiqua" w:cs="Arial"/>
                <w:color w:val="000000"/>
                <w:sz w:val="20"/>
                <w:szCs w:val="20"/>
              </w:rPr>
              <w:t xml:space="preserve">         1,062 </w:t>
            </w:r>
          </w:p>
        </w:tc>
        <w:tc>
          <w:tcPr>
            <w:tcW w:w="1956" w:type="dxa"/>
            <w:tcBorders>
              <w:top w:val="nil"/>
              <w:left w:val="nil"/>
              <w:bottom w:val="single" w:sz="4" w:space="0" w:color="auto"/>
              <w:right w:val="single" w:sz="4" w:space="0" w:color="auto"/>
            </w:tcBorders>
            <w:shd w:val="clear" w:color="auto" w:fill="auto"/>
            <w:noWrap/>
            <w:vAlign w:val="bottom"/>
            <w:hideMark/>
          </w:tcPr>
          <w:p w14:paraId="266BBB7E" w14:textId="77777777" w:rsidR="00C07DD2" w:rsidRPr="00C07DD2" w:rsidRDefault="00C07DD2" w:rsidP="00C07DD2">
            <w:pPr>
              <w:spacing w:after="0" w:line="240" w:lineRule="auto"/>
              <w:jc w:val="right"/>
              <w:rPr>
                <w:rFonts w:ascii="Book Antiqua" w:eastAsia="Times New Roman" w:hAnsi="Book Antiqua" w:cs="Arial"/>
                <w:color w:val="000000"/>
                <w:sz w:val="20"/>
                <w:szCs w:val="20"/>
              </w:rPr>
            </w:pPr>
            <w:r w:rsidRPr="00C07DD2">
              <w:rPr>
                <w:rFonts w:ascii="Book Antiqua" w:eastAsia="Times New Roman" w:hAnsi="Book Antiqua" w:cs="Arial"/>
                <w:color w:val="000000"/>
                <w:sz w:val="20"/>
                <w:szCs w:val="20"/>
              </w:rPr>
              <w:t>1%</w:t>
            </w:r>
          </w:p>
        </w:tc>
      </w:tr>
      <w:tr w:rsidR="00C07DD2" w:rsidRPr="00C07DD2" w14:paraId="062606EB" w14:textId="77777777" w:rsidTr="00C07DD2">
        <w:trPr>
          <w:trHeight w:val="275"/>
        </w:trPr>
        <w:tc>
          <w:tcPr>
            <w:tcW w:w="3970" w:type="dxa"/>
            <w:tcBorders>
              <w:top w:val="nil"/>
              <w:left w:val="single" w:sz="4" w:space="0" w:color="auto"/>
              <w:bottom w:val="single" w:sz="4" w:space="0" w:color="auto"/>
              <w:right w:val="single" w:sz="4" w:space="0" w:color="auto"/>
            </w:tcBorders>
            <w:shd w:val="clear" w:color="auto" w:fill="auto"/>
            <w:noWrap/>
            <w:vAlign w:val="bottom"/>
            <w:hideMark/>
          </w:tcPr>
          <w:p w14:paraId="5ED3B71A" w14:textId="77777777" w:rsidR="00C07DD2" w:rsidRPr="00C07DD2" w:rsidRDefault="00C07DD2" w:rsidP="00C07DD2">
            <w:pPr>
              <w:spacing w:after="0" w:line="240" w:lineRule="auto"/>
              <w:rPr>
                <w:rFonts w:ascii="Book Antiqua" w:eastAsia="Times New Roman" w:hAnsi="Book Antiqua" w:cs="Arial"/>
                <w:b/>
                <w:bCs/>
                <w:color w:val="000000"/>
                <w:sz w:val="20"/>
                <w:szCs w:val="20"/>
              </w:rPr>
            </w:pPr>
            <w:r w:rsidRPr="00C07DD2">
              <w:rPr>
                <w:rFonts w:ascii="Book Antiqua" w:eastAsia="Times New Roman" w:hAnsi="Book Antiqua" w:cs="Arial"/>
                <w:b/>
                <w:bCs/>
                <w:color w:val="000000"/>
                <w:sz w:val="20"/>
                <w:szCs w:val="20"/>
              </w:rPr>
              <w:t>Technology</w:t>
            </w:r>
          </w:p>
        </w:tc>
        <w:tc>
          <w:tcPr>
            <w:tcW w:w="1438" w:type="dxa"/>
            <w:tcBorders>
              <w:top w:val="nil"/>
              <w:left w:val="nil"/>
              <w:bottom w:val="single" w:sz="4" w:space="0" w:color="auto"/>
              <w:right w:val="single" w:sz="4" w:space="0" w:color="auto"/>
            </w:tcBorders>
            <w:shd w:val="clear" w:color="auto" w:fill="auto"/>
            <w:noWrap/>
            <w:vAlign w:val="bottom"/>
            <w:hideMark/>
          </w:tcPr>
          <w:p w14:paraId="7B244033" w14:textId="77777777" w:rsidR="00C07DD2" w:rsidRPr="00C07DD2" w:rsidRDefault="00C07DD2" w:rsidP="00C07DD2">
            <w:pPr>
              <w:spacing w:after="0" w:line="240" w:lineRule="auto"/>
              <w:jc w:val="right"/>
              <w:rPr>
                <w:rFonts w:ascii="Book Antiqua" w:eastAsia="Times New Roman" w:hAnsi="Book Antiqua" w:cs="Arial"/>
                <w:color w:val="000000"/>
                <w:sz w:val="20"/>
                <w:szCs w:val="20"/>
              </w:rPr>
            </w:pPr>
            <w:r w:rsidRPr="00C07DD2">
              <w:rPr>
                <w:rFonts w:ascii="Book Antiqua" w:eastAsia="Times New Roman" w:hAnsi="Book Antiqua" w:cs="Arial"/>
                <w:color w:val="000000"/>
                <w:sz w:val="20"/>
                <w:szCs w:val="20"/>
              </w:rPr>
              <w:t xml:space="preserve">            165 </w:t>
            </w:r>
          </w:p>
        </w:tc>
        <w:tc>
          <w:tcPr>
            <w:tcW w:w="1438" w:type="dxa"/>
            <w:tcBorders>
              <w:top w:val="nil"/>
              <w:left w:val="nil"/>
              <w:bottom w:val="single" w:sz="4" w:space="0" w:color="auto"/>
              <w:right w:val="single" w:sz="4" w:space="0" w:color="auto"/>
            </w:tcBorders>
            <w:shd w:val="clear" w:color="auto" w:fill="auto"/>
            <w:noWrap/>
            <w:vAlign w:val="bottom"/>
            <w:hideMark/>
          </w:tcPr>
          <w:p w14:paraId="38BFE9FA" w14:textId="77777777" w:rsidR="00C07DD2" w:rsidRPr="00C07DD2" w:rsidRDefault="00C07DD2" w:rsidP="00C07DD2">
            <w:pPr>
              <w:spacing w:after="0" w:line="240" w:lineRule="auto"/>
              <w:jc w:val="right"/>
              <w:rPr>
                <w:rFonts w:ascii="Book Antiqua" w:eastAsia="Times New Roman" w:hAnsi="Book Antiqua" w:cs="Arial"/>
                <w:color w:val="000000"/>
                <w:sz w:val="20"/>
                <w:szCs w:val="20"/>
              </w:rPr>
            </w:pPr>
            <w:r w:rsidRPr="00C07DD2">
              <w:rPr>
                <w:rFonts w:ascii="Book Antiqua" w:eastAsia="Times New Roman" w:hAnsi="Book Antiqua" w:cs="Arial"/>
                <w:color w:val="000000"/>
                <w:sz w:val="20"/>
                <w:szCs w:val="20"/>
              </w:rPr>
              <w:t xml:space="preserve">            161 </w:t>
            </w:r>
          </w:p>
        </w:tc>
        <w:tc>
          <w:tcPr>
            <w:tcW w:w="1956" w:type="dxa"/>
            <w:tcBorders>
              <w:top w:val="nil"/>
              <w:left w:val="nil"/>
              <w:bottom w:val="single" w:sz="4" w:space="0" w:color="auto"/>
              <w:right w:val="single" w:sz="4" w:space="0" w:color="auto"/>
            </w:tcBorders>
            <w:shd w:val="clear" w:color="auto" w:fill="auto"/>
            <w:noWrap/>
            <w:vAlign w:val="bottom"/>
            <w:hideMark/>
          </w:tcPr>
          <w:p w14:paraId="357FE2A1" w14:textId="77777777" w:rsidR="00C07DD2" w:rsidRPr="00C07DD2" w:rsidRDefault="00C07DD2" w:rsidP="00C07DD2">
            <w:pPr>
              <w:spacing w:after="0" w:line="240" w:lineRule="auto"/>
              <w:jc w:val="right"/>
              <w:rPr>
                <w:rFonts w:ascii="Book Antiqua" w:eastAsia="Times New Roman" w:hAnsi="Book Antiqua" w:cs="Arial"/>
                <w:color w:val="000000"/>
                <w:sz w:val="20"/>
                <w:szCs w:val="20"/>
              </w:rPr>
            </w:pPr>
            <w:r w:rsidRPr="00C07DD2">
              <w:rPr>
                <w:rFonts w:ascii="Book Antiqua" w:eastAsia="Times New Roman" w:hAnsi="Book Antiqua" w:cs="Arial"/>
                <w:color w:val="000000"/>
                <w:sz w:val="20"/>
                <w:szCs w:val="20"/>
              </w:rPr>
              <w:t>-2%</w:t>
            </w:r>
          </w:p>
        </w:tc>
      </w:tr>
      <w:tr w:rsidR="00C07DD2" w:rsidRPr="00C07DD2" w14:paraId="67B1622B" w14:textId="77777777" w:rsidTr="00C07DD2">
        <w:trPr>
          <w:trHeight w:val="275"/>
        </w:trPr>
        <w:tc>
          <w:tcPr>
            <w:tcW w:w="397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7BE42355" w14:textId="77777777" w:rsidR="00C07DD2" w:rsidRPr="00C07DD2" w:rsidRDefault="00C07DD2" w:rsidP="00C07DD2">
            <w:pPr>
              <w:spacing w:after="0" w:line="240" w:lineRule="auto"/>
              <w:rPr>
                <w:rFonts w:ascii="Book Antiqua" w:eastAsia="Times New Roman" w:hAnsi="Book Antiqua" w:cs="Arial"/>
                <w:b/>
                <w:bCs/>
                <w:color w:val="000000"/>
                <w:sz w:val="20"/>
                <w:szCs w:val="20"/>
              </w:rPr>
            </w:pPr>
            <w:r w:rsidRPr="00C07DD2">
              <w:rPr>
                <w:rFonts w:ascii="Book Antiqua" w:eastAsia="Times New Roman" w:hAnsi="Book Antiqua" w:cs="Arial"/>
                <w:b/>
                <w:bCs/>
                <w:color w:val="000000"/>
                <w:sz w:val="20"/>
                <w:szCs w:val="20"/>
              </w:rPr>
              <w:t>Investment</w:t>
            </w:r>
          </w:p>
        </w:tc>
        <w:tc>
          <w:tcPr>
            <w:tcW w:w="1438" w:type="dxa"/>
            <w:tcBorders>
              <w:top w:val="nil"/>
              <w:left w:val="nil"/>
              <w:bottom w:val="single" w:sz="4" w:space="0" w:color="auto"/>
              <w:right w:val="single" w:sz="4" w:space="0" w:color="auto"/>
            </w:tcBorders>
            <w:shd w:val="clear" w:color="auto" w:fill="auto"/>
            <w:noWrap/>
            <w:vAlign w:val="bottom"/>
            <w:hideMark/>
          </w:tcPr>
          <w:p w14:paraId="7A2C7C65" w14:textId="77777777" w:rsidR="00C07DD2" w:rsidRPr="00C07DD2" w:rsidRDefault="00C07DD2" w:rsidP="00C07DD2">
            <w:pPr>
              <w:spacing w:after="0" w:line="240" w:lineRule="auto"/>
              <w:jc w:val="right"/>
              <w:rPr>
                <w:rFonts w:ascii="Book Antiqua" w:eastAsia="Times New Roman" w:hAnsi="Book Antiqua" w:cs="Arial"/>
                <w:color w:val="000000"/>
                <w:sz w:val="20"/>
                <w:szCs w:val="20"/>
              </w:rPr>
            </w:pPr>
            <w:r w:rsidRPr="00C07DD2">
              <w:rPr>
                <w:rFonts w:ascii="Book Antiqua" w:eastAsia="Times New Roman" w:hAnsi="Book Antiqua" w:cs="Arial"/>
                <w:color w:val="000000"/>
                <w:sz w:val="20"/>
                <w:szCs w:val="20"/>
              </w:rPr>
              <w:t xml:space="preserve">            570 </w:t>
            </w:r>
          </w:p>
        </w:tc>
        <w:tc>
          <w:tcPr>
            <w:tcW w:w="1438" w:type="dxa"/>
            <w:tcBorders>
              <w:top w:val="nil"/>
              <w:left w:val="nil"/>
              <w:bottom w:val="single" w:sz="4" w:space="0" w:color="auto"/>
              <w:right w:val="single" w:sz="4" w:space="0" w:color="auto"/>
            </w:tcBorders>
            <w:shd w:val="clear" w:color="auto" w:fill="auto"/>
            <w:noWrap/>
            <w:vAlign w:val="bottom"/>
            <w:hideMark/>
          </w:tcPr>
          <w:p w14:paraId="17AD2D19" w14:textId="77777777" w:rsidR="00C07DD2" w:rsidRPr="00C07DD2" w:rsidRDefault="00C07DD2" w:rsidP="00C07DD2">
            <w:pPr>
              <w:spacing w:after="0" w:line="240" w:lineRule="auto"/>
              <w:jc w:val="right"/>
              <w:rPr>
                <w:rFonts w:ascii="Book Antiqua" w:eastAsia="Times New Roman" w:hAnsi="Book Antiqua" w:cs="Arial"/>
                <w:color w:val="000000"/>
                <w:sz w:val="20"/>
                <w:szCs w:val="20"/>
              </w:rPr>
            </w:pPr>
            <w:r w:rsidRPr="00C07DD2">
              <w:rPr>
                <w:rFonts w:ascii="Book Antiqua" w:eastAsia="Times New Roman" w:hAnsi="Book Antiqua" w:cs="Arial"/>
                <w:color w:val="000000"/>
                <w:sz w:val="20"/>
                <w:szCs w:val="20"/>
              </w:rPr>
              <w:t xml:space="preserve">            584 </w:t>
            </w:r>
          </w:p>
        </w:tc>
        <w:tc>
          <w:tcPr>
            <w:tcW w:w="1956" w:type="dxa"/>
            <w:tcBorders>
              <w:top w:val="nil"/>
              <w:left w:val="nil"/>
              <w:bottom w:val="single" w:sz="4" w:space="0" w:color="auto"/>
              <w:right w:val="single" w:sz="4" w:space="0" w:color="auto"/>
            </w:tcBorders>
            <w:shd w:val="clear" w:color="auto" w:fill="auto"/>
            <w:noWrap/>
            <w:vAlign w:val="bottom"/>
            <w:hideMark/>
          </w:tcPr>
          <w:p w14:paraId="69A7DC0A" w14:textId="77777777" w:rsidR="00C07DD2" w:rsidRPr="00C07DD2" w:rsidRDefault="00C07DD2" w:rsidP="00C07DD2">
            <w:pPr>
              <w:spacing w:after="0" w:line="240" w:lineRule="auto"/>
              <w:jc w:val="right"/>
              <w:rPr>
                <w:rFonts w:ascii="Book Antiqua" w:eastAsia="Times New Roman" w:hAnsi="Book Antiqua" w:cs="Arial"/>
                <w:color w:val="000000"/>
                <w:sz w:val="20"/>
                <w:szCs w:val="20"/>
              </w:rPr>
            </w:pPr>
            <w:r w:rsidRPr="00C07DD2">
              <w:rPr>
                <w:rFonts w:ascii="Book Antiqua" w:eastAsia="Times New Roman" w:hAnsi="Book Antiqua" w:cs="Arial"/>
                <w:color w:val="000000"/>
                <w:sz w:val="20"/>
                <w:szCs w:val="20"/>
              </w:rPr>
              <w:t>2%</w:t>
            </w:r>
          </w:p>
        </w:tc>
      </w:tr>
      <w:tr w:rsidR="00C07DD2" w:rsidRPr="00C07DD2" w14:paraId="4DBA3B31" w14:textId="77777777" w:rsidTr="00C07DD2">
        <w:trPr>
          <w:trHeight w:val="248"/>
        </w:trPr>
        <w:tc>
          <w:tcPr>
            <w:tcW w:w="3970" w:type="dxa"/>
            <w:tcBorders>
              <w:top w:val="nil"/>
              <w:left w:val="single" w:sz="4" w:space="0" w:color="auto"/>
              <w:bottom w:val="single" w:sz="4" w:space="0" w:color="auto"/>
              <w:right w:val="single" w:sz="4" w:space="0" w:color="auto"/>
            </w:tcBorders>
            <w:shd w:val="clear" w:color="auto" w:fill="auto"/>
            <w:noWrap/>
            <w:vAlign w:val="bottom"/>
            <w:hideMark/>
          </w:tcPr>
          <w:p w14:paraId="1B0FF31A" w14:textId="77777777" w:rsidR="00C07DD2" w:rsidRPr="00C07DD2" w:rsidRDefault="00C07DD2" w:rsidP="00C07DD2">
            <w:pPr>
              <w:spacing w:after="0" w:line="240" w:lineRule="auto"/>
              <w:ind w:firstLineChars="100" w:firstLine="200"/>
              <w:rPr>
                <w:rFonts w:ascii="Book Antiqua" w:eastAsia="Times New Roman" w:hAnsi="Book Antiqua" w:cs="Arial"/>
                <w:color w:val="000000"/>
                <w:sz w:val="20"/>
                <w:szCs w:val="20"/>
              </w:rPr>
            </w:pPr>
            <w:r w:rsidRPr="00C07DD2">
              <w:rPr>
                <w:rFonts w:ascii="Book Antiqua" w:eastAsia="Times New Roman" w:hAnsi="Book Antiqua" w:cs="Arial"/>
                <w:color w:val="000000"/>
                <w:sz w:val="20"/>
                <w:szCs w:val="20"/>
              </w:rPr>
              <w:t>ETFs &amp; similar products</w:t>
            </w:r>
          </w:p>
        </w:tc>
        <w:tc>
          <w:tcPr>
            <w:tcW w:w="1438" w:type="dxa"/>
            <w:tcBorders>
              <w:top w:val="nil"/>
              <w:left w:val="nil"/>
              <w:bottom w:val="single" w:sz="4" w:space="0" w:color="auto"/>
              <w:right w:val="single" w:sz="4" w:space="0" w:color="auto"/>
            </w:tcBorders>
            <w:shd w:val="clear" w:color="auto" w:fill="auto"/>
            <w:noWrap/>
            <w:vAlign w:val="bottom"/>
            <w:hideMark/>
          </w:tcPr>
          <w:p w14:paraId="4DEDDA00" w14:textId="77777777" w:rsidR="00C07DD2" w:rsidRPr="00C07DD2" w:rsidRDefault="00C07DD2" w:rsidP="00C07DD2">
            <w:pPr>
              <w:spacing w:after="0" w:line="240" w:lineRule="auto"/>
              <w:jc w:val="right"/>
              <w:rPr>
                <w:rFonts w:ascii="Book Antiqua" w:eastAsia="Times New Roman" w:hAnsi="Book Antiqua" w:cs="Arial"/>
                <w:color w:val="000000"/>
                <w:sz w:val="20"/>
                <w:szCs w:val="20"/>
              </w:rPr>
            </w:pPr>
            <w:r w:rsidRPr="00C07DD2">
              <w:rPr>
                <w:rFonts w:ascii="Book Antiqua" w:eastAsia="Times New Roman" w:hAnsi="Book Antiqua" w:cs="Arial"/>
                <w:color w:val="000000"/>
                <w:sz w:val="20"/>
                <w:szCs w:val="20"/>
              </w:rPr>
              <w:t xml:space="preserve">              61 </w:t>
            </w:r>
          </w:p>
        </w:tc>
        <w:tc>
          <w:tcPr>
            <w:tcW w:w="1438" w:type="dxa"/>
            <w:tcBorders>
              <w:top w:val="nil"/>
              <w:left w:val="nil"/>
              <w:bottom w:val="single" w:sz="4" w:space="0" w:color="auto"/>
              <w:right w:val="single" w:sz="4" w:space="0" w:color="auto"/>
            </w:tcBorders>
            <w:shd w:val="clear" w:color="auto" w:fill="auto"/>
            <w:noWrap/>
            <w:vAlign w:val="bottom"/>
            <w:hideMark/>
          </w:tcPr>
          <w:p w14:paraId="38D11CA0" w14:textId="77777777" w:rsidR="00C07DD2" w:rsidRPr="00C07DD2" w:rsidRDefault="00C07DD2" w:rsidP="00C07DD2">
            <w:pPr>
              <w:spacing w:after="0" w:line="240" w:lineRule="auto"/>
              <w:jc w:val="right"/>
              <w:rPr>
                <w:rFonts w:ascii="Book Antiqua" w:eastAsia="Times New Roman" w:hAnsi="Book Antiqua" w:cs="Arial"/>
                <w:color w:val="000000"/>
                <w:sz w:val="20"/>
                <w:szCs w:val="20"/>
              </w:rPr>
            </w:pPr>
            <w:r w:rsidRPr="00C07DD2">
              <w:rPr>
                <w:rFonts w:ascii="Book Antiqua" w:eastAsia="Times New Roman" w:hAnsi="Book Antiqua" w:cs="Arial"/>
                <w:color w:val="000000"/>
                <w:sz w:val="20"/>
                <w:szCs w:val="20"/>
              </w:rPr>
              <w:t xml:space="preserve">            108 </w:t>
            </w:r>
          </w:p>
        </w:tc>
        <w:tc>
          <w:tcPr>
            <w:tcW w:w="1956" w:type="dxa"/>
            <w:tcBorders>
              <w:top w:val="nil"/>
              <w:left w:val="nil"/>
              <w:bottom w:val="single" w:sz="4" w:space="0" w:color="auto"/>
              <w:right w:val="single" w:sz="4" w:space="0" w:color="auto"/>
            </w:tcBorders>
            <w:shd w:val="clear" w:color="auto" w:fill="auto"/>
            <w:noWrap/>
            <w:vAlign w:val="bottom"/>
            <w:hideMark/>
          </w:tcPr>
          <w:p w14:paraId="4943EBCF" w14:textId="77777777" w:rsidR="00C07DD2" w:rsidRPr="00C07DD2" w:rsidRDefault="00C07DD2" w:rsidP="00C07DD2">
            <w:pPr>
              <w:spacing w:after="0" w:line="240" w:lineRule="auto"/>
              <w:jc w:val="right"/>
              <w:rPr>
                <w:rFonts w:ascii="Book Antiqua" w:eastAsia="Times New Roman" w:hAnsi="Book Antiqua" w:cs="Arial"/>
                <w:color w:val="000000"/>
                <w:sz w:val="20"/>
                <w:szCs w:val="20"/>
              </w:rPr>
            </w:pPr>
            <w:r w:rsidRPr="00C07DD2">
              <w:rPr>
                <w:rFonts w:ascii="Book Antiqua" w:eastAsia="Times New Roman" w:hAnsi="Book Antiqua" w:cs="Arial"/>
                <w:color w:val="000000"/>
                <w:sz w:val="20"/>
                <w:szCs w:val="20"/>
              </w:rPr>
              <w:t>77%</w:t>
            </w:r>
          </w:p>
        </w:tc>
      </w:tr>
      <w:tr w:rsidR="00C07DD2" w:rsidRPr="00C07DD2" w14:paraId="7C3E17A7" w14:textId="77777777" w:rsidTr="00C07DD2">
        <w:trPr>
          <w:trHeight w:val="275"/>
        </w:trPr>
        <w:tc>
          <w:tcPr>
            <w:tcW w:w="397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7C7D9C37" w14:textId="77777777" w:rsidR="00C07DD2" w:rsidRPr="00C07DD2" w:rsidRDefault="00C07DD2" w:rsidP="00C07DD2">
            <w:pPr>
              <w:spacing w:after="0" w:line="240" w:lineRule="auto"/>
              <w:rPr>
                <w:rFonts w:ascii="Book Antiqua" w:eastAsia="Times New Roman" w:hAnsi="Book Antiqua" w:cs="Arial"/>
                <w:b/>
                <w:bCs/>
                <w:color w:val="000000"/>
                <w:sz w:val="20"/>
                <w:szCs w:val="20"/>
              </w:rPr>
            </w:pPr>
            <w:r w:rsidRPr="00C07DD2">
              <w:rPr>
                <w:rFonts w:ascii="Book Antiqua" w:eastAsia="Times New Roman" w:hAnsi="Book Antiqua" w:cs="Arial"/>
                <w:b/>
                <w:bCs/>
                <w:color w:val="000000"/>
                <w:sz w:val="20"/>
                <w:szCs w:val="20"/>
              </w:rPr>
              <w:t xml:space="preserve">Central banks &amp; </w:t>
            </w:r>
            <w:proofErr w:type="gramStart"/>
            <w:r w:rsidRPr="00C07DD2">
              <w:rPr>
                <w:rFonts w:ascii="Book Antiqua" w:eastAsia="Times New Roman" w:hAnsi="Book Antiqua" w:cs="Arial"/>
                <w:b/>
                <w:bCs/>
                <w:color w:val="000000"/>
                <w:sz w:val="20"/>
                <w:szCs w:val="20"/>
              </w:rPr>
              <w:t>other</w:t>
            </w:r>
            <w:proofErr w:type="gramEnd"/>
            <w:r w:rsidRPr="00C07DD2">
              <w:rPr>
                <w:rFonts w:ascii="Book Antiqua" w:eastAsia="Times New Roman" w:hAnsi="Book Antiqua" w:cs="Arial"/>
                <w:b/>
                <w:bCs/>
                <w:color w:val="000000"/>
                <w:sz w:val="20"/>
                <w:szCs w:val="20"/>
              </w:rPr>
              <w:t xml:space="preserve"> inst.</w:t>
            </w:r>
          </w:p>
        </w:tc>
        <w:tc>
          <w:tcPr>
            <w:tcW w:w="1438" w:type="dxa"/>
            <w:tcBorders>
              <w:top w:val="nil"/>
              <w:left w:val="nil"/>
              <w:bottom w:val="single" w:sz="4" w:space="0" w:color="auto"/>
              <w:right w:val="single" w:sz="4" w:space="0" w:color="auto"/>
            </w:tcBorders>
            <w:shd w:val="clear" w:color="auto" w:fill="auto"/>
            <w:noWrap/>
            <w:vAlign w:val="bottom"/>
            <w:hideMark/>
          </w:tcPr>
          <w:p w14:paraId="79DEECE1" w14:textId="77777777" w:rsidR="00C07DD2" w:rsidRPr="00C07DD2" w:rsidRDefault="00C07DD2" w:rsidP="00C07DD2">
            <w:pPr>
              <w:spacing w:after="0" w:line="240" w:lineRule="auto"/>
              <w:jc w:val="right"/>
              <w:rPr>
                <w:rFonts w:ascii="Book Antiqua" w:eastAsia="Times New Roman" w:hAnsi="Book Antiqua" w:cs="Arial"/>
                <w:color w:val="000000"/>
                <w:sz w:val="20"/>
                <w:szCs w:val="20"/>
              </w:rPr>
            </w:pPr>
            <w:r w:rsidRPr="00C07DD2">
              <w:rPr>
                <w:rFonts w:ascii="Book Antiqua" w:eastAsia="Times New Roman" w:hAnsi="Book Antiqua" w:cs="Arial"/>
                <w:color w:val="000000"/>
                <w:sz w:val="20"/>
                <w:szCs w:val="20"/>
              </w:rPr>
              <w:t xml:space="preserve">            238 </w:t>
            </w:r>
          </w:p>
        </w:tc>
        <w:tc>
          <w:tcPr>
            <w:tcW w:w="1438" w:type="dxa"/>
            <w:tcBorders>
              <w:top w:val="nil"/>
              <w:left w:val="nil"/>
              <w:bottom w:val="single" w:sz="4" w:space="0" w:color="auto"/>
              <w:right w:val="single" w:sz="4" w:space="0" w:color="auto"/>
            </w:tcBorders>
            <w:shd w:val="clear" w:color="auto" w:fill="auto"/>
            <w:noWrap/>
            <w:vAlign w:val="bottom"/>
            <w:hideMark/>
          </w:tcPr>
          <w:p w14:paraId="78325A2A" w14:textId="77777777" w:rsidR="00C07DD2" w:rsidRPr="00C07DD2" w:rsidRDefault="00C07DD2" w:rsidP="00C07DD2">
            <w:pPr>
              <w:spacing w:after="0" w:line="240" w:lineRule="auto"/>
              <w:jc w:val="right"/>
              <w:rPr>
                <w:rFonts w:ascii="Book Antiqua" w:eastAsia="Times New Roman" w:hAnsi="Book Antiqua" w:cs="Arial"/>
                <w:color w:val="000000"/>
                <w:sz w:val="20"/>
                <w:szCs w:val="20"/>
              </w:rPr>
            </w:pPr>
            <w:r w:rsidRPr="00C07DD2">
              <w:rPr>
                <w:rFonts w:ascii="Book Antiqua" w:eastAsia="Times New Roman" w:hAnsi="Book Antiqua" w:cs="Arial"/>
                <w:color w:val="000000"/>
                <w:sz w:val="20"/>
                <w:szCs w:val="20"/>
              </w:rPr>
              <w:t xml:space="preserve">            374 </w:t>
            </w:r>
          </w:p>
        </w:tc>
        <w:tc>
          <w:tcPr>
            <w:tcW w:w="1956" w:type="dxa"/>
            <w:tcBorders>
              <w:top w:val="nil"/>
              <w:left w:val="nil"/>
              <w:bottom w:val="single" w:sz="4" w:space="0" w:color="auto"/>
              <w:right w:val="single" w:sz="4" w:space="0" w:color="auto"/>
            </w:tcBorders>
            <w:shd w:val="clear" w:color="auto" w:fill="auto"/>
            <w:noWrap/>
            <w:vAlign w:val="bottom"/>
            <w:hideMark/>
          </w:tcPr>
          <w:p w14:paraId="3EB9E2C9" w14:textId="77777777" w:rsidR="00C07DD2" w:rsidRPr="00C07DD2" w:rsidRDefault="00C07DD2" w:rsidP="00C07DD2">
            <w:pPr>
              <w:spacing w:after="0" w:line="240" w:lineRule="auto"/>
              <w:jc w:val="right"/>
              <w:rPr>
                <w:rFonts w:ascii="Book Antiqua" w:eastAsia="Times New Roman" w:hAnsi="Book Antiqua" w:cs="Arial"/>
                <w:color w:val="000000"/>
                <w:sz w:val="20"/>
                <w:szCs w:val="20"/>
              </w:rPr>
            </w:pPr>
            <w:r w:rsidRPr="00C07DD2">
              <w:rPr>
                <w:rFonts w:ascii="Book Antiqua" w:eastAsia="Times New Roman" w:hAnsi="Book Antiqua" w:cs="Arial"/>
                <w:color w:val="000000"/>
                <w:sz w:val="20"/>
                <w:szCs w:val="20"/>
              </w:rPr>
              <w:t>57%</w:t>
            </w:r>
          </w:p>
        </w:tc>
      </w:tr>
      <w:tr w:rsidR="00C07DD2" w:rsidRPr="00C07DD2" w14:paraId="34A4BF23" w14:textId="77777777" w:rsidTr="00C07DD2">
        <w:trPr>
          <w:trHeight w:val="275"/>
        </w:trPr>
        <w:tc>
          <w:tcPr>
            <w:tcW w:w="3970" w:type="dxa"/>
            <w:tcBorders>
              <w:top w:val="nil"/>
              <w:left w:val="single" w:sz="4" w:space="0" w:color="auto"/>
              <w:bottom w:val="single" w:sz="4" w:space="0" w:color="auto"/>
              <w:right w:val="single" w:sz="4" w:space="0" w:color="auto"/>
            </w:tcBorders>
            <w:shd w:val="clear" w:color="auto" w:fill="auto"/>
            <w:noWrap/>
            <w:vAlign w:val="bottom"/>
            <w:hideMark/>
          </w:tcPr>
          <w:p w14:paraId="751E4B50" w14:textId="77777777" w:rsidR="00C07DD2" w:rsidRPr="00C07DD2" w:rsidRDefault="00C07DD2" w:rsidP="00C07DD2">
            <w:pPr>
              <w:spacing w:after="0" w:line="240" w:lineRule="auto"/>
              <w:rPr>
                <w:rFonts w:ascii="Book Antiqua" w:eastAsia="Times New Roman" w:hAnsi="Book Antiqua" w:cs="Arial"/>
                <w:b/>
                <w:bCs/>
                <w:color w:val="000000"/>
                <w:sz w:val="20"/>
                <w:szCs w:val="20"/>
              </w:rPr>
            </w:pPr>
            <w:r w:rsidRPr="00C07DD2">
              <w:rPr>
                <w:rFonts w:ascii="Book Antiqua" w:eastAsia="Times New Roman" w:hAnsi="Book Antiqua" w:cs="Arial"/>
                <w:b/>
                <w:bCs/>
                <w:color w:val="000000"/>
                <w:sz w:val="20"/>
                <w:szCs w:val="20"/>
              </w:rPr>
              <w:t>Gold demand</w:t>
            </w:r>
          </w:p>
        </w:tc>
        <w:tc>
          <w:tcPr>
            <w:tcW w:w="1438" w:type="dxa"/>
            <w:tcBorders>
              <w:top w:val="nil"/>
              <w:left w:val="nil"/>
              <w:bottom w:val="single" w:sz="4" w:space="0" w:color="auto"/>
              <w:right w:val="single" w:sz="4" w:space="0" w:color="auto"/>
            </w:tcBorders>
            <w:shd w:val="clear" w:color="auto" w:fill="auto"/>
            <w:noWrap/>
            <w:vAlign w:val="bottom"/>
            <w:hideMark/>
          </w:tcPr>
          <w:p w14:paraId="263C40C3" w14:textId="77777777" w:rsidR="00C07DD2" w:rsidRPr="00C07DD2" w:rsidRDefault="00C07DD2" w:rsidP="00C07DD2">
            <w:pPr>
              <w:spacing w:after="0" w:line="240" w:lineRule="auto"/>
              <w:jc w:val="right"/>
              <w:rPr>
                <w:rFonts w:ascii="Book Antiqua" w:eastAsia="Times New Roman" w:hAnsi="Book Antiqua" w:cs="Arial"/>
                <w:color w:val="000000"/>
                <w:sz w:val="20"/>
                <w:szCs w:val="20"/>
              </w:rPr>
            </w:pPr>
            <w:r w:rsidRPr="00C07DD2">
              <w:rPr>
                <w:rFonts w:ascii="Book Antiqua" w:eastAsia="Times New Roman" w:hAnsi="Book Antiqua" w:cs="Arial"/>
                <w:color w:val="000000"/>
                <w:sz w:val="20"/>
                <w:szCs w:val="20"/>
              </w:rPr>
              <w:t xml:space="preserve">         2,021 </w:t>
            </w:r>
          </w:p>
        </w:tc>
        <w:tc>
          <w:tcPr>
            <w:tcW w:w="1438" w:type="dxa"/>
            <w:tcBorders>
              <w:top w:val="nil"/>
              <w:left w:val="nil"/>
              <w:bottom w:val="single" w:sz="4" w:space="0" w:color="auto"/>
              <w:right w:val="single" w:sz="4" w:space="0" w:color="auto"/>
            </w:tcBorders>
            <w:shd w:val="clear" w:color="auto" w:fill="auto"/>
            <w:noWrap/>
            <w:vAlign w:val="bottom"/>
            <w:hideMark/>
          </w:tcPr>
          <w:p w14:paraId="708D46B0" w14:textId="77777777" w:rsidR="00C07DD2" w:rsidRPr="00C07DD2" w:rsidRDefault="00C07DD2" w:rsidP="00C07DD2">
            <w:pPr>
              <w:spacing w:after="0" w:line="240" w:lineRule="auto"/>
              <w:jc w:val="right"/>
              <w:rPr>
                <w:rFonts w:ascii="Book Antiqua" w:eastAsia="Times New Roman" w:hAnsi="Book Antiqua" w:cs="Arial"/>
                <w:color w:val="000000"/>
                <w:sz w:val="20"/>
                <w:szCs w:val="20"/>
              </w:rPr>
            </w:pPr>
            <w:r w:rsidRPr="00C07DD2">
              <w:rPr>
                <w:rFonts w:ascii="Book Antiqua" w:eastAsia="Times New Roman" w:hAnsi="Book Antiqua" w:cs="Arial"/>
                <w:color w:val="000000"/>
                <w:sz w:val="20"/>
                <w:szCs w:val="20"/>
              </w:rPr>
              <w:t xml:space="preserve">         2,182 </w:t>
            </w:r>
          </w:p>
        </w:tc>
        <w:tc>
          <w:tcPr>
            <w:tcW w:w="1956" w:type="dxa"/>
            <w:tcBorders>
              <w:top w:val="nil"/>
              <w:left w:val="nil"/>
              <w:bottom w:val="single" w:sz="4" w:space="0" w:color="auto"/>
              <w:right w:val="single" w:sz="4" w:space="0" w:color="auto"/>
            </w:tcBorders>
            <w:shd w:val="clear" w:color="auto" w:fill="auto"/>
            <w:noWrap/>
            <w:vAlign w:val="bottom"/>
            <w:hideMark/>
          </w:tcPr>
          <w:p w14:paraId="76DDC392" w14:textId="77777777" w:rsidR="00C07DD2" w:rsidRPr="00C07DD2" w:rsidRDefault="00C07DD2" w:rsidP="00C07DD2">
            <w:pPr>
              <w:spacing w:after="0" w:line="240" w:lineRule="auto"/>
              <w:jc w:val="right"/>
              <w:rPr>
                <w:rFonts w:ascii="Book Antiqua" w:eastAsia="Times New Roman" w:hAnsi="Book Antiqua" w:cs="Arial"/>
                <w:color w:val="000000"/>
                <w:sz w:val="20"/>
                <w:szCs w:val="20"/>
              </w:rPr>
            </w:pPr>
            <w:r w:rsidRPr="00C07DD2">
              <w:rPr>
                <w:rFonts w:ascii="Book Antiqua" w:eastAsia="Times New Roman" w:hAnsi="Book Antiqua" w:cs="Arial"/>
                <w:color w:val="000000"/>
                <w:sz w:val="20"/>
                <w:szCs w:val="20"/>
              </w:rPr>
              <w:t>8%</w:t>
            </w:r>
          </w:p>
        </w:tc>
      </w:tr>
    </w:tbl>
    <w:p w14:paraId="19C16011" w14:textId="1D74ECB1" w:rsidR="00C07DD2" w:rsidRPr="00C07DD2" w:rsidRDefault="00C07DD2" w:rsidP="00894778">
      <w:pPr>
        <w:shd w:val="clear" w:color="auto" w:fill="FFFFFF"/>
        <w:spacing w:after="0" w:line="240" w:lineRule="auto"/>
        <w:jc w:val="both"/>
        <w:rPr>
          <w:rFonts w:ascii="Book Antiqua" w:eastAsia="Times New Roman" w:hAnsi="Book Antiqua" w:cs="Arial"/>
          <w:color w:val="222222"/>
          <w:sz w:val="20"/>
          <w:szCs w:val="20"/>
        </w:rPr>
      </w:pPr>
      <w:r w:rsidRPr="00C07DD2">
        <w:rPr>
          <w:rFonts w:ascii="Book Antiqua" w:eastAsia="Times New Roman" w:hAnsi="Book Antiqua" w:cs="Arial"/>
          <w:color w:val="222222"/>
          <w:sz w:val="20"/>
          <w:szCs w:val="20"/>
        </w:rPr>
        <w:t xml:space="preserve">Source: </w:t>
      </w:r>
      <w:hyperlink r:id="rId5" w:history="1">
        <w:r w:rsidRPr="00C07DD2">
          <w:rPr>
            <w:rStyle w:val="Hyperlink"/>
            <w:rFonts w:ascii="Book Antiqua" w:eastAsia="Times New Roman" w:hAnsi="Book Antiqua" w:cs="Arial"/>
            <w:sz w:val="20"/>
            <w:szCs w:val="20"/>
          </w:rPr>
          <w:t>www.goldhub.com</w:t>
        </w:r>
      </w:hyperlink>
    </w:p>
    <w:p w14:paraId="08E84EF7" w14:textId="77777777" w:rsidR="00C07DD2" w:rsidRPr="000176F0" w:rsidRDefault="00C07DD2" w:rsidP="00894778">
      <w:pPr>
        <w:shd w:val="clear" w:color="auto" w:fill="FFFFFF"/>
        <w:spacing w:after="0" w:line="240" w:lineRule="auto"/>
        <w:jc w:val="both"/>
        <w:rPr>
          <w:rFonts w:ascii="Book Antiqua" w:eastAsia="Times New Roman" w:hAnsi="Book Antiqua" w:cs="Arial"/>
          <w:color w:val="222222"/>
          <w:sz w:val="24"/>
          <w:szCs w:val="24"/>
        </w:rPr>
      </w:pPr>
    </w:p>
    <w:p w14:paraId="05B88C01" w14:textId="6877C18E" w:rsidR="00752E3B" w:rsidRDefault="00915EED" w:rsidP="00915EED">
      <w:pPr>
        <w:shd w:val="clear" w:color="auto" w:fill="FFFFFF"/>
        <w:spacing w:after="0" w:line="240" w:lineRule="auto"/>
        <w:jc w:val="both"/>
        <w:rPr>
          <w:rFonts w:ascii="Book Antiqua" w:eastAsia="Times New Roman" w:hAnsi="Book Antiqua" w:cs="Arial"/>
          <w:sz w:val="24"/>
          <w:szCs w:val="24"/>
        </w:rPr>
      </w:pPr>
      <w:r w:rsidRPr="00CF30AB">
        <w:rPr>
          <w:rFonts w:ascii="Book Antiqua" w:eastAsia="Times New Roman" w:hAnsi="Book Antiqua" w:cs="Arial"/>
          <w:sz w:val="24"/>
          <w:szCs w:val="24"/>
        </w:rPr>
        <w:t>Rupee is expected to depreciate further in 2019 given the geo political uncertainty and trade tensions</w:t>
      </w:r>
      <w:r w:rsidR="0028344F">
        <w:rPr>
          <w:rFonts w:ascii="Book Antiqua" w:eastAsia="Times New Roman" w:hAnsi="Book Antiqua" w:cs="Arial"/>
          <w:sz w:val="24"/>
          <w:szCs w:val="24"/>
        </w:rPr>
        <w:t xml:space="preserve">, </w:t>
      </w:r>
      <w:r w:rsidRPr="00CF30AB">
        <w:rPr>
          <w:rFonts w:ascii="Book Antiqua" w:eastAsia="Times New Roman" w:hAnsi="Book Antiqua" w:cs="Arial"/>
          <w:sz w:val="24"/>
          <w:szCs w:val="24"/>
        </w:rPr>
        <w:t>positively affect</w:t>
      </w:r>
      <w:r w:rsidR="006B2F72">
        <w:rPr>
          <w:rFonts w:ascii="Book Antiqua" w:eastAsia="Times New Roman" w:hAnsi="Book Antiqua" w:cs="Arial"/>
          <w:sz w:val="24"/>
          <w:szCs w:val="24"/>
        </w:rPr>
        <w:t>ing</w:t>
      </w:r>
      <w:r w:rsidRPr="00CF30AB">
        <w:rPr>
          <w:rFonts w:ascii="Book Antiqua" w:eastAsia="Times New Roman" w:hAnsi="Book Antiqua" w:cs="Arial"/>
          <w:sz w:val="24"/>
          <w:szCs w:val="24"/>
        </w:rPr>
        <w:t xml:space="preserve"> </w:t>
      </w:r>
      <w:r w:rsidR="006B2F72">
        <w:rPr>
          <w:rFonts w:ascii="Book Antiqua" w:eastAsia="Times New Roman" w:hAnsi="Book Antiqua" w:cs="Arial"/>
          <w:sz w:val="24"/>
          <w:szCs w:val="24"/>
        </w:rPr>
        <w:t xml:space="preserve">gold </w:t>
      </w:r>
      <w:r w:rsidRPr="00CF30AB">
        <w:rPr>
          <w:rFonts w:ascii="Book Antiqua" w:eastAsia="Times New Roman" w:hAnsi="Book Antiqua" w:cs="Arial"/>
          <w:sz w:val="24"/>
          <w:szCs w:val="24"/>
        </w:rPr>
        <w:t xml:space="preserve">returns. </w:t>
      </w:r>
    </w:p>
    <w:p w14:paraId="0A2175D5" w14:textId="77777777" w:rsidR="00752E3B" w:rsidRDefault="00752E3B" w:rsidP="00915EED">
      <w:pPr>
        <w:shd w:val="clear" w:color="auto" w:fill="FFFFFF"/>
        <w:spacing w:after="0" w:line="240" w:lineRule="auto"/>
        <w:jc w:val="both"/>
        <w:rPr>
          <w:rFonts w:ascii="Book Antiqua" w:eastAsia="Times New Roman" w:hAnsi="Book Antiqua" w:cs="Arial"/>
          <w:sz w:val="24"/>
          <w:szCs w:val="24"/>
        </w:rPr>
      </w:pPr>
    </w:p>
    <w:p w14:paraId="02EE26CC" w14:textId="77777777" w:rsidR="00DE75A0" w:rsidRDefault="00DE75A0" w:rsidP="00752E3B">
      <w:pPr>
        <w:shd w:val="clear" w:color="auto" w:fill="FFFFFF"/>
        <w:spacing w:after="0" w:line="240" w:lineRule="auto"/>
        <w:rPr>
          <w:rFonts w:ascii="Book Antiqua" w:eastAsia="Times New Roman" w:hAnsi="Book Antiqua" w:cs="Arial"/>
          <w:i/>
          <w:iCs/>
          <w:color w:val="E36C0A" w:themeColor="accent6" w:themeShade="BF"/>
          <w:sz w:val="24"/>
          <w:szCs w:val="24"/>
        </w:rPr>
      </w:pPr>
    </w:p>
    <w:p w14:paraId="5D0C8B38" w14:textId="77777777" w:rsidR="00DE75A0" w:rsidRDefault="00DE75A0" w:rsidP="00752E3B">
      <w:pPr>
        <w:shd w:val="clear" w:color="auto" w:fill="FFFFFF"/>
        <w:spacing w:after="0" w:line="240" w:lineRule="auto"/>
        <w:rPr>
          <w:rFonts w:ascii="Book Antiqua" w:eastAsia="Times New Roman" w:hAnsi="Book Antiqua" w:cs="Arial"/>
          <w:i/>
          <w:iCs/>
          <w:color w:val="E36C0A" w:themeColor="accent6" w:themeShade="BF"/>
          <w:sz w:val="24"/>
          <w:szCs w:val="24"/>
        </w:rPr>
      </w:pPr>
    </w:p>
    <w:p w14:paraId="22BBA41A" w14:textId="121D4D8F" w:rsidR="00DE75A0" w:rsidRDefault="00DE75A0" w:rsidP="00752E3B">
      <w:pPr>
        <w:shd w:val="clear" w:color="auto" w:fill="FFFFFF"/>
        <w:spacing w:after="0" w:line="240" w:lineRule="auto"/>
        <w:rPr>
          <w:rFonts w:ascii="Book Antiqua" w:eastAsia="Times New Roman" w:hAnsi="Book Antiqua" w:cs="Arial"/>
          <w:i/>
          <w:iCs/>
          <w:color w:val="E36C0A" w:themeColor="accent6" w:themeShade="BF"/>
          <w:sz w:val="24"/>
          <w:szCs w:val="24"/>
        </w:rPr>
      </w:pPr>
    </w:p>
    <w:p w14:paraId="0935102A" w14:textId="53B9CAFC" w:rsidR="00DE75A0" w:rsidRDefault="00DE75A0" w:rsidP="00752E3B">
      <w:pPr>
        <w:shd w:val="clear" w:color="auto" w:fill="FFFFFF"/>
        <w:spacing w:after="0" w:line="240" w:lineRule="auto"/>
        <w:rPr>
          <w:rFonts w:ascii="Book Antiqua" w:eastAsia="Times New Roman" w:hAnsi="Book Antiqua" w:cs="Arial"/>
          <w:i/>
          <w:iCs/>
          <w:color w:val="E36C0A" w:themeColor="accent6" w:themeShade="BF"/>
          <w:sz w:val="24"/>
          <w:szCs w:val="24"/>
        </w:rPr>
      </w:pPr>
    </w:p>
    <w:p w14:paraId="19AD1A70" w14:textId="77777777" w:rsidR="00DE75A0" w:rsidRDefault="00DE75A0" w:rsidP="00752E3B">
      <w:pPr>
        <w:shd w:val="clear" w:color="auto" w:fill="FFFFFF"/>
        <w:spacing w:after="0" w:line="240" w:lineRule="auto"/>
        <w:rPr>
          <w:rFonts w:ascii="Book Antiqua" w:eastAsia="Times New Roman" w:hAnsi="Book Antiqua" w:cs="Arial"/>
          <w:i/>
          <w:iCs/>
          <w:color w:val="E36C0A" w:themeColor="accent6" w:themeShade="BF"/>
          <w:sz w:val="24"/>
          <w:szCs w:val="24"/>
        </w:rPr>
      </w:pPr>
    </w:p>
    <w:p w14:paraId="41D12475" w14:textId="4545D2FA" w:rsidR="00752E3B" w:rsidRDefault="00752E3B" w:rsidP="00752E3B">
      <w:pPr>
        <w:shd w:val="clear" w:color="auto" w:fill="FFFFFF"/>
        <w:spacing w:after="0" w:line="240" w:lineRule="auto"/>
        <w:rPr>
          <w:rFonts w:ascii="Book Antiqua" w:eastAsia="Times New Roman" w:hAnsi="Book Antiqua" w:cs="Arial"/>
          <w:sz w:val="24"/>
          <w:szCs w:val="24"/>
        </w:rPr>
      </w:pPr>
      <w:r w:rsidRPr="00752E3B">
        <w:rPr>
          <w:rFonts w:ascii="Book Antiqua" w:eastAsia="Times New Roman" w:hAnsi="Book Antiqua" w:cs="Arial"/>
          <w:i/>
          <w:iCs/>
          <w:color w:val="E36C0A" w:themeColor="accent6" w:themeShade="BF"/>
          <w:sz w:val="24"/>
          <w:szCs w:val="24"/>
        </w:rPr>
        <w:lastRenderedPageBreak/>
        <w:t>G</w:t>
      </w:r>
      <w:r w:rsidR="00915EED" w:rsidRPr="00752E3B">
        <w:rPr>
          <w:rFonts w:ascii="Book Antiqua" w:eastAsia="Times New Roman" w:hAnsi="Book Antiqua" w:cs="Arial"/>
          <w:i/>
          <w:iCs/>
          <w:color w:val="E36C0A" w:themeColor="accent6" w:themeShade="BF"/>
          <w:sz w:val="24"/>
          <w:szCs w:val="24"/>
        </w:rPr>
        <w:t xml:space="preserve">old returns </w:t>
      </w:r>
      <w:r w:rsidR="00CF30AB" w:rsidRPr="00752E3B">
        <w:rPr>
          <w:rFonts w:ascii="Book Antiqua" w:eastAsia="Times New Roman" w:hAnsi="Book Antiqua" w:cs="Arial"/>
          <w:i/>
          <w:iCs/>
          <w:color w:val="E36C0A" w:themeColor="accent6" w:themeShade="BF"/>
          <w:sz w:val="24"/>
          <w:szCs w:val="24"/>
        </w:rPr>
        <w:t>have a low</w:t>
      </w:r>
      <w:r w:rsidR="00915EED" w:rsidRPr="00752E3B">
        <w:rPr>
          <w:rFonts w:ascii="Book Antiqua" w:eastAsia="Times New Roman" w:hAnsi="Book Antiqua" w:cs="Arial"/>
          <w:i/>
          <w:iCs/>
          <w:color w:val="E36C0A" w:themeColor="accent6" w:themeShade="BF"/>
          <w:sz w:val="24"/>
          <w:szCs w:val="24"/>
        </w:rPr>
        <w:t xml:space="preserve"> </w:t>
      </w:r>
      <w:r w:rsidR="00CF30AB" w:rsidRPr="00752E3B">
        <w:rPr>
          <w:rFonts w:ascii="Book Antiqua" w:eastAsia="Times New Roman" w:hAnsi="Book Antiqua" w:cs="Arial"/>
          <w:i/>
          <w:iCs/>
          <w:color w:val="E36C0A" w:themeColor="accent6" w:themeShade="BF"/>
          <w:sz w:val="24"/>
          <w:szCs w:val="24"/>
        </w:rPr>
        <w:t>correlation</w:t>
      </w:r>
      <w:r w:rsidR="00915EED" w:rsidRPr="00752E3B">
        <w:rPr>
          <w:rFonts w:ascii="Book Antiqua" w:eastAsia="Times New Roman" w:hAnsi="Book Antiqua" w:cs="Arial"/>
          <w:i/>
          <w:iCs/>
          <w:color w:val="E36C0A" w:themeColor="accent6" w:themeShade="BF"/>
          <w:sz w:val="24"/>
          <w:szCs w:val="24"/>
        </w:rPr>
        <w:t xml:space="preserve"> to </w:t>
      </w:r>
      <w:r w:rsidRPr="00752E3B">
        <w:rPr>
          <w:rFonts w:ascii="Book Antiqua" w:eastAsia="Times New Roman" w:hAnsi="Book Antiqua" w:cs="Arial"/>
          <w:i/>
          <w:iCs/>
          <w:color w:val="E36C0A" w:themeColor="accent6" w:themeShade="BF"/>
          <w:sz w:val="24"/>
          <w:szCs w:val="24"/>
        </w:rPr>
        <w:t>other asset classes</w:t>
      </w:r>
      <w:r w:rsidR="0028344F">
        <w:rPr>
          <w:rFonts w:ascii="Book Antiqua" w:eastAsia="Times New Roman" w:hAnsi="Book Antiqua" w:cs="Arial"/>
          <w:i/>
          <w:iCs/>
          <w:color w:val="E36C0A" w:themeColor="accent6" w:themeShade="BF"/>
          <w:sz w:val="24"/>
          <w:szCs w:val="24"/>
        </w:rPr>
        <w:t xml:space="preserve"> and definitely preferred over negative yielding debt </w:t>
      </w:r>
    </w:p>
    <w:p w14:paraId="10E3B4AD" w14:textId="6491995E" w:rsidR="00915EED" w:rsidRPr="00CF30AB" w:rsidRDefault="00752E3B" w:rsidP="00752E3B">
      <w:pPr>
        <w:shd w:val="clear" w:color="auto" w:fill="FFFFFF"/>
        <w:spacing w:after="0" w:line="240" w:lineRule="auto"/>
        <w:rPr>
          <w:rFonts w:ascii="Book Antiqua" w:eastAsia="Times New Roman" w:hAnsi="Book Antiqua" w:cs="Arial"/>
          <w:sz w:val="24"/>
          <w:szCs w:val="24"/>
        </w:rPr>
      </w:pPr>
      <w:r>
        <w:rPr>
          <w:rFonts w:ascii="Book Antiqua" w:eastAsia="Times New Roman" w:hAnsi="Book Antiqua" w:cs="Arial"/>
          <w:sz w:val="24"/>
          <w:szCs w:val="24"/>
        </w:rPr>
        <w:t xml:space="preserve">Please see the low correlation to other asset classes and ideal diversification/hedge during market uncertainties </w:t>
      </w:r>
      <w:hyperlink r:id="rId6" w:history="1">
        <w:r w:rsidRPr="001B270C">
          <w:rPr>
            <w:rStyle w:val="Hyperlink"/>
          </w:rPr>
          <w:t>https://www.gold.org/goldhub/data/gold-and-major-index-correlations</w:t>
        </w:r>
      </w:hyperlink>
      <w:r w:rsidR="00CF30AB" w:rsidRPr="00CF30AB">
        <w:rPr>
          <w:rFonts w:ascii="Book Antiqua" w:eastAsia="Times New Roman" w:hAnsi="Book Antiqua" w:cs="Arial"/>
          <w:sz w:val="24"/>
          <w:szCs w:val="24"/>
        </w:rPr>
        <w:t>)</w:t>
      </w:r>
    </w:p>
    <w:p w14:paraId="1AC6F46D" w14:textId="0FF23BA8" w:rsidR="00915EED" w:rsidRDefault="00915EED" w:rsidP="00894778">
      <w:pPr>
        <w:shd w:val="clear" w:color="auto" w:fill="FFFFFF"/>
        <w:spacing w:after="0" w:line="240" w:lineRule="auto"/>
        <w:jc w:val="both"/>
        <w:rPr>
          <w:rFonts w:ascii="Book Antiqua" w:eastAsia="Times New Roman" w:hAnsi="Book Antiqua" w:cs="Arial"/>
          <w:color w:val="222222"/>
          <w:sz w:val="24"/>
          <w:szCs w:val="24"/>
        </w:rPr>
      </w:pPr>
    </w:p>
    <w:p w14:paraId="5B27A802" w14:textId="12402E9F" w:rsidR="007D1975" w:rsidRDefault="007D66DB" w:rsidP="007D1975">
      <w:pPr>
        <w:shd w:val="clear" w:color="auto" w:fill="FFFFFF"/>
        <w:spacing w:after="0" w:line="240" w:lineRule="auto"/>
        <w:jc w:val="both"/>
        <w:rPr>
          <w:rFonts w:ascii="Book Antiqua" w:eastAsia="Times New Roman" w:hAnsi="Book Antiqua" w:cs="Arial"/>
          <w:b/>
          <w:bCs/>
          <w:i/>
          <w:iCs/>
          <w:color w:val="E36C0A" w:themeColor="accent6" w:themeShade="BF"/>
          <w:sz w:val="24"/>
          <w:szCs w:val="24"/>
        </w:rPr>
      </w:pPr>
      <w:r>
        <w:rPr>
          <w:rFonts w:ascii="Book Antiqua" w:eastAsia="Times New Roman" w:hAnsi="Book Antiqua" w:cs="Arial"/>
          <w:b/>
          <w:bCs/>
          <w:i/>
          <w:iCs/>
          <w:color w:val="E36C0A" w:themeColor="accent6" w:themeShade="BF"/>
          <w:sz w:val="24"/>
          <w:szCs w:val="24"/>
        </w:rPr>
        <w:t xml:space="preserve">India - </w:t>
      </w:r>
      <w:r w:rsidR="007D1975" w:rsidRPr="00BC3043">
        <w:rPr>
          <w:rFonts w:ascii="Book Antiqua" w:eastAsia="Times New Roman" w:hAnsi="Book Antiqua" w:cs="Arial"/>
          <w:b/>
          <w:bCs/>
          <w:i/>
          <w:iCs/>
          <w:color w:val="E36C0A" w:themeColor="accent6" w:themeShade="BF"/>
          <w:sz w:val="24"/>
          <w:szCs w:val="24"/>
        </w:rPr>
        <w:t xml:space="preserve">Gold </w:t>
      </w:r>
      <w:r w:rsidR="007D1975">
        <w:rPr>
          <w:rFonts w:ascii="Book Antiqua" w:eastAsia="Times New Roman" w:hAnsi="Book Antiqua" w:cs="Arial"/>
          <w:b/>
          <w:bCs/>
          <w:i/>
          <w:iCs/>
          <w:color w:val="E36C0A" w:themeColor="accent6" w:themeShade="BF"/>
          <w:sz w:val="24"/>
          <w:szCs w:val="24"/>
        </w:rPr>
        <w:t>safe haven asset class during economic uncertainties</w:t>
      </w:r>
      <w:r>
        <w:rPr>
          <w:rFonts w:ascii="Book Antiqua" w:eastAsia="Times New Roman" w:hAnsi="Book Antiqua" w:cs="Arial"/>
          <w:b/>
          <w:bCs/>
          <w:i/>
          <w:iCs/>
          <w:color w:val="E36C0A" w:themeColor="accent6" w:themeShade="BF"/>
          <w:sz w:val="24"/>
          <w:szCs w:val="24"/>
        </w:rPr>
        <w:t xml:space="preserve"> </w:t>
      </w:r>
    </w:p>
    <w:p w14:paraId="4D5A9990" w14:textId="3FB67018" w:rsidR="007D1975" w:rsidRDefault="007D1975" w:rsidP="00E03DCD">
      <w:pPr>
        <w:shd w:val="clear" w:color="auto" w:fill="FFFFFF"/>
        <w:spacing w:after="0" w:line="240" w:lineRule="auto"/>
        <w:jc w:val="both"/>
        <w:rPr>
          <w:rFonts w:ascii="Book Antiqua" w:eastAsia="Times New Roman" w:hAnsi="Book Antiqua" w:cs="Arial"/>
          <w:color w:val="222222"/>
          <w:sz w:val="24"/>
          <w:szCs w:val="24"/>
        </w:rPr>
      </w:pPr>
      <w:r>
        <w:rPr>
          <w:noProof/>
        </w:rPr>
        <w:drawing>
          <wp:inline distT="0" distB="0" distL="0" distR="0" wp14:anchorId="54F72B40" wp14:editId="66ED77EF">
            <wp:extent cx="5719763" cy="3390900"/>
            <wp:effectExtent l="0" t="0" r="14605" b="0"/>
            <wp:docPr id="1" name="Chart 1">
              <a:extLst xmlns:a="http://schemas.openxmlformats.org/drawingml/2006/main">
                <a:ext uri="{FF2B5EF4-FFF2-40B4-BE49-F238E27FC236}">
                  <a16:creationId xmlns:a16="http://schemas.microsoft.com/office/drawing/2014/main" id="{AD3A07E9-F077-47AA-B27B-7444DDB4238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5AE7464A" w14:textId="77777777" w:rsidR="00E03DCD" w:rsidRPr="000176F0" w:rsidRDefault="00E03DCD" w:rsidP="00894778">
      <w:pPr>
        <w:shd w:val="clear" w:color="auto" w:fill="FFFFFF"/>
        <w:spacing w:after="0" w:line="240" w:lineRule="auto"/>
        <w:jc w:val="both"/>
        <w:rPr>
          <w:rFonts w:ascii="Book Antiqua" w:eastAsia="Times New Roman" w:hAnsi="Book Antiqua" w:cs="Arial"/>
          <w:color w:val="222222"/>
          <w:sz w:val="24"/>
          <w:szCs w:val="24"/>
        </w:rPr>
      </w:pPr>
    </w:p>
    <w:p w14:paraId="697D5B98" w14:textId="139346C6" w:rsidR="00894778" w:rsidRPr="00BC3043" w:rsidRDefault="007D66DB" w:rsidP="00894778">
      <w:pPr>
        <w:shd w:val="clear" w:color="auto" w:fill="FFFFFF"/>
        <w:spacing w:after="0" w:line="240" w:lineRule="auto"/>
        <w:jc w:val="both"/>
        <w:rPr>
          <w:rFonts w:ascii="Book Antiqua" w:eastAsia="Times New Roman" w:hAnsi="Book Antiqua" w:cs="Arial"/>
          <w:b/>
          <w:bCs/>
          <w:i/>
          <w:iCs/>
          <w:color w:val="E36C0A" w:themeColor="accent6" w:themeShade="BF"/>
          <w:sz w:val="24"/>
          <w:szCs w:val="24"/>
        </w:rPr>
      </w:pPr>
      <w:r>
        <w:rPr>
          <w:rFonts w:ascii="Book Antiqua" w:eastAsia="Times New Roman" w:hAnsi="Book Antiqua" w:cs="Arial"/>
          <w:b/>
          <w:bCs/>
          <w:i/>
          <w:iCs/>
          <w:color w:val="E36C0A" w:themeColor="accent6" w:themeShade="BF"/>
          <w:sz w:val="24"/>
          <w:szCs w:val="24"/>
        </w:rPr>
        <w:t xml:space="preserve">Where to invest - </w:t>
      </w:r>
      <w:r w:rsidR="00894778" w:rsidRPr="00BC3043">
        <w:rPr>
          <w:rFonts w:ascii="Book Antiqua" w:eastAsia="Times New Roman" w:hAnsi="Book Antiqua" w:cs="Arial"/>
          <w:b/>
          <w:bCs/>
          <w:i/>
          <w:iCs/>
          <w:color w:val="E36C0A" w:themeColor="accent6" w:themeShade="BF"/>
          <w:sz w:val="24"/>
          <w:szCs w:val="24"/>
        </w:rPr>
        <w:t>Gold Fund</w:t>
      </w:r>
      <w:r w:rsidR="00993AE6" w:rsidRPr="00BC3043">
        <w:rPr>
          <w:rFonts w:ascii="Book Antiqua" w:eastAsia="Times New Roman" w:hAnsi="Book Antiqua" w:cs="Arial"/>
          <w:b/>
          <w:bCs/>
          <w:i/>
          <w:iCs/>
          <w:color w:val="E36C0A" w:themeColor="accent6" w:themeShade="BF"/>
          <w:sz w:val="24"/>
          <w:szCs w:val="24"/>
        </w:rPr>
        <w:t xml:space="preserve"> vs Gold ETFs – Gold ETFs </w:t>
      </w:r>
      <w:r w:rsidR="00E03DCD">
        <w:rPr>
          <w:rFonts w:ascii="Book Antiqua" w:eastAsia="Times New Roman" w:hAnsi="Book Antiqua" w:cs="Arial"/>
          <w:b/>
          <w:bCs/>
          <w:i/>
          <w:iCs/>
          <w:color w:val="E36C0A" w:themeColor="accent6" w:themeShade="BF"/>
          <w:sz w:val="24"/>
          <w:szCs w:val="24"/>
        </w:rPr>
        <w:t xml:space="preserve">is a </w:t>
      </w:r>
      <w:r w:rsidR="00993AE6" w:rsidRPr="00BC3043">
        <w:rPr>
          <w:rFonts w:ascii="Book Antiqua" w:eastAsia="Times New Roman" w:hAnsi="Book Antiqua" w:cs="Arial"/>
          <w:b/>
          <w:bCs/>
          <w:i/>
          <w:iCs/>
          <w:color w:val="E36C0A" w:themeColor="accent6" w:themeShade="BF"/>
          <w:sz w:val="24"/>
          <w:szCs w:val="24"/>
        </w:rPr>
        <w:t>winner</w:t>
      </w:r>
      <w:r w:rsidR="004461BE" w:rsidRPr="00BC3043">
        <w:rPr>
          <w:rFonts w:ascii="Book Antiqua" w:eastAsia="Times New Roman" w:hAnsi="Book Antiqua" w:cs="Arial"/>
          <w:b/>
          <w:bCs/>
          <w:i/>
          <w:iCs/>
          <w:color w:val="E36C0A" w:themeColor="accent6" w:themeShade="BF"/>
          <w:sz w:val="24"/>
          <w:szCs w:val="24"/>
        </w:rPr>
        <w:t xml:space="preserve"> due to better liquidity</w:t>
      </w:r>
    </w:p>
    <w:p w14:paraId="260002EF" w14:textId="32BFA1F5" w:rsidR="00894778" w:rsidRDefault="00993AE6" w:rsidP="00894778">
      <w:pPr>
        <w:shd w:val="clear" w:color="auto" w:fill="FFFFFF"/>
        <w:spacing w:after="0" w:line="240" w:lineRule="auto"/>
        <w:jc w:val="both"/>
        <w:rPr>
          <w:rFonts w:ascii="Book Antiqua" w:eastAsia="Times New Roman" w:hAnsi="Book Antiqua" w:cs="Arial"/>
          <w:color w:val="222222"/>
          <w:sz w:val="24"/>
          <w:szCs w:val="24"/>
        </w:rPr>
      </w:pPr>
      <w:r w:rsidRPr="00993AE6">
        <w:rPr>
          <w:rFonts w:ascii="Book Antiqua" w:eastAsia="Times New Roman" w:hAnsi="Book Antiqua" w:cs="Arial"/>
          <w:color w:val="222222"/>
          <w:sz w:val="24"/>
          <w:szCs w:val="24"/>
        </w:rPr>
        <w:t xml:space="preserve">Gold ETFs are funds that invest in physical gold of 99.5 per cent purity. On the other hand, a gold fund is an open-ended fund that invests in a gold ETF. For an investor, buying a gold fund is easier </w:t>
      </w:r>
      <w:r>
        <w:rPr>
          <w:rFonts w:ascii="Book Antiqua" w:eastAsia="Times New Roman" w:hAnsi="Book Antiqua" w:cs="Arial"/>
          <w:color w:val="222222"/>
          <w:sz w:val="24"/>
          <w:szCs w:val="24"/>
        </w:rPr>
        <w:t xml:space="preserve">as one doesn’t </w:t>
      </w:r>
      <w:r w:rsidRPr="00993AE6">
        <w:rPr>
          <w:rFonts w:ascii="Book Antiqua" w:eastAsia="Times New Roman" w:hAnsi="Book Antiqua" w:cs="Arial"/>
          <w:color w:val="222222"/>
          <w:sz w:val="24"/>
          <w:szCs w:val="24"/>
        </w:rPr>
        <w:t xml:space="preserve">need a </w:t>
      </w:r>
      <w:proofErr w:type="spellStart"/>
      <w:r w:rsidRPr="00993AE6">
        <w:rPr>
          <w:rFonts w:ascii="Book Antiqua" w:eastAsia="Times New Roman" w:hAnsi="Book Antiqua" w:cs="Arial"/>
          <w:color w:val="222222"/>
          <w:sz w:val="24"/>
          <w:szCs w:val="24"/>
        </w:rPr>
        <w:t>demat</w:t>
      </w:r>
      <w:proofErr w:type="spellEnd"/>
      <w:r w:rsidRPr="00993AE6">
        <w:rPr>
          <w:rFonts w:ascii="Book Antiqua" w:eastAsia="Times New Roman" w:hAnsi="Book Antiqua" w:cs="Arial"/>
          <w:color w:val="222222"/>
          <w:sz w:val="24"/>
          <w:szCs w:val="24"/>
        </w:rPr>
        <w:t xml:space="preserve"> account, which is required to invest in a gold ETF.</w:t>
      </w:r>
    </w:p>
    <w:p w14:paraId="7CB5078C" w14:textId="47EF7401" w:rsidR="00993AE6" w:rsidRDefault="00993AE6" w:rsidP="00894778">
      <w:pPr>
        <w:shd w:val="clear" w:color="auto" w:fill="FFFFFF"/>
        <w:spacing w:after="0" w:line="240" w:lineRule="auto"/>
        <w:jc w:val="both"/>
        <w:rPr>
          <w:rFonts w:ascii="Book Antiqua" w:eastAsia="Times New Roman" w:hAnsi="Book Antiqua" w:cs="Arial"/>
          <w:color w:val="222222"/>
          <w:sz w:val="24"/>
          <w:szCs w:val="24"/>
        </w:rPr>
      </w:pPr>
    </w:p>
    <w:p w14:paraId="2CD5F512" w14:textId="20DBFBF4" w:rsidR="00993AE6" w:rsidRDefault="00B102A1" w:rsidP="000007F0">
      <w:pPr>
        <w:shd w:val="clear" w:color="auto" w:fill="FFFFFF"/>
        <w:spacing w:after="0" w:line="240" w:lineRule="auto"/>
        <w:jc w:val="both"/>
        <w:rPr>
          <w:rFonts w:ascii="Book Antiqua" w:eastAsia="Times New Roman" w:hAnsi="Book Antiqua" w:cs="Arial"/>
          <w:color w:val="222222"/>
          <w:sz w:val="24"/>
          <w:szCs w:val="24"/>
        </w:rPr>
      </w:pPr>
      <w:r>
        <w:rPr>
          <w:rFonts w:ascii="Book Antiqua" w:eastAsia="Times New Roman" w:hAnsi="Book Antiqua" w:cs="Arial"/>
          <w:color w:val="222222"/>
          <w:sz w:val="24"/>
          <w:szCs w:val="24"/>
        </w:rPr>
        <w:t>R</w:t>
      </w:r>
      <w:r w:rsidR="00993AE6" w:rsidRPr="00993AE6">
        <w:rPr>
          <w:rFonts w:ascii="Book Antiqua" w:eastAsia="Times New Roman" w:hAnsi="Book Antiqua" w:cs="Arial"/>
          <w:color w:val="222222"/>
          <w:sz w:val="24"/>
          <w:szCs w:val="24"/>
        </w:rPr>
        <w:t>eturns of gold E</w:t>
      </w:r>
      <w:r w:rsidR="00993AE6">
        <w:rPr>
          <w:rFonts w:ascii="Book Antiqua" w:eastAsia="Times New Roman" w:hAnsi="Book Antiqua" w:cs="Arial"/>
          <w:color w:val="222222"/>
          <w:sz w:val="24"/>
          <w:szCs w:val="24"/>
        </w:rPr>
        <w:t>T</w:t>
      </w:r>
      <w:r w:rsidR="00993AE6" w:rsidRPr="00993AE6">
        <w:rPr>
          <w:rFonts w:ascii="Book Antiqua" w:eastAsia="Times New Roman" w:hAnsi="Book Antiqua" w:cs="Arial"/>
          <w:color w:val="222222"/>
          <w:sz w:val="24"/>
          <w:szCs w:val="24"/>
        </w:rPr>
        <w:t xml:space="preserve">Fs are superior vs </w:t>
      </w:r>
      <w:r w:rsidR="00025FC1">
        <w:rPr>
          <w:rFonts w:ascii="Book Antiqua" w:eastAsia="Times New Roman" w:hAnsi="Book Antiqua" w:cs="Arial"/>
          <w:color w:val="222222"/>
          <w:sz w:val="24"/>
          <w:szCs w:val="24"/>
        </w:rPr>
        <w:t>g</w:t>
      </w:r>
      <w:r w:rsidR="00993AE6" w:rsidRPr="00993AE6">
        <w:rPr>
          <w:rFonts w:ascii="Book Antiqua" w:eastAsia="Times New Roman" w:hAnsi="Book Antiqua" w:cs="Arial"/>
          <w:color w:val="222222"/>
          <w:sz w:val="24"/>
          <w:szCs w:val="24"/>
        </w:rPr>
        <w:t xml:space="preserve">old </w:t>
      </w:r>
      <w:r w:rsidR="00025FC1">
        <w:rPr>
          <w:rFonts w:ascii="Book Antiqua" w:eastAsia="Times New Roman" w:hAnsi="Book Antiqua" w:cs="Arial"/>
          <w:color w:val="222222"/>
          <w:sz w:val="24"/>
          <w:szCs w:val="24"/>
        </w:rPr>
        <w:t>f</w:t>
      </w:r>
      <w:r w:rsidR="00993AE6" w:rsidRPr="00993AE6">
        <w:rPr>
          <w:rFonts w:ascii="Book Antiqua" w:eastAsia="Times New Roman" w:hAnsi="Book Antiqua" w:cs="Arial"/>
          <w:color w:val="222222"/>
          <w:sz w:val="24"/>
          <w:szCs w:val="24"/>
        </w:rPr>
        <w:t>unds</w:t>
      </w:r>
      <w:r w:rsidR="00025FC1">
        <w:rPr>
          <w:rFonts w:ascii="Book Antiqua" w:eastAsia="Times New Roman" w:hAnsi="Book Antiqua" w:cs="Arial"/>
          <w:color w:val="222222"/>
          <w:sz w:val="24"/>
          <w:szCs w:val="24"/>
        </w:rPr>
        <w:t>, with returns higher by about 4 per cent in the last one year</w:t>
      </w:r>
      <w:r w:rsidR="00993AE6">
        <w:rPr>
          <w:rFonts w:ascii="Book Antiqua" w:eastAsia="Times New Roman" w:hAnsi="Book Antiqua" w:cs="Arial"/>
          <w:color w:val="222222"/>
          <w:sz w:val="24"/>
          <w:szCs w:val="24"/>
        </w:rPr>
        <w:t xml:space="preserve">. However, </w:t>
      </w:r>
      <w:r w:rsidR="00993AE6" w:rsidRPr="00993AE6">
        <w:rPr>
          <w:rFonts w:ascii="Book Antiqua" w:eastAsia="Times New Roman" w:hAnsi="Book Antiqua" w:cs="Arial"/>
          <w:color w:val="222222"/>
          <w:sz w:val="24"/>
          <w:szCs w:val="24"/>
        </w:rPr>
        <w:t>returns across gold ETFs</w:t>
      </w:r>
      <w:r w:rsidR="00025FC1">
        <w:rPr>
          <w:rFonts w:ascii="Book Antiqua" w:eastAsia="Times New Roman" w:hAnsi="Book Antiqua" w:cs="Arial"/>
          <w:color w:val="222222"/>
          <w:sz w:val="24"/>
          <w:szCs w:val="24"/>
        </w:rPr>
        <w:t xml:space="preserve"> do not vary much and hence tracking error vs </w:t>
      </w:r>
      <w:r>
        <w:rPr>
          <w:rFonts w:ascii="Book Antiqua" w:eastAsia="Times New Roman" w:hAnsi="Book Antiqua" w:cs="Arial"/>
          <w:color w:val="222222"/>
          <w:sz w:val="24"/>
          <w:szCs w:val="24"/>
        </w:rPr>
        <w:t>physical</w:t>
      </w:r>
      <w:r w:rsidR="00025FC1">
        <w:rPr>
          <w:rFonts w:ascii="Book Antiqua" w:eastAsia="Times New Roman" w:hAnsi="Book Antiqua" w:cs="Arial"/>
          <w:color w:val="222222"/>
          <w:sz w:val="24"/>
          <w:szCs w:val="24"/>
        </w:rPr>
        <w:t xml:space="preserve"> gold </w:t>
      </w:r>
      <w:r>
        <w:rPr>
          <w:rFonts w:ascii="Book Antiqua" w:eastAsia="Times New Roman" w:hAnsi="Book Antiqua" w:cs="Arial"/>
          <w:color w:val="222222"/>
          <w:sz w:val="24"/>
          <w:szCs w:val="24"/>
        </w:rPr>
        <w:t xml:space="preserve">returns </w:t>
      </w:r>
      <w:r w:rsidR="00025FC1">
        <w:rPr>
          <w:rFonts w:ascii="Book Antiqua" w:eastAsia="Times New Roman" w:hAnsi="Book Antiqua" w:cs="Arial"/>
          <w:color w:val="222222"/>
          <w:sz w:val="24"/>
          <w:szCs w:val="24"/>
        </w:rPr>
        <w:t>is similar</w:t>
      </w:r>
      <w:r w:rsidR="00993AE6" w:rsidRPr="00993AE6">
        <w:rPr>
          <w:rFonts w:ascii="Book Antiqua" w:eastAsia="Times New Roman" w:hAnsi="Book Antiqua" w:cs="Arial"/>
          <w:color w:val="222222"/>
          <w:sz w:val="24"/>
          <w:szCs w:val="24"/>
        </w:rPr>
        <w:t>.</w:t>
      </w:r>
      <w:r w:rsidR="00025FC1">
        <w:rPr>
          <w:rFonts w:ascii="Book Antiqua" w:eastAsia="Times New Roman" w:hAnsi="Book Antiqua" w:cs="Arial"/>
          <w:color w:val="222222"/>
          <w:sz w:val="24"/>
          <w:szCs w:val="24"/>
        </w:rPr>
        <w:t xml:space="preserve"> The main selection criteria include the fund house and liquidity. Here, Reliance ETF Gold </w:t>
      </w:r>
      <w:proofErr w:type="spellStart"/>
      <w:r w:rsidR="00025FC1">
        <w:rPr>
          <w:rFonts w:ascii="Book Antiqua" w:eastAsia="Times New Roman" w:hAnsi="Book Antiqua" w:cs="Arial"/>
          <w:color w:val="222222"/>
          <w:sz w:val="24"/>
          <w:szCs w:val="24"/>
        </w:rPr>
        <w:t>BeES</w:t>
      </w:r>
      <w:proofErr w:type="spellEnd"/>
      <w:r w:rsidR="00025FC1">
        <w:rPr>
          <w:rFonts w:ascii="Book Antiqua" w:eastAsia="Times New Roman" w:hAnsi="Book Antiqua" w:cs="Arial"/>
          <w:color w:val="222222"/>
          <w:sz w:val="24"/>
          <w:szCs w:val="24"/>
        </w:rPr>
        <w:t xml:space="preserve"> and HDFC Gold ETF score </w:t>
      </w:r>
      <w:r>
        <w:rPr>
          <w:rFonts w:ascii="Book Antiqua" w:eastAsia="Times New Roman" w:hAnsi="Book Antiqua" w:cs="Arial"/>
          <w:color w:val="222222"/>
          <w:sz w:val="24"/>
          <w:szCs w:val="24"/>
        </w:rPr>
        <w:t>higher</w:t>
      </w:r>
      <w:r w:rsidR="00BC3043">
        <w:rPr>
          <w:rFonts w:ascii="Book Antiqua" w:eastAsia="Times New Roman" w:hAnsi="Book Antiqua" w:cs="Arial"/>
          <w:color w:val="222222"/>
          <w:sz w:val="24"/>
          <w:szCs w:val="24"/>
        </w:rPr>
        <w:t>,</w:t>
      </w:r>
      <w:r>
        <w:rPr>
          <w:rFonts w:ascii="Book Antiqua" w:eastAsia="Times New Roman" w:hAnsi="Book Antiqua" w:cs="Arial"/>
          <w:color w:val="222222"/>
          <w:sz w:val="24"/>
          <w:szCs w:val="24"/>
        </w:rPr>
        <w:t xml:space="preserve"> due to </w:t>
      </w:r>
      <w:r w:rsidR="00BC3043">
        <w:rPr>
          <w:rFonts w:ascii="Book Antiqua" w:eastAsia="Times New Roman" w:hAnsi="Book Antiqua" w:cs="Arial"/>
          <w:color w:val="222222"/>
          <w:sz w:val="24"/>
          <w:szCs w:val="24"/>
        </w:rPr>
        <w:t>lower bid-ask spreads or better</w:t>
      </w:r>
      <w:r>
        <w:rPr>
          <w:rFonts w:ascii="Book Antiqua" w:eastAsia="Times New Roman" w:hAnsi="Book Antiqua" w:cs="Arial"/>
          <w:color w:val="222222"/>
          <w:sz w:val="24"/>
          <w:szCs w:val="24"/>
        </w:rPr>
        <w:t xml:space="preserve"> liqu</w:t>
      </w:r>
      <w:r w:rsidR="00DE75A0">
        <w:rPr>
          <w:rFonts w:ascii="Book Antiqua" w:eastAsia="Times New Roman" w:hAnsi="Book Antiqua" w:cs="Arial"/>
          <w:color w:val="222222"/>
          <w:sz w:val="24"/>
          <w:szCs w:val="24"/>
        </w:rPr>
        <w:t>i</w:t>
      </w:r>
      <w:r>
        <w:rPr>
          <w:rFonts w:ascii="Book Antiqua" w:eastAsia="Times New Roman" w:hAnsi="Book Antiqua" w:cs="Arial"/>
          <w:color w:val="222222"/>
          <w:sz w:val="24"/>
          <w:szCs w:val="24"/>
        </w:rPr>
        <w:t>dity</w:t>
      </w:r>
      <w:r w:rsidR="00025FC1">
        <w:rPr>
          <w:rFonts w:ascii="Book Antiqua" w:eastAsia="Times New Roman" w:hAnsi="Book Antiqua" w:cs="Arial"/>
          <w:color w:val="222222"/>
          <w:sz w:val="24"/>
          <w:szCs w:val="24"/>
        </w:rPr>
        <w:t>.</w:t>
      </w:r>
    </w:p>
    <w:p w14:paraId="705BD060" w14:textId="77777777" w:rsidR="004461BE" w:rsidRDefault="004461BE" w:rsidP="000007F0">
      <w:pPr>
        <w:shd w:val="clear" w:color="auto" w:fill="FFFFFF"/>
        <w:spacing w:after="0" w:line="240" w:lineRule="auto"/>
        <w:jc w:val="both"/>
        <w:rPr>
          <w:rFonts w:ascii="Calibri" w:eastAsia="Times New Roman" w:hAnsi="Calibri" w:cs="Calibri"/>
          <w:b/>
          <w:bCs/>
          <w:color w:val="000000"/>
        </w:rPr>
      </w:pPr>
    </w:p>
    <w:p w14:paraId="4749A9BB" w14:textId="77777777" w:rsidR="00DE75A0" w:rsidRDefault="00DE75A0" w:rsidP="000007F0">
      <w:pPr>
        <w:shd w:val="clear" w:color="auto" w:fill="FFFFFF"/>
        <w:spacing w:after="0" w:line="240" w:lineRule="auto"/>
        <w:jc w:val="both"/>
        <w:rPr>
          <w:rFonts w:ascii="Book Antiqua" w:eastAsia="Times New Roman" w:hAnsi="Book Antiqua" w:cs="Calibri"/>
          <w:b/>
          <w:bCs/>
          <w:color w:val="000000"/>
          <w:sz w:val="20"/>
          <w:szCs w:val="20"/>
        </w:rPr>
      </w:pPr>
    </w:p>
    <w:p w14:paraId="7E8F70E1" w14:textId="77777777" w:rsidR="00DE75A0" w:rsidRDefault="00DE75A0" w:rsidP="000007F0">
      <w:pPr>
        <w:shd w:val="clear" w:color="auto" w:fill="FFFFFF"/>
        <w:spacing w:after="0" w:line="240" w:lineRule="auto"/>
        <w:jc w:val="both"/>
        <w:rPr>
          <w:rFonts w:ascii="Book Antiqua" w:eastAsia="Times New Roman" w:hAnsi="Book Antiqua" w:cs="Calibri"/>
          <w:b/>
          <w:bCs/>
          <w:color w:val="000000"/>
          <w:sz w:val="20"/>
          <w:szCs w:val="20"/>
        </w:rPr>
      </w:pPr>
    </w:p>
    <w:p w14:paraId="3D8E66B7" w14:textId="77777777" w:rsidR="00DE75A0" w:rsidRDefault="00DE75A0" w:rsidP="000007F0">
      <w:pPr>
        <w:shd w:val="clear" w:color="auto" w:fill="FFFFFF"/>
        <w:spacing w:after="0" w:line="240" w:lineRule="auto"/>
        <w:jc w:val="both"/>
        <w:rPr>
          <w:rFonts w:ascii="Book Antiqua" w:eastAsia="Times New Roman" w:hAnsi="Book Antiqua" w:cs="Calibri"/>
          <w:b/>
          <w:bCs/>
          <w:color w:val="000000"/>
          <w:sz w:val="20"/>
          <w:szCs w:val="20"/>
        </w:rPr>
      </w:pPr>
    </w:p>
    <w:p w14:paraId="0040E1BD" w14:textId="77777777" w:rsidR="00DE75A0" w:rsidRDefault="00DE75A0" w:rsidP="000007F0">
      <w:pPr>
        <w:shd w:val="clear" w:color="auto" w:fill="FFFFFF"/>
        <w:spacing w:after="0" w:line="240" w:lineRule="auto"/>
        <w:jc w:val="both"/>
        <w:rPr>
          <w:rFonts w:ascii="Book Antiqua" w:eastAsia="Times New Roman" w:hAnsi="Book Antiqua" w:cs="Calibri"/>
          <w:b/>
          <w:bCs/>
          <w:color w:val="000000"/>
          <w:sz w:val="20"/>
          <w:szCs w:val="20"/>
        </w:rPr>
      </w:pPr>
    </w:p>
    <w:p w14:paraId="04C8EB79" w14:textId="77777777" w:rsidR="00DE75A0" w:rsidRDefault="00DE75A0" w:rsidP="000007F0">
      <w:pPr>
        <w:shd w:val="clear" w:color="auto" w:fill="FFFFFF"/>
        <w:spacing w:after="0" w:line="240" w:lineRule="auto"/>
        <w:jc w:val="both"/>
        <w:rPr>
          <w:rFonts w:ascii="Book Antiqua" w:eastAsia="Times New Roman" w:hAnsi="Book Antiqua" w:cs="Calibri"/>
          <w:b/>
          <w:bCs/>
          <w:color w:val="000000"/>
          <w:sz w:val="20"/>
          <w:szCs w:val="20"/>
        </w:rPr>
      </w:pPr>
    </w:p>
    <w:p w14:paraId="7719E1E1" w14:textId="77777777" w:rsidR="00DE75A0" w:rsidRDefault="00DE75A0" w:rsidP="000007F0">
      <w:pPr>
        <w:shd w:val="clear" w:color="auto" w:fill="FFFFFF"/>
        <w:spacing w:after="0" w:line="240" w:lineRule="auto"/>
        <w:jc w:val="both"/>
        <w:rPr>
          <w:rFonts w:ascii="Book Antiqua" w:eastAsia="Times New Roman" w:hAnsi="Book Antiqua" w:cs="Calibri"/>
          <w:b/>
          <w:bCs/>
          <w:color w:val="000000"/>
          <w:sz w:val="20"/>
          <w:szCs w:val="20"/>
        </w:rPr>
      </w:pPr>
    </w:p>
    <w:p w14:paraId="65918C70" w14:textId="77777777" w:rsidR="00DE75A0" w:rsidRDefault="00DE75A0" w:rsidP="000007F0">
      <w:pPr>
        <w:shd w:val="clear" w:color="auto" w:fill="FFFFFF"/>
        <w:spacing w:after="0" w:line="240" w:lineRule="auto"/>
        <w:jc w:val="both"/>
        <w:rPr>
          <w:rFonts w:ascii="Book Antiqua" w:eastAsia="Times New Roman" w:hAnsi="Book Antiqua" w:cs="Calibri"/>
          <w:b/>
          <w:bCs/>
          <w:color w:val="000000"/>
          <w:sz w:val="20"/>
          <w:szCs w:val="20"/>
        </w:rPr>
      </w:pPr>
    </w:p>
    <w:p w14:paraId="315ECE85" w14:textId="36FB6655" w:rsidR="00CA40E0" w:rsidRPr="007D66DB" w:rsidRDefault="004461BE" w:rsidP="000007F0">
      <w:pPr>
        <w:shd w:val="clear" w:color="auto" w:fill="FFFFFF"/>
        <w:spacing w:after="0" w:line="240" w:lineRule="auto"/>
        <w:jc w:val="both"/>
        <w:rPr>
          <w:rFonts w:ascii="Book Antiqua" w:eastAsia="Times New Roman" w:hAnsi="Book Antiqua" w:cs="Calibri"/>
          <w:b/>
          <w:bCs/>
          <w:color w:val="000000"/>
          <w:sz w:val="20"/>
          <w:szCs w:val="20"/>
        </w:rPr>
      </w:pPr>
      <w:r w:rsidRPr="007D66DB">
        <w:rPr>
          <w:rFonts w:ascii="Book Antiqua" w:eastAsia="Times New Roman" w:hAnsi="Book Antiqua" w:cs="Calibri"/>
          <w:b/>
          <w:bCs/>
          <w:color w:val="000000"/>
          <w:sz w:val="20"/>
          <w:szCs w:val="20"/>
        </w:rPr>
        <w:lastRenderedPageBreak/>
        <w:t>Comparison across Gold ETFs</w:t>
      </w:r>
    </w:p>
    <w:tbl>
      <w:tblPr>
        <w:tblW w:w="8725" w:type="dxa"/>
        <w:tblLook w:val="04A0" w:firstRow="1" w:lastRow="0" w:firstColumn="1" w:lastColumn="0" w:noHBand="0" w:noVBand="1"/>
      </w:tblPr>
      <w:tblGrid>
        <w:gridCol w:w="2780"/>
        <w:gridCol w:w="894"/>
        <w:gridCol w:w="947"/>
        <w:gridCol w:w="946"/>
        <w:gridCol w:w="842"/>
        <w:gridCol w:w="1155"/>
        <w:gridCol w:w="1161"/>
      </w:tblGrid>
      <w:tr w:rsidR="004461BE" w:rsidRPr="007D66DB" w14:paraId="05C5F795" w14:textId="77777777" w:rsidTr="00B102A1">
        <w:trPr>
          <w:trHeight w:val="720"/>
        </w:trPr>
        <w:tc>
          <w:tcPr>
            <w:tcW w:w="2810" w:type="dxa"/>
            <w:tcBorders>
              <w:top w:val="single" w:sz="4" w:space="0" w:color="auto"/>
              <w:left w:val="single" w:sz="4" w:space="0" w:color="auto"/>
              <w:bottom w:val="single" w:sz="4" w:space="0" w:color="auto"/>
              <w:right w:val="single" w:sz="4" w:space="0" w:color="auto"/>
            </w:tcBorders>
            <w:shd w:val="clear" w:color="000000" w:fill="FFFFFF"/>
            <w:hideMark/>
          </w:tcPr>
          <w:p w14:paraId="77FE06DD" w14:textId="77777777" w:rsidR="004461BE" w:rsidRPr="007D66DB" w:rsidRDefault="004461BE" w:rsidP="004461BE">
            <w:pPr>
              <w:spacing w:after="0" w:line="240" w:lineRule="auto"/>
              <w:rPr>
                <w:rFonts w:ascii="Book Antiqua" w:eastAsia="Times New Roman" w:hAnsi="Book Antiqua" w:cs="Arial"/>
                <w:b/>
                <w:bCs/>
                <w:color w:val="000000"/>
                <w:sz w:val="20"/>
                <w:szCs w:val="20"/>
              </w:rPr>
            </w:pPr>
            <w:r w:rsidRPr="007D66DB">
              <w:rPr>
                <w:rFonts w:ascii="Book Antiqua" w:eastAsia="Times New Roman" w:hAnsi="Book Antiqua" w:cs="Arial"/>
                <w:b/>
                <w:bCs/>
                <w:color w:val="000000"/>
                <w:sz w:val="20"/>
                <w:szCs w:val="20"/>
              </w:rPr>
              <w:t>Fund</w:t>
            </w:r>
          </w:p>
        </w:tc>
        <w:tc>
          <w:tcPr>
            <w:tcW w:w="857" w:type="dxa"/>
            <w:tcBorders>
              <w:top w:val="single" w:sz="4" w:space="0" w:color="auto"/>
              <w:left w:val="nil"/>
              <w:bottom w:val="single" w:sz="4" w:space="0" w:color="auto"/>
              <w:right w:val="single" w:sz="4" w:space="0" w:color="auto"/>
            </w:tcBorders>
            <w:shd w:val="clear" w:color="000000" w:fill="FFFFFF"/>
            <w:hideMark/>
          </w:tcPr>
          <w:p w14:paraId="675A3F39" w14:textId="77777777" w:rsidR="004461BE" w:rsidRPr="007D66DB" w:rsidRDefault="004461BE" w:rsidP="004461BE">
            <w:pPr>
              <w:spacing w:after="0" w:line="240" w:lineRule="auto"/>
              <w:rPr>
                <w:rFonts w:ascii="Book Antiqua" w:eastAsia="Times New Roman" w:hAnsi="Book Antiqua" w:cs="Arial"/>
                <w:b/>
                <w:bCs/>
                <w:color w:val="000000"/>
                <w:sz w:val="20"/>
                <w:szCs w:val="20"/>
              </w:rPr>
            </w:pPr>
            <w:r w:rsidRPr="007D66DB">
              <w:rPr>
                <w:rFonts w:ascii="Book Antiqua" w:eastAsia="Times New Roman" w:hAnsi="Book Antiqua" w:cs="Arial"/>
                <w:b/>
                <w:bCs/>
                <w:color w:val="000000"/>
                <w:sz w:val="20"/>
                <w:szCs w:val="20"/>
              </w:rPr>
              <w:t>Launch</w:t>
            </w:r>
          </w:p>
        </w:tc>
        <w:tc>
          <w:tcPr>
            <w:tcW w:w="952" w:type="dxa"/>
            <w:tcBorders>
              <w:top w:val="single" w:sz="4" w:space="0" w:color="auto"/>
              <w:left w:val="nil"/>
              <w:bottom w:val="single" w:sz="4" w:space="0" w:color="auto"/>
              <w:right w:val="single" w:sz="4" w:space="0" w:color="auto"/>
            </w:tcBorders>
            <w:shd w:val="clear" w:color="000000" w:fill="FFFFFF"/>
            <w:hideMark/>
          </w:tcPr>
          <w:p w14:paraId="0C386020" w14:textId="77777777" w:rsidR="004461BE" w:rsidRPr="007D66DB" w:rsidRDefault="004461BE" w:rsidP="004461BE">
            <w:pPr>
              <w:spacing w:after="0" w:line="240" w:lineRule="auto"/>
              <w:rPr>
                <w:rFonts w:ascii="Book Antiqua" w:eastAsia="Times New Roman" w:hAnsi="Book Antiqua" w:cs="Arial"/>
                <w:b/>
                <w:bCs/>
                <w:color w:val="000000"/>
                <w:sz w:val="20"/>
                <w:szCs w:val="20"/>
              </w:rPr>
            </w:pPr>
            <w:r w:rsidRPr="007D66DB">
              <w:rPr>
                <w:rFonts w:ascii="Book Antiqua" w:eastAsia="Times New Roman" w:hAnsi="Book Antiqua" w:cs="Arial"/>
                <w:b/>
                <w:bCs/>
                <w:color w:val="000000"/>
                <w:sz w:val="20"/>
                <w:szCs w:val="20"/>
              </w:rPr>
              <w:t>1-Year Ret</w:t>
            </w:r>
          </w:p>
        </w:tc>
        <w:tc>
          <w:tcPr>
            <w:tcW w:w="952" w:type="dxa"/>
            <w:tcBorders>
              <w:top w:val="single" w:sz="4" w:space="0" w:color="auto"/>
              <w:left w:val="nil"/>
              <w:bottom w:val="single" w:sz="4" w:space="0" w:color="auto"/>
              <w:right w:val="single" w:sz="4" w:space="0" w:color="auto"/>
            </w:tcBorders>
            <w:shd w:val="clear" w:color="000000" w:fill="FFFFFF"/>
            <w:hideMark/>
          </w:tcPr>
          <w:p w14:paraId="69CC6D1C" w14:textId="77777777" w:rsidR="004461BE" w:rsidRPr="007D66DB" w:rsidRDefault="004461BE" w:rsidP="004461BE">
            <w:pPr>
              <w:spacing w:after="0" w:line="240" w:lineRule="auto"/>
              <w:rPr>
                <w:rFonts w:ascii="Book Antiqua" w:eastAsia="Times New Roman" w:hAnsi="Book Antiqua" w:cs="Arial"/>
                <w:b/>
                <w:bCs/>
                <w:color w:val="000000"/>
                <w:sz w:val="20"/>
                <w:szCs w:val="20"/>
              </w:rPr>
            </w:pPr>
            <w:r w:rsidRPr="007D66DB">
              <w:rPr>
                <w:rFonts w:ascii="Book Antiqua" w:eastAsia="Times New Roman" w:hAnsi="Book Antiqua" w:cs="Arial"/>
                <w:b/>
                <w:bCs/>
                <w:color w:val="000000"/>
                <w:sz w:val="20"/>
                <w:szCs w:val="20"/>
              </w:rPr>
              <w:t>3-Year Ret</w:t>
            </w:r>
          </w:p>
        </w:tc>
        <w:tc>
          <w:tcPr>
            <w:tcW w:w="846" w:type="dxa"/>
            <w:tcBorders>
              <w:top w:val="single" w:sz="4" w:space="0" w:color="auto"/>
              <w:left w:val="nil"/>
              <w:bottom w:val="single" w:sz="4" w:space="0" w:color="auto"/>
              <w:right w:val="single" w:sz="4" w:space="0" w:color="auto"/>
            </w:tcBorders>
            <w:shd w:val="clear" w:color="000000" w:fill="FFFFFF"/>
            <w:hideMark/>
          </w:tcPr>
          <w:p w14:paraId="6282C1EE" w14:textId="77777777" w:rsidR="004461BE" w:rsidRPr="007D66DB" w:rsidRDefault="004461BE" w:rsidP="004461BE">
            <w:pPr>
              <w:spacing w:after="0" w:line="240" w:lineRule="auto"/>
              <w:jc w:val="right"/>
              <w:rPr>
                <w:rFonts w:ascii="Book Antiqua" w:eastAsia="Times New Roman" w:hAnsi="Book Antiqua" w:cs="Arial"/>
                <w:b/>
                <w:bCs/>
                <w:color w:val="000000"/>
                <w:sz w:val="20"/>
                <w:szCs w:val="20"/>
              </w:rPr>
            </w:pPr>
            <w:r w:rsidRPr="007D66DB">
              <w:rPr>
                <w:rFonts w:ascii="Book Antiqua" w:eastAsia="Times New Roman" w:hAnsi="Book Antiqua" w:cs="Arial"/>
                <w:b/>
                <w:bCs/>
                <w:color w:val="000000"/>
                <w:sz w:val="20"/>
                <w:szCs w:val="20"/>
              </w:rPr>
              <w:t>5-Year Ret</w:t>
            </w:r>
          </w:p>
        </w:tc>
        <w:tc>
          <w:tcPr>
            <w:tcW w:w="1147" w:type="dxa"/>
            <w:tcBorders>
              <w:top w:val="single" w:sz="4" w:space="0" w:color="auto"/>
              <w:left w:val="nil"/>
              <w:bottom w:val="single" w:sz="4" w:space="0" w:color="auto"/>
              <w:right w:val="single" w:sz="4" w:space="0" w:color="auto"/>
            </w:tcBorders>
            <w:shd w:val="clear" w:color="000000" w:fill="FFFFFF"/>
            <w:hideMark/>
          </w:tcPr>
          <w:p w14:paraId="14A3FD07" w14:textId="77777777" w:rsidR="004461BE" w:rsidRPr="007D66DB" w:rsidRDefault="004461BE" w:rsidP="004461BE">
            <w:pPr>
              <w:spacing w:after="0" w:line="240" w:lineRule="auto"/>
              <w:jc w:val="right"/>
              <w:rPr>
                <w:rFonts w:ascii="Book Antiqua" w:eastAsia="Times New Roman" w:hAnsi="Book Antiqua" w:cs="Arial"/>
                <w:b/>
                <w:bCs/>
                <w:color w:val="000000"/>
                <w:sz w:val="20"/>
                <w:szCs w:val="20"/>
              </w:rPr>
            </w:pPr>
            <w:r w:rsidRPr="007D66DB">
              <w:rPr>
                <w:rFonts w:ascii="Book Antiqua" w:eastAsia="Times New Roman" w:hAnsi="Book Antiqua" w:cs="Arial"/>
                <w:b/>
                <w:bCs/>
                <w:color w:val="000000"/>
                <w:sz w:val="20"/>
                <w:szCs w:val="20"/>
              </w:rPr>
              <w:t xml:space="preserve">Assets (Rs </w:t>
            </w:r>
            <w:proofErr w:type="spellStart"/>
            <w:r w:rsidRPr="007D66DB">
              <w:rPr>
                <w:rFonts w:ascii="Book Antiqua" w:eastAsia="Times New Roman" w:hAnsi="Book Antiqua" w:cs="Arial"/>
                <w:b/>
                <w:bCs/>
                <w:color w:val="000000"/>
                <w:sz w:val="20"/>
                <w:szCs w:val="20"/>
              </w:rPr>
              <w:t>cr</w:t>
            </w:r>
            <w:proofErr w:type="spellEnd"/>
            <w:r w:rsidRPr="007D66DB">
              <w:rPr>
                <w:rFonts w:ascii="Book Antiqua" w:eastAsia="Times New Roman" w:hAnsi="Book Antiqua" w:cs="Arial"/>
                <w:b/>
                <w:bCs/>
                <w:color w:val="000000"/>
                <w:sz w:val="20"/>
                <w:szCs w:val="20"/>
              </w:rPr>
              <w:t>)</w:t>
            </w:r>
          </w:p>
        </w:tc>
        <w:tc>
          <w:tcPr>
            <w:tcW w:w="1161" w:type="dxa"/>
            <w:tcBorders>
              <w:top w:val="single" w:sz="4" w:space="0" w:color="auto"/>
              <w:left w:val="nil"/>
              <w:bottom w:val="single" w:sz="4" w:space="0" w:color="auto"/>
              <w:right w:val="single" w:sz="4" w:space="0" w:color="auto"/>
            </w:tcBorders>
            <w:shd w:val="clear" w:color="000000" w:fill="FFFFFF"/>
            <w:hideMark/>
          </w:tcPr>
          <w:p w14:paraId="722EBAED" w14:textId="1747846D" w:rsidR="004461BE" w:rsidRPr="007D66DB" w:rsidRDefault="004461BE" w:rsidP="004461BE">
            <w:pPr>
              <w:spacing w:after="0" w:line="240" w:lineRule="auto"/>
              <w:jc w:val="right"/>
              <w:rPr>
                <w:rFonts w:ascii="Book Antiqua" w:eastAsia="Times New Roman" w:hAnsi="Book Antiqua" w:cs="Arial"/>
                <w:b/>
                <w:bCs/>
                <w:color w:val="000000"/>
                <w:sz w:val="20"/>
                <w:szCs w:val="20"/>
              </w:rPr>
            </w:pPr>
            <w:r w:rsidRPr="007D66DB">
              <w:rPr>
                <w:rFonts w:ascii="Book Antiqua" w:eastAsia="Times New Roman" w:hAnsi="Book Antiqua" w:cs="Arial"/>
                <w:b/>
                <w:bCs/>
                <w:color w:val="000000"/>
                <w:sz w:val="20"/>
                <w:szCs w:val="20"/>
              </w:rPr>
              <w:t>4th Sep 2019</w:t>
            </w:r>
            <w:r w:rsidR="00B102A1" w:rsidRPr="007D66DB">
              <w:rPr>
                <w:rFonts w:ascii="Book Antiqua" w:eastAsia="Times New Roman" w:hAnsi="Book Antiqua" w:cs="Arial"/>
                <w:b/>
                <w:bCs/>
                <w:color w:val="000000"/>
                <w:sz w:val="20"/>
                <w:szCs w:val="20"/>
              </w:rPr>
              <w:t xml:space="preserve"> ETF price</w:t>
            </w:r>
          </w:p>
        </w:tc>
      </w:tr>
      <w:tr w:rsidR="00441E34" w:rsidRPr="007D66DB" w14:paraId="1B7B5B28" w14:textId="77777777" w:rsidTr="00B102A1">
        <w:trPr>
          <w:trHeight w:val="300"/>
        </w:trPr>
        <w:tc>
          <w:tcPr>
            <w:tcW w:w="2810" w:type="dxa"/>
            <w:tcBorders>
              <w:top w:val="nil"/>
              <w:left w:val="single" w:sz="4" w:space="0" w:color="auto"/>
              <w:bottom w:val="single" w:sz="4" w:space="0" w:color="auto"/>
              <w:right w:val="single" w:sz="4" w:space="0" w:color="auto"/>
            </w:tcBorders>
            <w:shd w:val="clear" w:color="000000" w:fill="FFFFFF"/>
            <w:hideMark/>
          </w:tcPr>
          <w:p w14:paraId="16B7CEBF" w14:textId="3541F302" w:rsidR="00441E34" w:rsidRPr="007D66DB" w:rsidRDefault="00B102A1" w:rsidP="00441E34">
            <w:pPr>
              <w:spacing w:after="0" w:line="240" w:lineRule="auto"/>
              <w:rPr>
                <w:rFonts w:ascii="Book Antiqua" w:eastAsia="Times New Roman" w:hAnsi="Book Antiqua" w:cs="Arial"/>
                <w:color w:val="000000"/>
                <w:sz w:val="20"/>
                <w:szCs w:val="20"/>
              </w:rPr>
            </w:pPr>
            <w:r w:rsidRPr="007D66DB">
              <w:rPr>
                <w:rFonts w:ascii="Book Antiqua" w:eastAsia="Times New Roman" w:hAnsi="Book Antiqua" w:cs="Arial"/>
                <w:color w:val="000000"/>
                <w:sz w:val="20"/>
                <w:szCs w:val="20"/>
              </w:rPr>
              <w:t xml:space="preserve"> </w:t>
            </w:r>
            <w:r w:rsidR="00441E34" w:rsidRPr="007D66DB">
              <w:rPr>
                <w:rFonts w:ascii="Book Antiqua" w:eastAsia="Times New Roman" w:hAnsi="Book Antiqua" w:cs="Arial"/>
                <w:color w:val="000000"/>
                <w:sz w:val="20"/>
                <w:szCs w:val="20"/>
              </w:rPr>
              <w:t xml:space="preserve">Reliance ETF Gold </w:t>
            </w:r>
            <w:proofErr w:type="spellStart"/>
            <w:r w:rsidR="00441E34" w:rsidRPr="007D66DB">
              <w:rPr>
                <w:rFonts w:ascii="Book Antiqua" w:eastAsia="Times New Roman" w:hAnsi="Book Antiqua" w:cs="Arial"/>
                <w:color w:val="000000"/>
                <w:sz w:val="20"/>
                <w:szCs w:val="20"/>
              </w:rPr>
              <w:t>BeES</w:t>
            </w:r>
            <w:proofErr w:type="spellEnd"/>
          </w:p>
        </w:tc>
        <w:tc>
          <w:tcPr>
            <w:tcW w:w="857" w:type="dxa"/>
            <w:tcBorders>
              <w:top w:val="nil"/>
              <w:left w:val="nil"/>
              <w:bottom w:val="single" w:sz="4" w:space="0" w:color="auto"/>
              <w:right w:val="single" w:sz="4" w:space="0" w:color="auto"/>
            </w:tcBorders>
            <w:shd w:val="clear" w:color="000000" w:fill="FFFFFF"/>
            <w:hideMark/>
          </w:tcPr>
          <w:p w14:paraId="24833108" w14:textId="77777777" w:rsidR="00441E34" w:rsidRPr="007D66DB" w:rsidRDefault="00441E34" w:rsidP="00441E34">
            <w:pPr>
              <w:spacing w:after="0" w:line="240" w:lineRule="auto"/>
              <w:rPr>
                <w:rFonts w:ascii="Book Antiqua" w:eastAsia="Times New Roman" w:hAnsi="Book Antiqua" w:cs="Arial"/>
                <w:color w:val="000000"/>
                <w:sz w:val="20"/>
                <w:szCs w:val="20"/>
              </w:rPr>
            </w:pPr>
            <w:r w:rsidRPr="007D66DB">
              <w:rPr>
                <w:rFonts w:ascii="Book Antiqua" w:eastAsia="Times New Roman" w:hAnsi="Book Antiqua" w:cs="Arial"/>
                <w:color w:val="000000"/>
                <w:sz w:val="20"/>
                <w:szCs w:val="20"/>
              </w:rPr>
              <w:t>Mar-07</w:t>
            </w:r>
          </w:p>
        </w:tc>
        <w:tc>
          <w:tcPr>
            <w:tcW w:w="952" w:type="dxa"/>
            <w:tcBorders>
              <w:top w:val="nil"/>
              <w:left w:val="nil"/>
              <w:bottom w:val="single" w:sz="4" w:space="0" w:color="auto"/>
              <w:right w:val="single" w:sz="4" w:space="0" w:color="auto"/>
            </w:tcBorders>
            <w:shd w:val="clear" w:color="000000" w:fill="FFFFFF"/>
            <w:vAlign w:val="center"/>
            <w:hideMark/>
          </w:tcPr>
          <w:p w14:paraId="57FCC9DC" w14:textId="571E2C06" w:rsidR="00441E34" w:rsidRPr="007D66DB" w:rsidRDefault="00441E34" w:rsidP="00441E34">
            <w:pPr>
              <w:spacing w:after="0" w:line="240" w:lineRule="auto"/>
              <w:jc w:val="right"/>
              <w:rPr>
                <w:rFonts w:ascii="Book Antiqua" w:eastAsia="Times New Roman" w:hAnsi="Book Antiqua" w:cs="Arial"/>
                <w:color w:val="000000"/>
                <w:sz w:val="20"/>
                <w:szCs w:val="20"/>
              </w:rPr>
            </w:pPr>
            <w:r w:rsidRPr="007D66DB">
              <w:rPr>
                <w:rFonts w:ascii="Book Antiqua" w:hAnsi="Book Antiqua" w:cs="Arial"/>
                <w:color w:val="000000"/>
                <w:sz w:val="20"/>
                <w:szCs w:val="20"/>
              </w:rPr>
              <w:t>31.38</w:t>
            </w:r>
          </w:p>
        </w:tc>
        <w:tc>
          <w:tcPr>
            <w:tcW w:w="952" w:type="dxa"/>
            <w:tcBorders>
              <w:top w:val="nil"/>
              <w:left w:val="nil"/>
              <w:bottom w:val="single" w:sz="4" w:space="0" w:color="auto"/>
              <w:right w:val="single" w:sz="4" w:space="0" w:color="auto"/>
            </w:tcBorders>
            <w:shd w:val="clear" w:color="000000" w:fill="FFFFFF"/>
            <w:vAlign w:val="center"/>
            <w:hideMark/>
          </w:tcPr>
          <w:p w14:paraId="17D8E17A" w14:textId="79E1472F" w:rsidR="00441E34" w:rsidRPr="007D66DB" w:rsidRDefault="00441E34" w:rsidP="00441E34">
            <w:pPr>
              <w:spacing w:after="0" w:line="240" w:lineRule="auto"/>
              <w:jc w:val="right"/>
              <w:rPr>
                <w:rFonts w:ascii="Book Antiqua" w:eastAsia="Times New Roman" w:hAnsi="Book Antiqua" w:cs="Arial"/>
                <w:color w:val="000000"/>
                <w:sz w:val="20"/>
                <w:szCs w:val="20"/>
              </w:rPr>
            </w:pPr>
            <w:r w:rsidRPr="007D66DB">
              <w:rPr>
                <w:rFonts w:ascii="Book Antiqua" w:hAnsi="Book Antiqua" w:cs="Arial"/>
                <w:color w:val="000000"/>
                <w:sz w:val="20"/>
                <w:szCs w:val="20"/>
              </w:rPr>
              <w:t>7.34</w:t>
            </w:r>
          </w:p>
        </w:tc>
        <w:tc>
          <w:tcPr>
            <w:tcW w:w="846" w:type="dxa"/>
            <w:tcBorders>
              <w:top w:val="nil"/>
              <w:left w:val="nil"/>
              <w:bottom w:val="single" w:sz="4" w:space="0" w:color="auto"/>
              <w:right w:val="single" w:sz="4" w:space="0" w:color="auto"/>
            </w:tcBorders>
            <w:shd w:val="clear" w:color="000000" w:fill="FFFFFF"/>
            <w:vAlign w:val="center"/>
            <w:hideMark/>
          </w:tcPr>
          <w:p w14:paraId="764ED604" w14:textId="678F50A3" w:rsidR="00441E34" w:rsidRPr="007D66DB" w:rsidRDefault="00441E34" w:rsidP="00441E34">
            <w:pPr>
              <w:spacing w:after="0" w:line="240" w:lineRule="auto"/>
              <w:jc w:val="right"/>
              <w:rPr>
                <w:rFonts w:ascii="Book Antiqua" w:eastAsia="Times New Roman" w:hAnsi="Book Antiqua" w:cs="Arial"/>
                <w:color w:val="000000"/>
                <w:sz w:val="20"/>
                <w:szCs w:val="20"/>
              </w:rPr>
            </w:pPr>
            <w:r w:rsidRPr="007D66DB">
              <w:rPr>
                <w:rFonts w:ascii="Book Antiqua" w:hAnsi="Book Antiqua" w:cs="Arial"/>
                <w:color w:val="000000"/>
                <w:sz w:val="20"/>
                <w:szCs w:val="20"/>
              </w:rPr>
              <w:t>6.79</w:t>
            </w:r>
          </w:p>
        </w:tc>
        <w:tc>
          <w:tcPr>
            <w:tcW w:w="1147" w:type="dxa"/>
            <w:tcBorders>
              <w:top w:val="nil"/>
              <w:left w:val="nil"/>
              <w:bottom w:val="single" w:sz="4" w:space="0" w:color="auto"/>
              <w:right w:val="single" w:sz="4" w:space="0" w:color="auto"/>
            </w:tcBorders>
            <w:shd w:val="clear" w:color="000000" w:fill="FFFFFF"/>
            <w:vAlign w:val="center"/>
            <w:hideMark/>
          </w:tcPr>
          <w:p w14:paraId="338B9268" w14:textId="52C9EB6E" w:rsidR="00441E34" w:rsidRPr="007D66DB" w:rsidRDefault="00441E34" w:rsidP="00441E34">
            <w:pPr>
              <w:spacing w:after="0" w:line="240" w:lineRule="auto"/>
              <w:jc w:val="right"/>
              <w:rPr>
                <w:rFonts w:ascii="Book Antiqua" w:eastAsia="Times New Roman" w:hAnsi="Book Antiqua" w:cs="Arial"/>
                <w:color w:val="000000"/>
                <w:sz w:val="20"/>
                <w:szCs w:val="20"/>
              </w:rPr>
            </w:pPr>
            <w:r w:rsidRPr="007D66DB">
              <w:rPr>
                <w:rFonts w:ascii="Book Antiqua" w:hAnsi="Book Antiqua" w:cs="Arial"/>
                <w:color w:val="000000"/>
                <w:sz w:val="20"/>
                <w:szCs w:val="20"/>
              </w:rPr>
              <w:t>2,877</w:t>
            </w:r>
          </w:p>
        </w:tc>
        <w:tc>
          <w:tcPr>
            <w:tcW w:w="1161" w:type="dxa"/>
            <w:tcBorders>
              <w:top w:val="nil"/>
              <w:left w:val="nil"/>
              <w:bottom w:val="single" w:sz="4" w:space="0" w:color="auto"/>
              <w:right w:val="single" w:sz="4" w:space="0" w:color="auto"/>
            </w:tcBorders>
            <w:shd w:val="clear" w:color="auto" w:fill="auto"/>
            <w:noWrap/>
            <w:vAlign w:val="center"/>
            <w:hideMark/>
          </w:tcPr>
          <w:p w14:paraId="0C7C66AB" w14:textId="3A9637F5" w:rsidR="00441E34" w:rsidRPr="007D66DB" w:rsidRDefault="00441E34" w:rsidP="00441E34">
            <w:pPr>
              <w:spacing w:after="0" w:line="240" w:lineRule="auto"/>
              <w:jc w:val="right"/>
              <w:rPr>
                <w:rFonts w:ascii="Book Antiqua" w:eastAsia="Times New Roman" w:hAnsi="Book Antiqua" w:cs="Calibri"/>
                <w:color w:val="000000"/>
                <w:sz w:val="20"/>
                <w:szCs w:val="20"/>
              </w:rPr>
            </w:pPr>
            <w:r w:rsidRPr="007D66DB">
              <w:rPr>
                <w:rFonts w:ascii="Book Antiqua" w:hAnsi="Book Antiqua" w:cs="Calibri"/>
                <w:color w:val="000000"/>
                <w:sz w:val="20"/>
                <w:szCs w:val="20"/>
              </w:rPr>
              <w:t>3549</w:t>
            </w:r>
          </w:p>
        </w:tc>
      </w:tr>
      <w:tr w:rsidR="00441E34" w:rsidRPr="007D66DB" w14:paraId="44CC237F" w14:textId="77777777" w:rsidTr="00B102A1">
        <w:trPr>
          <w:trHeight w:val="300"/>
        </w:trPr>
        <w:tc>
          <w:tcPr>
            <w:tcW w:w="2810" w:type="dxa"/>
            <w:tcBorders>
              <w:top w:val="nil"/>
              <w:left w:val="single" w:sz="4" w:space="0" w:color="auto"/>
              <w:bottom w:val="single" w:sz="4" w:space="0" w:color="auto"/>
              <w:right w:val="single" w:sz="4" w:space="0" w:color="auto"/>
            </w:tcBorders>
            <w:shd w:val="clear" w:color="000000" w:fill="FFFFFF"/>
            <w:hideMark/>
          </w:tcPr>
          <w:p w14:paraId="6664C760" w14:textId="77777777" w:rsidR="00441E34" w:rsidRPr="007D66DB" w:rsidRDefault="00441E34" w:rsidP="00441E34">
            <w:pPr>
              <w:spacing w:after="0" w:line="240" w:lineRule="auto"/>
              <w:rPr>
                <w:rFonts w:ascii="Book Antiqua" w:eastAsia="Times New Roman" w:hAnsi="Book Antiqua" w:cs="Arial"/>
                <w:color w:val="000000"/>
                <w:sz w:val="20"/>
                <w:szCs w:val="20"/>
              </w:rPr>
            </w:pPr>
            <w:r w:rsidRPr="007D66DB">
              <w:rPr>
                <w:rFonts w:ascii="Book Antiqua" w:eastAsia="Times New Roman" w:hAnsi="Book Antiqua" w:cs="Arial"/>
                <w:color w:val="000000"/>
                <w:sz w:val="20"/>
                <w:szCs w:val="20"/>
              </w:rPr>
              <w:t>SBI Exchange Traded Fund Gold</w:t>
            </w:r>
          </w:p>
        </w:tc>
        <w:tc>
          <w:tcPr>
            <w:tcW w:w="857" w:type="dxa"/>
            <w:tcBorders>
              <w:top w:val="nil"/>
              <w:left w:val="nil"/>
              <w:bottom w:val="single" w:sz="4" w:space="0" w:color="auto"/>
              <w:right w:val="single" w:sz="4" w:space="0" w:color="auto"/>
            </w:tcBorders>
            <w:shd w:val="clear" w:color="000000" w:fill="FFFFFF"/>
            <w:hideMark/>
          </w:tcPr>
          <w:p w14:paraId="43419068" w14:textId="77777777" w:rsidR="00441E34" w:rsidRPr="007D66DB" w:rsidRDefault="00441E34" w:rsidP="00441E34">
            <w:pPr>
              <w:spacing w:after="0" w:line="240" w:lineRule="auto"/>
              <w:rPr>
                <w:rFonts w:ascii="Book Antiqua" w:eastAsia="Times New Roman" w:hAnsi="Book Antiqua" w:cs="Arial"/>
                <w:color w:val="000000"/>
                <w:sz w:val="20"/>
                <w:szCs w:val="20"/>
              </w:rPr>
            </w:pPr>
            <w:r w:rsidRPr="007D66DB">
              <w:rPr>
                <w:rFonts w:ascii="Book Antiqua" w:eastAsia="Times New Roman" w:hAnsi="Book Antiqua" w:cs="Arial"/>
                <w:color w:val="000000"/>
                <w:sz w:val="20"/>
                <w:szCs w:val="20"/>
              </w:rPr>
              <w:t>Apr-09</w:t>
            </w:r>
          </w:p>
        </w:tc>
        <w:tc>
          <w:tcPr>
            <w:tcW w:w="952" w:type="dxa"/>
            <w:tcBorders>
              <w:top w:val="nil"/>
              <w:left w:val="nil"/>
              <w:bottom w:val="single" w:sz="4" w:space="0" w:color="auto"/>
              <w:right w:val="single" w:sz="4" w:space="0" w:color="auto"/>
            </w:tcBorders>
            <w:shd w:val="clear" w:color="000000" w:fill="FFFFFF"/>
            <w:vAlign w:val="center"/>
            <w:hideMark/>
          </w:tcPr>
          <w:p w14:paraId="454DBA27" w14:textId="48C6FBDF" w:rsidR="00441E34" w:rsidRPr="007D66DB" w:rsidRDefault="00441E34" w:rsidP="00441E34">
            <w:pPr>
              <w:spacing w:after="0" w:line="240" w:lineRule="auto"/>
              <w:jc w:val="right"/>
              <w:rPr>
                <w:rFonts w:ascii="Book Antiqua" w:eastAsia="Times New Roman" w:hAnsi="Book Antiqua" w:cs="Arial"/>
                <w:color w:val="000000"/>
                <w:sz w:val="20"/>
                <w:szCs w:val="20"/>
              </w:rPr>
            </w:pPr>
            <w:r w:rsidRPr="007D66DB">
              <w:rPr>
                <w:rFonts w:ascii="Book Antiqua" w:hAnsi="Book Antiqua" w:cs="Arial"/>
                <w:color w:val="000000"/>
                <w:sz w:val="20"/>
                <w:szCs w:val="20"/>
              </w:rPr>
              <w:t>32.03</w:t>
            </w:r>
          </w:p>
        </w:tc>
        <w:tc>
          <w:tcPr>
            <w:tcW w:w="952" w:type="dxa"/>
            <w:tcBorders>
              <w:top w:val="nil"/>
              <w:left w:val="nil"/>
              <w:bottom w:val="single" w:sz="4" w:space="0" w:color="auto"/>
              <w:right w:val="single" w:sz="4" w:space="0" w:color="auto"/>
            </w:tcBorders>
            <w:shd w:val="clear" w:color="000000" w:fill="FFFFFF"/>
            <w:vAlign w:val="center"/>
            <w:hideMark/>
          </w:tcPr>
          <w:p w14:paraId="51EB31E0" w14:textId="29846508" w:rsidR="00441E34" w:rsidRPr="007D66DB" w:rsidRDefault="00441E34" w:rsidP="00441E34">
            <w:pPr>
              <w:spacing w:after="0" w:line="240" w:lineRule="auto"/>
              <w:jc w:val="right"/>
              <w:rPr>
                <w:rFonts w:ascii="Book Antiqua" w:eastAsia="Times New Roman" w:hAnsi="Book Antiqua" w:cs="Arial"/>
                <w:color w:val="000000"/>
                <w:sz w:val="20"/>
                <w:szCs w:val="20"/>
              </w:rPr>
            </w:pPr>
            <w:r w:rsidRPr="007D66DB">
              <w:rPr>
                <w:rFonts w:ascii="Book Antiqua" w:hAnsi="Book Antiqua" w:cs="Arial"/>
                <w:color w:val="000000"/>
                <w:sz w:val="20"/>
                <w:szCs w:val="20"/>
              </w:rPr>
              <w:t>7.25</w:t>
            </w:r>
          </w:p>
        </w:tc>
        <w:tc>
          <w:tcPr>
            <w:tcW w:w="846" w:type="dxa"/>
            <w:tcBorders>
              <w:top w:val="nil"/>
              <w:left w:val="nil"/>
              <w:bottom w:val="single" w:sz="4" w:space="0" w:color="auto"/>
              <w:right w:val="single" w:sz="4" w:space="0" w:color="auto"/>
            </w:tcBorders>
            <w:shd w:val="clear" w:color="000000" w:fill="FFFFFF"/>
            <w:vAlign w:val="center"/>
            <w:hideMark/>
          </w:tcPr>
          <w:p w14:paraId="46E531B2" w14:textId="374DFD09" w:rsidR="00441E34" w:rsidRPr="007D66DB" w:rsidRDefault="00441E34" w:rsidP="00441E34">
            <w:pPr>
              <w:spacing w:after="0" w:line="240" w:lineRule="auto"/>
              <w:jc w:val="right"/>
              <w:rPr>
                <w:rFonts w:ascii="Book Antiqua" w:eastAsia="Times New Roman" w:hAnsi="Book Antiqua" w:cs="Arial"/>
                <w:color w:val="000000"/>
                <w:sz w:val="20"/>
                <w:szCs w:val="20"/>
              </w:rPr>
            </w:pPr>
            <w:r w:rsidRPr="007D66DB">
              <w:rPr>
                <w:rFonts w:ascii="Book Antiqua" w:hAnsi="Book Antiqua" w:cs="Arial"/>
                <w:color w:val="000000"/>
                <w:sz w:val="20"/>
                <w:szCs w:val="20"/>
              </w:rPr>
              <w:t>6.67</w:t>
            </w:r>
          </w:p>
        </w:tc>
        <w:tc>
          <w:tcPr>
            <w:tcW w:w="1147" w:type="dxa"/>
            <w:tcBorders>
              <w:top w:val="nil"/>
              <w:left w:val="nil"/>
              <w:bottom w:val="single" w:sz="4" w:space="0" w:color="auto"/>
              <w:right w:val="single" w:sz="4" w:space="0" w:color="auto"/>
            </w:tcBorders>
            <w:shd w:val="clear" w:color="000000" w:fill="FFFFFF"/>
            <w:vAlign w:val="center"/>
            <w:hideMark/>
          </w:tcPr>
          <w:p w14:paraId="44694E92" w14:textId="4AB3F3AB" w:rsidR="00441E34" w:rsidRPr="007D66DB" w:rsidRDefault="00441E34" w:rsidP="00441E34">
            <w:pPr>
              <w:spacing w:after="0" w:line="240" w:lineRule="auto"/>
              <w:jc w:val="right"/>
              <w:rPr>
                <w:rFonts w:ascii="Book Antiqua" w:eastAsia="Times New Roman" w:hAnsi="Book Antiqua" w:cs="Arial"/>
                <w:color w:val="000000"/>
                <w:sz w:val="20"/>
                <w:szCs w:val="20"/>
              </w:rPr>
            </w:pPr>
            <w:r w:rsidRPr="007D66DB">
              <w:rPr>
                <w:rFonts w:ascii="Book Antiqua" w:hAnsi="Book Antiqua" w:cs="Arial"/>
                <w:color w:val="000000"/>
                <w:sz w:val="20"/>
                <w:szCs w:val="20"/>
              </w:rPr>
              <w:t>799</w:t>
            </w:r>
          </w:p>
        </w:tc>
        <w:tc>
          <w:tcPr>
            <w:tcW w:w="1161" w:type="dxa"/>
            <w:tcBorders>
              <w:top w:val="nil"/>
              <w:left w:val="nil"/>
              <w:bottom w:val="single" w:sz="4" w:space="0" w:color="auto"/>
              <w:right w:val="single" w:sz="4" w:space="0" w:color="auto"/>
            </w:tcBorders>
            <w:shd w:val="clear" w:color="auto" w:fill="auto"/>
            <w:noWrap/>
            <w:vAlign w:val="center"/>
            <w:hideMark/>
          </w:tcPr>
          <w:p w14:paraId="16F80B09" w14:textId="7B59DFFA" w:rsidR="00441E34" w:rsidRPr="007D66DB" w:rsidRDefault="00441E34" w:rsidP="00441E34">
            <w:pPr>
              <w:spacing w:after="0" w:line="240" w:lineRule="auto"/>
              <w:jc w:val="right"/>
              <w:rPr>
                <w:rFonts w:ascii="Book Antiqua" w:eastAsia="Times New Roman" w:hAnsi="Book Antiqua" w:cs="Calibri"/>
                <w:color w:val="000000"/>
                <w:sz w:val="20"/>
                <w:szCs w:val="20"/>
              </w:rPr>
            </w:pPr>
            <w:r w:rsidRPr="007D66DB">
              <w:rPr>
                <w:rFonts w:ascii="Book Antiqua" w:hAnsi="Book Antiqua" w:cs="Calibri"/>
                <w:color w:val="000000"/>
                <w:sz w:val="20"/>
                <w:szCs w:val="20"/>
              </w:rPr>
              <w:t>3628</w:t>
            </w:r>
          </w:p>
        </w:tc>
      </w:tr>
      <w:tr w:rsidR="00441E34" w:rsidRPr="007D66DB" w14:paraId="2B5AABA5" w14:textId="77777777" w:rsidTr="00B102A1">
        <w:trPr>
          <w:trHeight w:val="300"/>
        </w:trPr>
        <w:tc>
          <w:tcPr>
            <w:tcW w:w="2810" w:type="dxa"/>
            <w:tcBorders>
              <w:top w:val="nil"/>
              <w:left w:val="single" w:sz="4" w:space="0" w:color="auto"/>
              <w:bottom w:val="single" w:sz="4" w:space="0" w:color="auto"/>
              <w:right w:val="single" w:sz="4" w:space="0" w:color="auto"/>
            </w:tcBorders>
            <w:shd w:val="clear" w:color="000000" w:fill="FFFFFF"/>
            <w:hideMark/>
          </w:tcPr>
          <w:p w14:paraId="667AA70F" w14:textId="77777777" w:rsidR="00441E34" w:rsidRPr="007D66DB" w:rsidRDefault="00441E34" w:rsidP="00441E34">
            <w:pPr>
              <w:spacing w:after="0" w:line="240" w:lineRule="auto"/>
              <w:rPr>
                <w:rFonts w:ascii="Book Antiqua" w:eastAsia="Times New Roman" w:hAnsi="Book Antiqua" w:cs="Arial"/>
                <w:color w:val="000000"/>
                <w:sz w:val="20"/>
                <w:szCs w:val="20"/>
              </w:rPr>
            </w:pPr>
            <w:r w:rsidRPr="007D66DB">
              <w:rPr>
                <w:rFonts w:ascii="Book Antiqua" w:eastAsia="Times New Roman" w:hAnsi="Book Antiqua" w:cs="Arial"/>
                <w:color w:val="000000"/>
                <w:sz w:val="20"/>
                <w:szCs w:val="20"/>
              </w:rPr>
              <w:t>HDFC Gold Exchange Traded Fund</w:t>
            </w:r>
          </w:p>
        </w:tc>
        <w:tc>
          <w:tcPr>
            <w:tcW w:w="857" w:type="dxa"/>
            <w:tcBorders>
              <w:top w:val="nil"/>
              <w:left w:val="nil"/>
              <w:bottom w:val="single" w:sz="4" w:space="0" w:color="auto"/>
              <w:right w:val="single" w:sz="4" w:space="0" w:color="auto"/>
            </w:tcBorders>
            <w:shd w:val="clear" w:color="000000" w:fill="FFFFFF"/>
            <w:hideMark/>
          </w:tcPr>
          <w:p w14:paraId="0A67E82F" w14:textId="77777777" w:rsidR="00441E34" w:rsidRPr="007D66DB" w:rsidRDefault="00441E34" w:rsidP="00441E34">
            <w:pPr>
              <w:spacing w:after="0" w:line="240" w:lineRule="auto"/>
              <w:rPr>
                <w:rFonts w:ascii="Book Antiqua" w:eastAsia="Times New Roman" w:hAnsi="Book Antiqua" w:cs="Arial"/>
                <w:color w:val="000000"/>
                <w:sz w:val="20"/>
                <w:szCs w:val="20"/>
              </w:rPr>
            </w:pPr>
            <w:r w:rsidRPr="007D66DB">
              <w:rPr>
                <w:rFonts w:ascii="Book Antiqua" w:eastAsia="Times New Roman" w:hAnsi="Book Antiqua" w:cs="Arial"/>
                <w:color w:val="000000"/>
                <w:sz w:val="20"/>
                <w:szCs w:val="20"/>
              </w:rPr>
              <w:t>Aug-10</w:t>
            </w:r>
          </w:p>
        </w:tc>
        <w:tc>
          <w:tcPr>
            <w:tcW w:w="952" w:type="dxa"/>
            <w:tcBorders>
              <w:top w:val="nil"/>
              <w:left w:val="nil"/>
              <w:bottom w:val="single" w:sz="4" w:space="0" w:color="auto"/>
              <w:right w:val="single" w:sz="4" w:space="0" w:color="auto"/>
            </w:tcBorders>
            <w:shd w:val="clear" w:color="000000" w:fill="FFFFFF"/>
            <w:vAlign w:val="center"/>
            <w:hideMark/>
          </w:tcPr>
          <w:p w14:paraId="4F42FE9B" w14:textId="0E9C05CB" w:rsidR="00441E34" w:rsidRPr="007D66DB" w:rsidRDefault="00441E34" w:rsidP="00441E34">
            <w:pPr>
              <w:spacing w:after="0" w:line="240" w:lineRule="auto"/>
              <w:jc w:val="right"/>
              <w:rPr>
                <w:rFonts w:ascii="Book Antiqua" w:eastAsia="Times New Roman" w:hAnsi="Book Antiqua" w:cs="Arial"/>
                <w:color w:val="000000"/>
                <w:sz w:val="20"/>
                <w:szCs w:val="20"/>
              </w:rPr>
            </w:pPr>
            <w:r w:rsidRPr="007D66DB">
              <w:rPr>
                <w:rFonts w:ascii="Book Antiqua" w:hAnsi="Book Antiqua" w:cs="Arial"/>
                <w:color w:val="000000"/>
                <w:sz w:val="20"/>
                <w:szCs w:val="20"/>
              </w:rPr>
              <w:t>31.83</w:t>
            </w:r>
          </w:p>
        </w:tc>
        <w:tc>
          <w:tcPr>
            <w:tcW w:w="952" w:type="dxa"/>
            <w:tcBorders>
              <w:top w:val="nil"/>
              <w:left w:val="nil"/>
              <w:bottom w:val="single" w:sz="4" w:space="0" w:color="auto"/>
              <w:right w:val="single" w:sz="4" w:space="0" w:color="auto"/>
            </w:tcBorders>
            <w:shd w:val="clear" w:color="000000" w:fill="FFFFFF"/>
            <w:vAlign w:val="center"/>
            <w:hideMark/>
          </w:tcPr>
          <w:p w14:paraId="582E6E9A" w14:textId="4200BE19" w:rsidR="00441E34" w:rsidRPr="007D66DB" w:rsidRDefault="00441E34" w:rsidP="00441E34">
            <w:pPr>
              <w:spacing w:after="0" w:line="240" w:lineRule="auto"/>
              <w:jc w:val="right"/>
              <w:rPr>
                <w:rFonts w:ascii="Book Antiqua" w:eastAsia="Times New Roman" w:hAnsi="Book Antiqua" w:cs="Arial"/>
                <w:color w:val="000000"/>
                <w:sz w:val="20"/>
                <w:szCs w:val="20"/>
              </w:rPr>
            </w:pPr>
            <w:r w:rsidRPr="007D66DB">
              <w:rPr>
                <w:rFonts w:ascii="Book Antiqua" w:hAnsi="Book Antiqua" w:cs="Arial"/>
                <w:color w:val="000000"/>
                <w:sz w:val="20"/>
                <w:szCs w:val="20"/>
              </w:rPr>
              <w:t>7.65</w:t>
            </w:r>
          </w:p>
        </w:tc>
        <w:tc>
          <w:tcPr>
            <w:tcW w:w="846" w:type="dxa"/>
            <w:tcBorders>
              <w:top w:val="nil"/>
              <w:left w:val="nil"/>
              <w:bottom w:val="single" w:sz="4" w:space="0" w:color="auto"/>
              <w:right w:val="single" w:sz="4" w:space="0" w:color="auto"/>
            </w:tcBorders>
            <w:shd w:val="clear" w:color="000000" w:fill="FFFFFF"/>
            <w:vAlign w:val="center"/>
            <w:hideMark/>
          </w:tcPr>
          <w:p w14:paraId="0855F22D" w14:textId="05F088F0" w:rsidR="00441E34" w:rsidRPr="007D66DB" w:rsidRDefault="00441E34" w:rsidP="00441E34">
            <w:pPr>
              <w:spacing w:after="0" w:line="240" w:lineRule="auto"/>
              <w:jc w:val="right"/>
              <w:rPr>
                <w:rFonts w:ascii="Book Antiqua" w:eastAsia="Times New Roman" w:hAnsi="Book Antiqua" w:cs="Arial"/>
                <w:color w:val="000000"/>
                <w:sz w:val="20"/>
                <w:szCs w:val="20"/>
              </w:rPr>
            </w:pPr>
            <w:r w:rsidRPr="007D66DB">
              <w:rPr>
                <w:rFonts w:ascii="Book Antiqua" w:hAnsi="Book Antiqua" w:cs="Arial"/>
                <w:color w:val="000000"/>
                <w:sz w:val="20"/>
                <w:szCs w:val="20"/>
              </w:rPr>
              <w:t>6.83</w:t>
            </w:r>
          </w:p>
        </w:tc>
        <w:tc>
          <w:tcPr>
            <w:tcW w:w="1147" w:type="dxa"/>
            <w:tcBorders>
              <w:top w:val="nil"/>
              <w:left w:val="nil"/>
              <w:bottom w:val="single" w:sz="4" w:space="0" w:color="auto"/>
              <w:right w:val="single" w:sz="4" w:space="0" w:color="auto"/>
            </w:tcBorders>
            <w:shd w:val="clear" w:color="000000" w:fill="FFFFFF"/>
            <w:vAlign w:val="center"/>
            <w:hideMark/>
          </w:tcPr>
          <w:p w14:paraId="5F3635B2" w14:textId="12D33597" w:rsidR="00441E34" w:rsidRPr="007D66DB" w:rsidRDefault="00441E34" w:rsidP="00441E34">
            <w:pPr>
              <w:spacing w:after="0" w:line="240" w:lineRule="auto"/>
              <w:jc w:val="right"/>
              <w:rPr>
                <w:rFonts w:ascii="Book Antiqua" w:eastAsia="Times New Roman" w:hAnsi="Book Antiqua" w:cs="Arial"/>
                <w:color w:val="000000"/>
                <w:sz w:val="20"/>
                <w:szCs w:val="20"/>
              </w:rPr>
            </w:pPr>
            <w:r w:rsidRPr="007D66DB">
              <w:rPr>
                <w:rFonts w:ascii="Book Antiqua" w:hAnsi="Book Antiqua" w:cs="Arial"/>
                <w:color w:val="000000"/>
                <w:sz w:val="20"/>
                <w:szCs w:val="20"/>
              </w:rPr>
              <w:t>615</w:t>
            </w:r>
          </w:p>
        </w:tc>
        <w:tc>
          <w:tcPr>
            <w:tcW w:w="1161" w:type="dxa"/>
            <w:tcBorders>
              <w:top w:val="nil"/>
              <w:left w:val="nil"/>
              <w:bottom w:val="single" w:sz="4" w:space="0" w:color="auto"/>
              <w:right w:val="single" w:sz="4" w:space="0" w:color="auto"/>
            </w:tcBorders>
            <w:shd w:val="clear" w:color="auto" w:fill="auto"/>
            <w:noWrap/>
            <w:vAlign w:val="center"/>
            <w:hideMark/>
          </w:tcPr>
          <w:p w14:paraId="3DB6DD75" w14:textId="0692CE91" w:rsidR="00441E34" w:rsidRPr="007D66DB" w:rsidRDefault="00441E34" w:rsidP="00441E34">
            <w:pPr>
              <w:spacing w:after="0" w:line="240" w:lineRule="auto"/>
              <w:jc w:val="right"/>
              <w:rPr>
                <w:rFonts w:ascii="Book Antiqua" w:eastAsia="Times New Roman" w:hAnsi="Book Antiqua" w:cs="Calibri"/>
                <w:color w:val="000000"/>
                <w:sz w:val="20"/>
                <w:szCs w:val="20"/>
              </w:rPr>
            </w:pPr>
            <w:r w:rsidRPr="007D66DB">
              <w:rPr>
                <w:rFonts w:ascii="Book Antiqua" w:hAnsi="Book Antiqua" w:cs="Calibri"/>
                <w:color w:val="000000"/>
                <w:sz w:val="20"/>
                <w:szCs w:val="20"/>
              </w:rPr>
              <w:t>3643</w:t>
            </w:r>
          </w:p>
        </w:tc>
      </w:tr>
      <w:tr w:rsidR="00441E34" w:rsidRPr="007D66DB" w14:paraId="3F44981E" w14:textId="77777777" w:rsidTr="00B102A1">
        <w:trPr>
          <w:trHeight w:val="300"/>
        </w:trPr>
        <w:tc>
          <w:tcPr>
            <w:tcW w:w="2810" w:type="dxa"/>
            <w:tcBorders>
              <w:top w:val="nil"/>
              <w:left w:val="single" w:sz="4" w:space="0" w:color="auto"/>
              <w:bottom w:val="single" w:sz="4" w:space="0" w:color="auto"/>
              <w:right w:val="single" w:sz="4" w:space="0" w:color="auto"/>
            </w:tcBorders>
            <w:shd w:val="clear" w:color="000000" w:fill="FFFFFF"/>
            <w:hideMark/>
          </w:tcPr>
          <w:p w14:paraId="5077A01F" w14:textId="2D777639" w:rsidR="00441E34" w:rsidRPr="007D66DB" w:rsidRDefault="00441E34" w:rsidP="00441E34">
            <w:pPr>
              <w:spacing w:after="0" w:line="240" w:lineRule="auto"/>
              <w:rPr>
                <w:rFonts w:ascii="Book Antiqua" w:eastAsia="Times New Roman" w:hAnsi="Book Antiqua" w:cs="Arial"/>
                <w:color w:val="000000"/>
                <w:sz w:val="20"/>
                <w:szCs w:val="20"/>
              </w:rPr>
            </w:pPr>
            <w:r w:rsidRPr="007D66DB">
              <w:rPr>
                <w:rFonts w:ascii="Book Antiqua" w:eastAsia="Times New Roman" w:hAnsi="Book Antiqua" w:cs="Arial"/>
                <w:color w:val="000000"/>
                <w:sz w:val="20"/>
                <w:szCs w:val="20"/>
              </w:rPr>
              <w:t xml:space="preserve">Physical Gold </w:t>
            </w:r>
          </w:p>
        </w:tc>
        <w:tc>
          <w:tcPr>
            <w:tcW w:w="857" w:type="dxa"/>
            <w:tcBorders>
              <w:top w:val="nil"/>
              <w:left w:val="nil"/>
              <w:bottom w:val="single" w:sz="4" w:space="0" w:color="auto"/>
              <w:right w:val="single" w:sz="4" w:space="0" w:color="auto"/>
            </w:tcBorders>
            <w:shd w:val="clear" w:color="000000" w:fill="FFFFFF"/>
            <w:hideMark/>
          </w:tcPr>
          <w:p w14:paraId="1846B488" w14:textId="77777777" w:rsidR="00441E34" w:rsidRPr="007D66DB" w:rsidRDefault="00441E34" w:rsidP="00441E34">
            <w:pPr>
              <w:spacing w:after="0" w:line="240" w:lineRule="auto"/>
              <w:rPr>
                <w:rFonts w:ascii="Book Antiqua" w:eastAsia="Times New Roman" w:hAnsi="Book Antiqua" w:cs="Arial"/>
                <w:color w:val="000000"/>
                <w:sz w:val="20"/>
                <w:szCs w:val="20"/>
              </w:rPr>
            </w:pPr>
            <w:r w:rsidRPr="007D66DB">
              <w:rPr>
                <w:rFonts w:ascii="Book Antiqua" w:eastAsia="Times New Roman" w:hAnsi="Book Antiqua" w:cs="Arial"/>
                <w:color w:val="000000"/>
                <w:sz w:val="20"/>
                <w:szCs w:val="20"/>
              </w:rPr>
              <w:t> </w:t>
            </w:r>
          </w:p>
        </w:tc>
        <w:tc>
          <w:tcPr>
            <w:tcW w:w="952" w:type="dxa"/>
            <w:tcBorders>
              <w:top w:val="nil"/>
              <w:left w:val="nil"/>
              <w:bottom w:val="single" w:sz="4" w:space="0" w:color="auto"/>
              <w:right w:val="single" w:sz="4" w:space="0" w:color="auto"/>
            </w:tcBorders>
            <w:shd w:val="clear" w:color="000000" w:fill="FFFFFF"/>
            <w:vAlign w:val="center"/>
            <w:hideMark/>
          </w:tcPr>
          <w:p w14:paraId="6B889521" w14:textId="59F0E7B5" w:rsidR="00441E34" w:rsidRPr="007D66DB" w:rsidRDefault="00441E34" w:rsidP="00441E34">
            <w:pPr>
              <w:spacing w:after="0" w:line="240" w:lineRule="auto"/>
              <w:jc w:val="right"/>
              <w:rPr>
                <w:rFonts w:ascii="Book Antiqua" w:eastAsia="Times New Roman" w:hAnsi="Book Antiqua" w:cs="Arial"/>
                <w:color w:val="000000"/>
                <w:sz w:val="20"/>
                <w:szCs w:val="20"/>
              </w:rPr>
            </w:pPr>
            <w:r w:rsidRPr="007D66DB">
              <w:rPr>
                <w:rFonts w:ascii="Book Antiqua" w:hAnsi="Book Antiqua" w:cs="Arial"/>
                <w:color w:val="000000"/>
                <w:sz w:val="20"/>
                <w:szCs w:val="20"/>
              </w:rPr>
              <w:t>33.3</w:t>
            </w:r>
            <w:r w:rsidR="007A46FC" w:rsidRPr="007D66DB">
              <w:rPr>
                <w:rFonts w:ascii="Book Antiqua" w:hAnsi="Book Antiqua" w:cs="Arial"/>
                <w:color w:val="000000"/>
                <w:sz w:val="20"/>
                <w:szCs w:val="20"/>
              </w:rPr>
              <w:t>0</w:t>
            </w:r>
          </w:p>
        </w:tc>
        <w:tc>
          <w:tcPr>
            <w:tcW w:w="952" w:type="dxa"/>
            <w:tcBorders>
              <w:top w:val="nil"/>
              <w:left w:val="nil"/>
              <w:bottom w:val="single" w:sz="4" w:space="0" w:color="auto"/>
              <w:right w:val="single" w:sz="4" w:space="0" w:color="auto"/>
            </w:tcBorders>
            <w:shd w:val="clear" w:color="000000" w:fill="FFFFFF"/>
            <w:vAlign w:val="center"/>
            <w:hideMark/>
          </w:tcPr>
          <w:p w14:paraId="71CDF704" w14:textId="6B273388" w:rsidR="00441E34" w:rsidRPr="007D66DB" w:rsidRDefault="00441E34" w:rsidP="00441E34">
            <w:pPr>
              <w:spacing w:after="0" w:line="240" w:lineRule="auto"/>
              <w:jc w:val="right"/>
              <w:rPr>
                <w:rFonts w:ascii="Book Antiqua" w:eastAsia="Times New Roman" w:hAnsi="Book Antiqua" w:cs="Arial"/>
                <w:color w:val="000000"/>
                <w:sz w:val="20"/>
                <w:szCs w:val="20"/>
              </w:rPr>
            </w:pPr>
            <w:r w:rsidRPr="007D66DB">
              <w:rPr>
                <w:rFonts w:ascii="Book Antiqua" w:hAnsi="Book Antiqua" w:cs="Arial"/>
                <w:color w:val="000000"/>
                <w:sz w:val="20"/>
                <w:szCs w:val="20"/>
              </w:rPr>
              <w:t>8.4</w:t>
            </w:r>
            <w:r w:rsidR="007A46FC" w:rsidRPr="007D66DB">
              <w:rPr>
                <w:rFonts w:ascii="Book Antiqua" w:hAnsi="Book Antiqua" w:cs="Arial"/>
                <w:color w:val="000000"/>
                <w:sz w:val="20"/>
                <w:szCs w:val="20"/>
              </w:rPr>
              <w:t>0</w:t>
            </w:r>
          </w:p>
        </w:tc>
        <w:tc>
          <w:tcPr>
            <w:tcW w:w="846" w:type="dxa"/>
            <w:tcBorders>
              <w:top w:val="nil"/>
              <w:left w:val="nil"/>
              <w:bottom w:val="single" w:sz="4" w:space="0" w:color="auto"/>
              <w:right w:val="single" w:sz="4" w:space="0" w:color="auto"/>
            </w:tcBorders>
            <w:shd w:val="clear" w:color="000000" w:fill="FFFFFF"/>
            <w:vAlign w:val="center"/>
            <w:hideMark/>
          </w:tcPr>
          <w:p w14:paraId="058A412E" w14:textId="152D888A" w:rsidR="00441E34" w:rsidRPr="007D66DB" w:rsidRDefault="00441E34" w:rsidP="00441E34">
            <w:pPr>
              <w:spacing w:after="0" w:line="240" w:lineRule="auto"/>
              <w:jc w:val="right"/>
              <w:rPr>
                <w:rFonts w:ascii="Book Antiqua" w:eastAsia="Times New Roman" w:hAnsi="Book Antiqua" w:cs="Arial"/>
                <w:color w:val="000000"/>
                <w:sz w:val="20"/>
                <w:szCs w:val="20"/>
              </w:rPr>
            </w:pPr>
            <w:r w:rsidRPr="007D66DB">
              <w:rPr>
                <w:rFonts w:ascii="Book Antiqua" w:hAnsi="Book Antiqua" w:cs="Arial"/>
                <w:color w:val="000000"/>
                <w:sz w:val="20"/>
                <w:szCs w:val="20"/>
              </w:rPr>
              <w:t>7.78</w:t>
            </w:r>
          </w:p>
        </w:tc>
        <w:tc>
          <w:tcPr>
            <w:tcW w:w="1147" w:type="dxa"/>
            <w:tcBorders>
              <w:top w:val="nil"/>
              <w:left w:val="nil"/>
              <w:bottom w:val="single" w:sz="4" w:space="0" w:color="auto"/>
              <w:right w:val="single" w:sz="4" w:space="0" w:color="auto"/>
            </w:tcBorders>
            <w:shd w:val="clear" w:color="000000" w:fill="FFFFFF"/>
            <w:vAlign w:val="center"/>
            <w:hideMark/>
          </w:tcPr>
          <w:p w14:paraId="41C86114" w14:textId="22D7A011" w:rsidR="00441E34" w:rsidRPr="007D66DB" w:rsidRDefault="00441E34" w:rsidP="00441E34">
            <w:pPr>
              <w:spacing w:after="0" w:line="240" w:lineRule="auto"/>
              <w:jc w:val="right"/>
              <w:rPr>
                <w:rFonts w:ascii="Book Antiqua" w:eastAsia="Times New Roman" w:hAnsi="Book Antiqua" w:cs="Arial"/>
                <w:color w:val="000000"/>
                <w:sz w:val="20"/>
                <w:szCs w:val="20"/>
              </w:rPr>
            </w:pPr>
            <w:r w:rsidRPr="007D66DB">
              <w:rPr>
                <w:rFonts w:ascii="Book Antiqua" w:hAnsi="Book Antiqua" w:cs="Arial"/>
                <w:color w:val="000000"/>
                <w:sz w:val="20"/>
                <w:szCs w:val="20"/>
              </w:rPr>
              <w:t> </w:t>
            </w:r>
          </w:p>
        </w:tc>
        <w:tc>
          <w:tcPr>
            <w:tcW w:w="1161" w:type="dxa"/>
            <w:tcBorders>
              <w:top w:val="nil"/>
              <w:left w:val="nil"/>
              <w:bottom w:val="single" w:sz="4" w:space="0" w:color="auto"/>
              <w:right w:val="single" w:sz="4" w:space="0" w:color="auto"/>
            </w:tcBorders>
            <w:shd w:val="clear" w:color="auto" w:fill="auto"/>
            <w:noWrap/>
            <w:vAlign w:val="center"/>
            <w:hideMark/>
          </w:tcPr>
          <w:p w14:paraId="3F41180E" w14:textId="23367026" w:rsidR="00441E34" w:rsidRPr="007D66DB" w:rsidRDefault="00441E34" w:rsidP="00441E34">
            <w:pPr>
              <w:spacing w:after="0" w:line="240" w:lineRule="auto"/>
              <w:rPr>
                <w:rFonts w:ascii="Book Antiqua" w:eastAsia="Times New Roman" w:hAnsi="Book Antiqua" w:cs="Calibri"/>
                <w:color w:val="000000"/>
                <w:sz w:val="20"/>
                <w:szCs w:val="20"/>
              </w:rPr>
            </w:pPr>
            <w:r w:rsidRPr="007D66DB">
              <w:rPr>
                <w:rFonts w:ascii="Book Antiqua" w:hAnsi="Book Antiqua" w:cs="Calibri"/>
                <w:color w:val="000000"/>
                <w:sz w:val="20"/>
                <w:szCs w:val="20"/>
              </w:rPr>
              <w:t> </w:t>
            </w:r>
          </w:p>
        </w:tc>
      </w:tr>
    </w:tbl>
    <w:p w14:paraId="037FCC2C" w14:textId="016BC050" w:rsidR="004461BE" w:rsidRPr="007D66DB" w:rsidRDefault="004461BE" w:rsidP="000007F0">
      <w:pPr>
        <w:shd w:val="clear" w:color="auto" w:fill="FFFFFF"/>
        <w:spacing w:after="0" w:line="240" w:lineRule="auto"/>
        <w:jc w:val="both"/>
        <w:rPr>
          <w:rFonts w:ascii="Book Antiqua" w:eastAsia="Times New Roman" w:hAnsi="Book Antiqua" w:cs="Calibri"/>
          <w:i/>
          <w:iCs/>
          <w:color w:val="000000"/>
          <w:sz w:val="20"/>
          <w:szCs w:val="20"/>
        </w:rPr>
      </w:pPr>
      <w:r w:rsidRPr="007D66DB">
        <w:rPr>
          <w:rFonts w:ascii="Book Antiqua" w:eastAsia="Times New Roman" w:hAnsi="Book Antiqua" w:cs="Calibri"/>
          <w:i/>
          <w:iCs/>
          <w:color w:val="000000"/>
          <w:sz w:val="20"/>
          <w:szCs w:val="20"/>
        </w:rPr>
        <w:t xml:space="preserve">Tracking error: Returns of ETFs are indicatively </w:t>
      </w:r>
      <w:proofErr w:type="spellStart"/>
      <w:r w:rsidR="00F70D98" w:rsidRPr="007D66DB">
        <w:rPr>
          <w:rFonts w:ascii="Book Antiqua" w:eastAsia="Times New Roman" w:hAnsi="Book Antiqua" w:cs="Calibri"/>
          <w:i/>
          <w:iCs/>
          <w:color w:val="000000"/>
          <w:sz w:val="20"/>
          <w:szCs w:val="20"/>
        </w:rPr>
        <w:t>upto</w:t>
      </w:r>
      <w:proofErr w:type="spellEnd"/>
      <w:r w:rsidR="00F70D98" w:rsidRPr="007D66DB">
        <w:rPr>
          <w:rFonts w:ascii="Book Antiqua" w:eastAsia="Times New Roman" w:hAnsi="Book Antiqua" w:cs="Calibri"/>
          <w:i/>
          <w:iCs/>
          <w:color w:val="000000"/>
          <w:sz w:val="20"/>
          <w:szCs w:val="20"/>
        </w:rPr>
        <w:t xml:space="preserve"> </w:t>
      </w:r>
      <w:r w:rsidR="009F5B51" w:rsidRPr="007D66DB">
        <w:rPr>
          <w:rFonts w:ascii="Book Antiqua" w:eastAsia="Times New Roman" w:hAnsi="Book Antiqua" w:cs="Calibri"/>
          <w:i/>
          <w:iCs/>
          <w:color w:val="000000"/>
          <w:sz w:val="20"/>
          <w:szCs w:val="20"/>
        </w:rPr>
        <w:t>2</w:t>
      </w:r>
      <w:r w:rsidRPr="007D66DB">
        <w:rPr>
          <w:rFonts w:ascii="Book Antiqua" w:eastAsia="Times New Roman" w:hAnsi="Book Antiqua" w:cs="Calibri"/>
          <w:i/>
          <w:iCs/>
          <w:color w:val="000000"/>
          <w:sz w:val="20"/>
          <w:szCs w:val="20"/>
        </w:rPr>
        <w:t xml:space="preserve">% lower than those of direct gold </w:t>
      </w:r>
    </w:p>
    <w:p w14:paraId="6BA4C74F" w14:textId="2F5C5042" w:rsidR="00CA40E0" w:rsidRPr="007D66DB" w:rsidRDefault="00CA40E0" w:rsidP="000007F0">
      <w:pPr>
        <w:shd w:val="clear" w:color="auto" w:fill="FFFFFF"/>
        <w:spacing w:after="0" w:line="240" w:lineRule="auto"/>
        <w:jc w:val="both"/>
        <w:rPr>
          <w:rFonts w:ascii="Book Antiqua" w:eastAsia="Times New Roman" w:hAnsi="Book Antiqua" w:cs="Calibri"/>
          <w:i/>
          <w:iCs/>
          <w:color w:val="000000"/>
          <w:sz w:val="20"/>
          <w:szCs w:val="20"/>
        </w:rPr>
      </w:pPr>
      <w:r w:rsidRPr="007D66DB">
        <w:rPr>
          <w:rFonts w:ascii="Book Antiqua" w:eastAsia="Times New Roman" w:hAnsi="Book Antiqua" w:cs="Calibri"/>
          <w:i/>
          <w:iCs/>
          <w:color w:val="000000"/>
          <w:sz w:val="20"/>
          <w:szCs w:val="20"/>
        </w:rPr>
        <w:t xml:space="preserve">Please note that Reliance ETF Gold </w:t>
      </w:r>
      <w:proofErr w:type="spellStart"/>
      <w:r w:rsidRPr="007D66DB">
        <w:rPr>
          <w:rFonts w:ascii="Book Antiqua" w:eastAsia="Times New Roman" w:hAnsi="Book Antiqua" w:cs="Calibri"/>
          <w:i/>
          <w:iCs/>
          <w:color w:val="000000"/>
          <w:sz w:val="20"/>
          <w:szCs w:val="20"/>
        </w:rPr>
        <w:t>BeES</w:t>
      </w:r>
      <w:proofErr w:type="spellEnd"/>
      <w:r w:rsidRPr="007D66DB">
        <w:rPr>
          <w:rFonts w:ascii="Book Antiqua" w:eastAsia="Times New Roman" w:hAnsi="Book Antiqua" w:cs="Calibri"/>
          <w:i/>
          <w:iCs/>
          <w:color w:val="000000"/>
          <w:sz w:val="20"/>
          <w:szCs w:val="20"/>
        </w:rPr>
        <w:t xml:space="preserve"> and HDFC Gold ETF are more liquid than other ETFs</w:t>
      </w:r>
    </w:p>
    <w:p w14:paraId="7EE61E07" w14:textId="5C45C261" w:rsidR="00CA40E0" w:rsidRPr="00DE75A0" w:rsidRDefault="004461BE" w:rsidP="000007F0">
      <w:pPr>
        <w:shd w:val="clear" w:color="auto" w:fill="FFFFFF"/>
        <w:spacing w:after="0" w:line="240" w:lineRule="auto"/>
        <w:jc w:val="both"/>
        <w:rPr>
          <w:rFonts w:ascii="Book Antiqua" w:eastAsia="Times New Roman" w:hAnsi="Book Antiqua" w:cs="Calibri"/>
          <w:color w:val="000000"/>
        </w:rPr>
      </w:pPr>
      <w:r w:rsidRPr="00DE75A0">
        <w:rPr>
          <w:rFonts w:ascii="Book Antiqua" w:eastAsia="Times New Roman" w:hAnsi="Book Antiqua" w:cs="Calibri"/>
          <w:color w:val="000000"/>
        </w:rPr>
        <w:t>Source:</w:t>
      </w:r>
      <w:r w:rsidRPr="00DE75A0">
        <w:rPr>
          <w:rFonts w:ascii="Book Antiqua" w:eastAsia="Times New Roman" w:hAnsi="Book Antiqua" w:cs="Calibri"/>
          <w:b/>
          <w:bCs/>
          <w:color w:val="000000"/>
        </w:rPr>
        <w:t xml:space="preserve"> </w:t>
      </w:r>
      <w:r w:rsidR="00DC11D4" w:rsidRPr="00DE75A0">
        <w:rPr>
          <w:rFonts w:ascii="Book Antiqua" w:eastAsia="Times New Roman" w:hAnsi="Book Antiqua" w:cs="Calibri"/>
          <w:color w:val="000000"/>
        </w:rPr>
        <w:t>AMFI</w:t>
      </w:r>
    </w:p>
    <w:p w14:paraId="3577D5A0" w14:textId="3C48B456" w:rsidR="004461BE" w:rsidRDefault="004461BE" w:rsidP="000007F0">
      <w:pPr>
        <w:shd w:val="clear" w:color="auto" w:fill="FFFFFF"/>
        <w:spacing w:after="0" w:line="240" w:lineRule="auto"/>
        <w:jc w:val="both"/>
        <w:rPr>
          <w:rFonts w:ascii="Book Antiqua" w:eastAsia="Times New Roman" w:hAnsi="Book Antiqua" w:cs="Arial"/>
          <w:b/>
          <w:bCs/>
          <w:color w:val="222222"/>
          <w:sz w:val="24"/>
          <w:szCs w:val="24"/>
          <w:highlight w:val="yellow"/>
        </w:rPr>
      </w:pPr>
    </w:p>
    <w:p w14:paraId="4C3B2A4C" w14:textId="35B65E47" w:rsidR="00B102A1" w:rsidRDefault="00B102A1" w:rsidP="000007F0">
      <w:pPr>
        <w:shd w:val="clear" w:color="auto" w:fill="FFFFFF"/>
        <w:spacing w:after="0" w:line="240" w:lineRule="auto"/>
        <w:jc w:val="both"/>
        <w:rPr>
          <w:rFonts w:ascii="Book Antiqua" w:eastAsia="Times New Roman" w:hAnsi="Book Antiqua" w:cs="Arial"/>
          <w:b/>
          <w:bCs/>
          <w:color w:val="222222"/>
          <w:sz w:val="24"/>
          <w:szCs w:val="24"/>
          <w:highlight w:val="yellow"/>
        </w:rPr>
      </w:pPr>
      <w:r>
        <w:rPr>
          <w:rFonts w:ascii="Book Antiqua" w:eastAsia="Times New Roman" w:hAnsi="Book Antiqua" w:cs="Arial"/>
          <w:color w:val="222222"/>
          <w:sz w:val="24"/>
          <w:szCs w:val="24"/>
        </w:rPr>
        <w:t xml:space="preserve">While sovereign gold bonds enjoy higher returns due to the </w:t>
      </w:r>
      <w:r w:rsidR="00B4613D">
        <w:rPr>
          <w:rFonts w:ascii="Book Antiqua" w:eastAsia="Times New Roman" w:hAnsi="Book Antiqua" w:cs="Arial"/>
          <w:color w:val="222222"/>
          <w:sz w:val="24"/>
          <w:szCs w:val="24"/>
        </w:rPr>
        <w:t>inherent 2.5</w:t>
      </w:r>
      <w:r w:rsidR="007D66DB">
        <w:rPr>
          <w:rFonts w:ascii="Book Antiqua" w:eastAsia="Times New Roman" w:hAnsi="Book Antiqua" w:cs="Arial"/>
          <w:color w:val="222222"/>
          <w:sz w:val="24"/>
          <w:szCs w:val="24"/>
        </w:rPr>
        <w:t>-2.75</w:t>
      </w:r>
      <w:r w:rsidR="00B4613D">
        <w:rPr>
          <w:rFonts w:ascii="Book Antiqua" w:eastAsia="Times New Roman" w:hAnsi="Book Antiqua" w:cs="Arial"/>
          <w:color w:val="222222"/>
          <w:sz w:val="24"/>
          <w:szCs w:val="24"/>
        </w:rPr>
        <w:t>% interest they enjoy, liquidity levels for the ~ 30 sovereign bonds trading on the exchange is the least. Hence, not been assessed.</w:t>
      </w:r>
    </w:p>
    <w:p w14:paraId="2C442661" w14:textId="472DB959" w:rsidR="00B4613D" w:rsidRDefault="00B4613D" w:rsidP="00894778">
      <w:pPr>
        <w:shd w:val="clear" w:color="auto" w:fill="FFFFFF"/>
        <w:spacing w:after="0" w:line="240" w:lineRule="auto"/>
        <w:jc w:val="both"/>
        <w:rPr>
          <w:rFonts w:ascii="Book Antiqua" w:eastAsia="Times New Roman" w:hAnsi="Book Antiqua" w:cs="Arial"/>
          <w:b/>
          <w:bCs/>
          <w:color w:val="222222"/>
          <w:sz w:val="32"/>
          <w:szCs w:val="32"/>
          <w:u w:val="single"/>
        </w:rPr>
      </w:pPr>
    </w:p>
    <w:p w14:paraId="02F591DE" w14:textId="661A26FD" w:rsidR="00E03DCD" w:rsidRPr="00BC3043" w:rsidRDefault="00E03DCD" w:rsidP="00E03DCD">
      <w:pPr>
        <w:shd w:val="clear" w:color="auto" w:fill="FFFFFF"/>
        <w:spacing w:after="0" w:line="240" w:lineRule="auto"/>
        <w:jc w:val="both"/>
        <w:rPr>
          <w:rFonts w:ascii="Book Antiqua" w:eastAsia="Times New Roman" w:hAnsi="Book Antiqua" w:cs="Arial"/>
          <w:color w:val="E36C0A" w:themeColor="accent6" w:themeShade="BF"/>
          <w:sz w:val="24"/>
          <w:szCs w:val="24"/>
        </w:rPr>
      </w:pPr>
      <w:r w:rsidRPr="00BC3043">
        <w:rPr>
          <w:rFonts w:ascii="Book Antiqua" w:eastAsia="Times New Roman" w:hAnsi="Book Antiqua" w:cs="Arial"/>
          <w:b/>
          <w:bCs/>
          <w:i/>
          <w:iCs/>
          <w:color w:val="E36C0A" w:themeColor="accent6" w:themeShade="BF"/>
          <w:sz w:val="24"/>
          <w:szCs w:val="24"/>
        </w:rPr>
        <w:t xml:space="preserve">Timing </w:t>
      </w:r>
      <w:r w:rsidR="0028344F">
        <w:rPr>
          <w:rFonts w:ascii="Book Antiqua" w:eastAsia="Times New Roman" w:hAnsi="Book Antiqua" w:cs="Arial"/>
          <w:b/>
          <w:bCs/>
          <w:i/>
          <w:iCs/>
          <w:color w:val="E36C0A" w:themeColor="accent6" w:themeShade="BF"/>
          <w:sz w:val="24"/>
          <w:szCs w:val="24"/>
        </w:rPr>
        <w:t xml:space="preserve">&amp; monitoring </w:t>
      </w:r>
      <w:r w:rsidRPr="00BC3043">
        <w:rPr>
          <w:rFonts w:ascii="Book Antiqua" w:eastAsia="Times New Roman" w:hAnsi="Book Antiqua" w:cs="Arial"/>
          <w:b/>
          <w:bCs/>
          <w:i/>
          <w:iCs/>
          <w:color w:val="E36C0A" w:themeColor="accent6" w:themeShade="BF"/>
          <w:sz w:val="24"/>
          <w:szCs w:val="24"/>
        </w:rPr>
        <w:t>of gold investment is critical</w:t>
      </w:r>
      <w:r w:rsidR="0028344F">
        <w:rPr>
          <w:rFonts w:ascii="Book Antiqua" w:eastAsia="Times New Roman" w:hAnsi="Book Antiqua" w:cs="Arial"/>
          <w:b/>
          <w:bCs/>
          <w:i/>
          <w:iCs/>
          <w:color w:val="E36C0A" w:themeColor="accent6" w:themeShade="BF"/>
          <w:sz w:val="24"/>
          <w:szCs w:val="24"/>
        </w:rPr>
        <w:t xml:space="preserve">; </w:t>
      </w:r>
      <w:r w:rsidR="00DE75A0">
        <w:rPr>
          <w:rFonts w:ascii="Book Antiqua" w:eastAsia="Times New Roman" w:hAnsi="Book Antiqua" w:cs="Arial"/>
          <w:b/>
          <w:bCs/>
          <w:i/>
          <w:iCs/>
          <w:color w:val="E36C0A" w:themeColor="accent6" w:themeShade="BF"/>
          <w:sz w:val="24"/>
          <w:szCs w:val="24"/>
        </w:rPr>
        <w:t>gold is classified as</w:t>
      </w:r>
      <w:r w:rsidR="0028344F">
        <w:rPr>
          <w:rFonts w:ascii="Book Antiqua" w:eastAsia="Times New Roman" w:hAnsi="Book Antiqua" w:cs="Arial"/>
          <w:b/>
          <w:bCs/>
          <w:i/>
          <w:iCs/>
          <w:color w:val="E36C0A" w:themeColor="accent6" w:themeShade="BF"/>
          <w:sz w:val="24"/>
          <w:szCs w:val="24"/>
        </w:rPr>
        <w:t xml:space="preserve"> moderately </w:t>
      </w:r>
      <w:proofErr w:type="gramStart"/>
      <w:r w:rsidR="0028344F">
        <w:rPr>
          <w:rFonts w:ascii="Book Antiqua" w:eastAsia="Times New Roman" w:hAnsi="Book Antiqua" w:cs="Arial"/>
          <w:b/>
          <w:bCs/>
          <w:i/>
          <w:iCs/>
          <w:color w:val="E36C0A" w:themeColor="accent6" w:themeShade="BF"/>
          <w:sz w:val="24"/>
          <w:szCs w:val="24"/>
        </w:rPr>
        <w:t>high risk</w:t>
      </w:r>
      <w:proofErr w:type="gramEnd"/>
      <w:r w:rsidR="0028344F">
        <w:rPr>
          <w:rFonts w:ascii="Book Antiqua" w:eastAsia="Times New Roman" w:hAnsi="Book Antiqua" w:cs="Arial"/>
          <w:b/>
          <w:bCs/>
          <w:i/>
          <w:iCs/>
          <w:color w:val="E36C0A" w:themeColor="accent6" w:themeShade="BF"/>
          <w:sz w:val="24"/>
          <w:szCs w:val="24"/>
        </w:rPr>
        <w:t xml:space="preserve"> asset </w:t>
      </w:r>
      <w:r w:rsidR="00DE75A0">
        <w:rPr>
          <w:rFonts w:ascii="Book Antiqua" w:eastAsia="Times New Roman" w:hAnsi="Book Antiqua" w:cs="Arial"/>
          <w:b/>
          <w:bCs/>
          <w:i/>
          <w:iCs/>
          <w:color w:val="E36C0A" w:themeColor="accent6" w:themeShade="BF"/>
          <w:sz w:val="24"/>
          <w:szCs w:val="24"/>
        </w:rPr>
        <w:t>by mutual funds</w:t>
      </w:r>
    </w:p>
    <w:p w14:paraId="21E998FD" w14:textId="77777777" w:rsidR="00E03DCD" w:rsidRPr="000176F0" w:rsidRDefault="00E03DCD" w:rsidP="00E03DCD">
      <w:pPr>
        <w:shd w:val="clear" w:color="auto" w:fill="FFFFFF"/>
        <w:spacing w:after="0" w:line="240" w:lineRule="auto"/>
        <w:jc w:val="both"/>
        <w:rPr>
          <w:rFonts w:ascii="Book Antiqua" w:eastAsia="Times New Roman" w:hAnsi="Book Antiqua" w:cs="Arial"/>
          <w:color w:val="222222"/>
          <w:sz w:val="24"/>
          <w:szCs w:val="24"/>
        </w:rPr>
      </w:pPr>
      <w:r w:rsidRPr="00E03DCD">
        <w:rPr>
          <w:rFonts w:ascii="Book Antiqua" w:eastAsia="Times New Roman" w:hAnsi="Book Antiqua" w:cs="Arial"/>
          <w:b/>
          <w:bCs/>
          <w:color w:val="222222"/>
          <w:sz w:val="24"/>
          <w:szCs w:val="24"/>
        </w:rPr>
        <w:t xml:space="preserve">Medium term track record: </w:t>
      </w:r>
      <w:r w:rsidRPr="00E03DCD">
        <w:rPr>
          <w:rFonts w:ascii="Book Antiqua" w:eastAsia="Times New Roman" w:hAnsi="Book Antiqua" w:cs="Arial"/>
          <w:color w:val="222222"/>
          <w:sz w:val="24"/>
          <w:szCs w:val="24"/>
        </w:rPr>
        <w:t>Historically gold returns during uncertain market conditions</w:t>
      </w:r>
      <w:r w:rsidRPr="000176F0">
        <w:rPr>
          <w:rFonts w:ascii="Book Antiqua" w:eastAsia="Times New Roman" w:hAnsi="Book Antiqua" w:cs="Arial"/>
          <w:color w:val="222222"/>
          <w:sz w:val="24"/>
          <w:szCs w:val="24"/>
        </w:rPr>
        <w:t xml:space="preserve"> have outperformed other asset classes.</w:t>
      </w:r>
      <w:r w:rsidRPr="000176F0">
        <w:rPr>
          <w:rFonts w:ascii="Book Antiqua" w:eastAsia="Times New Roman" w:hAnsi="Book Antiqua" w:cs="Arial"/>
          <w:b/>
          <w:bCs/>
          <w:color w:val="222222"/>
          <w:sz w:val="24"/>
          <w:szCs w:val="24"/>
        </w:rPr>
        <w:t xml:space="preserve"> </w:t>
      </w:r>
      <w:r w:rsidRPr="000176F0">
        <w:rPr>
          <w:rFonts w:ascii="Book Antiqua" w:eastAsia="Times New Roman" w:hAnsi="Book Antiqua" w:cs="Arial"/>
          <w:color w:val="222222"/>
          <w:sz w:val="24"/>
          <w:szCs w:val="24"/>
        </w:rPr>
        <w:t>During the market crash of 2008, gold prices (INR/gm) rose at a 23% CAGR between Jan 1, 2008 to Jan 1, 2013 (</w:t>
      </w:r>
      <w:proofErr w:type="spellStart"/>
      <w:r w:rsidRPr="000176F0">
        <w:rPr>
          <w:rFonts w:ascii="Book Antiqua" w:eastAsia="Times New Roman" w:hAnsi="Book Antiqua" w:cs="Arial"/>
          <w:color w:val="222222"/>
          <w:sz w:val="24"/>
          <w:szCs w:val="24"/>
        </w:rPr>
        <w:t>ie</w:t>
      </w:r>
      <w:proofErr w:type="spellEnd"/>
      <w:r w:rsidRPr="000176F0">
        <w:rPr>
          <w:rFonts w:ascii="Book Antiqua" w:eastAsia="Times New Roman" w:hAnsi="Book Antiqua" w:cs="Arial"/>
          <w:color w:val="222222"/>
          <w:sz w:val="24"/>
          <w:szCs w:val="24"/>
        </w:rPr>
        <w:t xml:space="preserve"> </w:t>
      </w:r>
      <w:proofErr w:type="spellStart"/>
      <w:r w:rsidRPr="000176F0">
        <w:rPr>
          <w:rFonts w:ascii="Book Antiqua" w:eastAsia="Times New Roman" w:hAnsi="Book Antiqua" w:cs="Arial"/>
          <w:color w:val="222222"/>
          <w:sz w:val="24"/>
          <w:szCs w:val="24"/>
        </w:rPr>
        <w:t>upto</w:t>
      </w:r>
      <w:proofErr w:type="spellEnd"/>
      <w:r w:rsidRPr="000176F0">
        <w:rPr>
          <w:rFonts w:ascii="Book Antiqua" w:eastAsia="Times New Roman" w:hAnsi="Book Antiqua" w:cs="Arial"/>
          <w:color w:val="222222"/>
          <w:sz w:val="24"/>
          <w:szCs w:val="24"/>
        </w:rPr>
        <w:t xml:space="preserve"> to Rs 2,964/gm from Rs 1,056/gm respectively). Gold price returns in the subsequent years were negligible, </w:t>
      </w:r>
      <w:r>
        <w:rPr>
          <w:rFonts w:ascii="Book Antiqua" w:eastAsia="Times New Roman" w:hAnsi="Book Antiqua" w:cs="Arial"/>
          <w:color w:val="222222"/>
          <w:sz w:val="24"/>
          <w:szCs w:val="24"/>
        </w:rPr>
        <w:t xml:space="preserve">hence, </w:t>
      </w:r>
      <w:r w:rsidRPr="000176F0">
        <w:rPr>
          <w:rFonts w:ascii="Book Antiqua" w:eastAsia="Times New Roman" w:hAnsi="Book Antiqua" w:cs="Arial"/>
          <w:color w:val="222222"/>
          <w:sz w:val="24"/>
          <w:szCs w:val="24"/>
        </w:rPr>
        <w:t xml:space="preserve">if the </w:t>
      </w:r>
      <w:r>
        <w:rPr>
          <w:rFonts w:ascii="Book Antiqua" w:eastAsia="Times New Roman" w:hAnsi="Book Antiqua" w:cs="Arial"/>
          <w:color w:val="222222"/>
          <w:sz w:val="24"/>
          <w:szCs w:val="24"/>
        </w:rPr>
        <w:t xml:space="preserve">same </w:t>
      </w:r>
      <w:r w:rsidRPr="000176F0">
        <w:rPr>
          <w:rFonts w:ascii="Book Antiqua" w:eastAsia="Times New Roman" w:hAnsi="Book Antiqua" w:cs="Arial"/>
          <w:color w:val="222222"/>
          <w:sz w:val="24"/>
          <w:szCs w:val="24"/>
        </w:rPr>
        <w:t xml:space="preserve">investment </w:t>
      </w:r>
      <w:r>
        <w:rPr>
          <w:rFonts w:ascii="Book Antiqua" w:eastAsia="Times New Roman" w:hAnsi="Book Antiqua" w:cs="Arial"/>
          <w:color w:val="222222"/>
          <w:sz w:val="24"/>
          <w:szCs w:val="24"/>
        </w:rPr>
        <w:t xml:space="preserve">of Jan, 1, 2008 </w:t>
      </w:r>
      <w:r w:rsidRPr="000176F0">
        <w:rPr>
          <w:rFonts w:ascii="Book Antiqua" w:eastAsia="Times New Roman" w:hAnsi="Book Antiqua" w:cs="Arial"/>
          <w:color w:val="222222"/>
          <w:sz w:val="24"/>
          <w:szCs w:val="24"/>
        </w:rPr>
        <w:t>was held till Jan 1, 2019, returns would have fallen to ~ 9%</w:t>
      </w:r>
      <w:r>
        <w:rPr>
          <w:rFonts w:ascii="Book Antiqua" w:eastAsia="Times New Roman" w:hAnsi="Book Antiqua" w:cs="Arial"/>
          <w:color w:val="222222"/>
          <w:sz w:val="24"/>
          <w:szCs w:val="24"/>
        </w:rPr>
        <w:t>.</w:t>
      </w:r>
    </w:p>
    <w:p w14:paraId="199EE341" w14:textId="77777777" w:rsidR="00E03DCD" w:rsidRDefault="00E03DCD" w:rsidP="00E03DCD">
      <w:pPr>
        <w:shd w:val="clear" w:color="auto" w:fill="FFFFFF"/>
        <w:spacing w:after="0" w:line="240" w:lineRule="auto"/>
        <w:jc w:val="both"/>
        <w:rPr>
          <w:rFonts w:ascii="Book Antiqua" w:eastAsia="Times New Roman" w:hAnsi="Book Antiqua" w:cs="Arial"/>
          <w:color w:val="222222"/>
          <w:sz w:val="24"/>
          <w:szCs w:val="24"/>
        </w:rPr>
      </w:pPr>
    </w:p>
    <w:p w14:paraId="7F80E7B6" w14:textId="7BB594CB" w:rsidR="00E03DCD" w:rsidRPr="000176F0" w:rsidRDefault="00E03DCD" w:rsidP="00E03DCD">
      <w:pPr>
        <w:shd w:val="clear" w:color="auto" w:fill="FFFFFF"/>
        <w:spacing w:after="0" w:line="240" w:lineRule="auto"/>
        <w:jc w:val="both"/>
        <w:rPr>
          <w:rFonts w:ascii="Book Antiqua" w:eastAsia="Times New Roman" w:hAnsi="Book Antiqua" w:cs="Arial"/>
          <w:color w:val="222222"/>
          <w:sz w:val="24"/>
          <w:szCs w:val="24"/>
        </w:rPr>
      </w:pPr>
      <w:r w:rsidRPr="000176F0">
        <w:rPr>
          <w:rFonts w:ascii="Book Antiqua" w:eastAsia="Times New Roman" w:hAnsi="Book Antiqua" w:cs="Arial"/>
          <w:b/>
          <w:bCs/>
          <w:color w:val="222222"/>
          <w:sz w:val="24"/>
          <w:szCs w:val="24"/>
        </w:rPr>
        <w:t>Long term track record</w:t>
      </w:r>
      <w:r w:rsidR="00017002">
        <w:rPr>
          <w:rFonts w:ascii="Book Antiqua" w:eastAsia="Times New Roman" w:hAnsi="Book Antiqua" w:cs="Arial"/>
          <w:b/>
          <w:bCs/>
          <w:color w:val="222222"/>
          <w:sz w:val="24"/>
          <w:szCs w:val="24"/>
        </w:rPr>
        <w:t xml:space="preserve"> of returns in the Indian context</w:t>
      </w:r>
      <w:r w:rsidRPr="000176F0">
        <w:rPr>
          <w:rFonts w:ascii="Book Antiqua" w:eastAsia="Times New Roman" w:hAnsi="Book Antiqua" w:cs="Arial"/>
          <w:b/>
          <w:bCs/>
          <w:color w:val="222222"/>
          <w:sz w:val="24"/>
          <w:szCs w:val="24"/>
        </w:rPr>
        <w:t xml:space="preserve">: </w:t>
      </w:r>
      <w:r w:rsidRPr="000176F0">
        <w:rPr>
          <w:rFonts w:ascii="Book Antiqua" w:eastAsia="Times New Roman" w:hAnsi="Book Antiqua" w:cs="Arial"/>
          <w:color w:val="222222"/>
          <w:sz w:val="24"/>
          <w:szCs w:val="24"/>
        </w:rPr>
        <w:t>A study done over ~ 40 year period (1979-201</w:t>
      </w:r>
      <w:r w:rsidR="00017002">
        <w:rPr>
          <w:rFonts w:ascii="Book Antiqua" w:eastAsia="Times New Roman" w:hAnsi="Book Antiqua" w:cs="Arial"/>
          <w:color w:val="222222"/>
          <w:sz w:val="24"/>
          <w:szCs w:val="24"/>
        </w:rPr>
        <w:t>9H1</w:t>
      </w:r>
      <w:r w:rsidRPr="000176F0">
        <w:rPr>
          <w:rFonts w:ascii="Book Antiqua" w:eastAsia="Times New Roman" w:hAnsi="Book Antiqua" w:cs="Arial"/>
          <w:color w:val="222222"/>
          <w:sz w:val="24"/>
          <w:szCs w:val="24"/>
        </w:rPr>
        <w:t>), reveal</w:t>
      </w:r>
      <w:r w:rsidR="00017002">
        <w:rPr>
          <w:rFonts w:ascii="Book Antiqua" w:eastAsia="Times New Roman" w:hAnsi="Book Antiqua" w:cs="Arial"/>
          <w:color w:val="222222"/>
          <w:sz w:val="24"/>
          <w:szCs w:val="24"/>
        </w:rPr>
        <w:t>s</w:t>
      </w:r>
      <w:r w:rsidRPr="000176F0">
        <w:rPr>
          <w:rFonts w:ascii="Book Antiqua" w:eastAsia="Times New Roman" w:hAnsi="Book Antiqua" w:cs="Arial"/>
          <w:color w:val="222222"/>
          <w:sz w:val="24"/>
          <w:szCs w:val="24"/>
        </w:rPr>
        <w:t xml:space="preserve"> that while Sensex grew by </w:t>
      </w:r>
      <w:r>
        <w:rPr>
          <w:rFonts w:ascii="Book Antiqua" w:eastAsia="Times New Roman" w:hAnsi="Book Antiqua" w:cs="Arial"/>
          <w:color w:val="222222"/>
          <w:sz w:val="24"/>
          <w:szCs w:val="24"/>
        </w:rPr>
        <w:t xml:space="preserve">~ </w:t>
      </w:r>
      <w:r w:rsidRPr="000176F0">
        <w:rPr>
          <w:rFonts w:ascii="Book Antiqua" w:eastAsia="Times New Roman" w:hAnsi="Book Antiqua" w:cs="Arial"/>
          <w:color w:val="222222"/>
          <w:sz w:val="24"/>
          <w:szCs w:val="24"/>
        </w:rPr>
        <w:t>3</w:t>
      </w:r>
      <w:r>
        <w:rPr>
          <w:rFonts w:ascii="Book Antiqua" w:eastAsia="Times New Roman" w:hAnsi="Book Antiqua" w:cs="Arial"/>
          <w:color w:val="222222"/>
          <w:sz w:val="24"/>
          <w:szCs w:val="24"/>
        </w:rPr>
        <w:t>6</w:t>
      </w:r>
      <w:r w:rsidRPr="000176F0">
        <w:rPr>
          <w:rFonts w:ascii="Book Antiqua" w:eastAsia="Times New Roman" w:hAnsi="Book Antiqua" w:cs="Arial"/>
          <w:color w:val="222222"/>
          <w:sz w:val="24"/>
          <w:szCs w:val="24"/>
        </w:rPr>
        <w:t xml:space="preserve">0 times or CAGR of ~ 15%, gold returns were ~ </w:t>
      </w:r>
      <w:r w:rsidR="00017002">
        <w:rPr>
          <w:rFonts w:ascii="Book Antiqua" w:eastAsia="Times New Roman" w:hAnsi="Book Antiqua" w:cs="Arial"/>
          <w:color w:val="222222"/>
          <w:sz w:val="24"/>
          <w:szCs w:val="24"/>
        </w:rPr>
        <w:t>60</w:t>
      </w:r>
      <w:r w:rsidRPr="000176F0">
        <w:rPr>
          <w:rFonts w:ascii="Book Antiqua" w:eastAsia="Times New Roman" w:hAnsi="Book Antiqua" w:cs="Arial"/>
          <w:color w:val="222222"/>
          <w:sz w:val="24"/>
          <w:szCs w:val="24"/>
        </w:rPr>
        <w:t xml:space="preserve"> times or a CAGR of </w:t>
      </w:r>
      <w:r>
        <w:rPr>
          <w:rFonts w:ascii="Book Antiqua" w:eastAsia="Times New Roman" w:hAnsi="Book Antiqua" w:cs="Arial"/>
          <w:color w:val="222222"/>
          <w:sz w:val="24"/>
          <w:szCs w:val="24"/>
        </w:rPr>
        <w:t xml:space="preserve">~ </w:t>
      </w:r>
      <w:r w:rsidR="00017002">
        <w:rPr>
          <w:rFonts w:ascii="Book Antiqua" w:eastAsia="Times New Roman" w:hAnsi="Book Antiqua" w:cs="Arial"/>
          <w:color w:val="222222"/>
          <w:sz w:val="24"/>
          <w:szCs w:val="24"/>
        </w:rPr>
        <w:t>10</w:t>
      </w:r>
      <w:r w:rsidRPr="000176F0">
        <w:rPr>
          <w:rFonts w:ascii="Book Antiqua" w:eastAsia="Times New Roman" w:hAnsi="Book Antiqua" w:cs="Arial"/>
          <w:color w:val="222222"/>
          <w:sz w:val="24"/>
          <w:szCs w:val="24"/>
        </w:rPr>
        <w:t>%, largely due to currency depreciation (</w:t>
      </w:r>
      <w:r w:rsidR="00017002">
        <w:rPr>
          <w:rFonts w:ascii="Book Antiqua" w:eastAsia="Times New Roman" w:hAnsi="Book Antiqua" w:cs="Arial"/>
          <w:color w:val="222222"/>
          <w:sz w:val="24"/>
          <w:szCs w:val="24"/>
        </w:rPr>
        <w:t xml:space="preserve">&gt; </w:t>
      </w:r>
      <w:r w:rsidRPr="000176F0">
        <w:rPr>
          <w:rFonts w:ascii="Book Antiqua" w:eastAsia="Times New Roman" w:hAnsi="Book Antiqua" w:cs="Arial"/>
          <w:color w:val="222222"/>
          <w:sz w:val="24"/>
          <w:szCs w:val="24"/>
        </w:rPr>
        <w:t>9 times) and the rest was due to gold</w:t>
      </w:r>
      <w:r w:rsidR="007D66DB">
        <w:rPr>
          <w:rFonts w:ascii="Book Antiqua" w:eastAsia="Times New Roman" w:hAnsi="Book Antiqua" w:cs="Arial"/>
          <w:color w:val="222222"/>
          <w:sz w:val="24"/>
          <w:szCs w:val="24"/>
        </w:rPr>
        <w:t>.</w:t>
      </w:r>
      <w:r w:rsidRPr="000176F0">
        <w:rPr>
          <w:rFonts w:ascii="Book Antiqua" w:eastAsia="Times New Roman" w:hAnsi="Book Antiqua" w:cs="Arial"/>
          <w:color w:val="222222"/>
          <w:sz w:val="24"/>
          <w:szCs w:val="24"/>
        </w:rPr>
        <w:t xml:space="preserve">  </w:t>
      </w:r>
    </w:p>
    <w:p w14:paraId="402C6A44" w14:textId="77777777" w:rsidR="00E03DCD" w:rsidRDefault="00E03DCD" w:rsidP="00894778">
      <w:pPr>
        <w:shd w:val="clear" w:color="auto" w:fill="FFFFFF"/>
        <w:spacing w:after="0" w:line="240" w:lineRule="auto"/>
        <w:jc w:val="both"/>
        <w:rPr>
          <w:rFonts w:ascii="Book Antiqua" w:eastAsia="Times New Roman" w:hAnsi="Book Antiqua" w:cs="Arial"/>
          <w:b/>
          <w:bCs/>
          <w:color w:val="222222"/>
          <w:sz w:val="32"/>
          <w:szCs w:val="32"/>
          <w:u w:val="single"/>
        </w:rPr>
      </w:pPr>
    </w:p>
    <w:p w14:paraId="0AA08766" w14:textId="161F86B2" w:rsidR="00BB017D" w:rsidRPr="00BB017D" w:rsidRDefault="00BB017D" w:rsidP="00894778">
      <w:pPr>
        <w:shd w:val="clear" w:color="auto" w:fill="FFFFFF"/>
        <w:spacing w:after="0" w:line="240" w:lineRule="auto"/>
        <w:jc w:val="both"/>
        <w:rPr>
          <w:rFonts w:ascii="Book Antiqua" w:eastAsia="Times New Roman" w:hAnsi="Book Antiqua" w:cs="Arial"/>
          <w:b/>
          <w:bCs/>
          <w:i/>
          <w:iCs/>
          <w:color w:val="E36C0A" w:themeColor="accent6" w:themeShade="BF"/>
          <w:sz w:val="24"/>
          <w:szCs w:val="24"/>
          <w:u w:val="single"/>
        </w:rPr>
      </w:pPr>
      <w:r w:rsidRPr="00BB017D">
        <w:rPr>
          <w:rFonts w:ascii="Book Antiqua" w:eastAsia="Times New Roman" w:hAnsi="Book Antiqua" w:cs="Arial"/>
          <w:b/>
          <w:bCs/>
          <w:i/>
          <w:iCs/>
          <w:color w:val="E36C0A" w:themeColor="accent6" w:themeShade="BF"/>
          <w:sz w:val="24"/>
          <w:szCs w:val="24"/>
          <w:u w:val="single"/>
        </w:rPr>
        <w:t>RISKS in Gold Investing</w:t>
      </w:r>
    </w:p>
    <w:p w14:paraId="10949BE9" w14:textId="3B81922A" w:rsidR="00BC3043" w:rsidRPr="00BB017D" w:rsidRDefault="00BC3043" w:rsidP="00BB017D">
      <w:pPr>
        <w:pStyle w:val="ListParagraph"/>
        <w:numPr>
          <w:ilvl w:val="0"/>
          <w:numId w:val="4"/>
        </w:numPr>
        <w:shd w:val="clear" w:color="auto" w:fill="FFFFFF"/>
        <w:spacing w:after="0" w:line="240" w:lineRule="auto"/>
        <w:jc w:val="both"/>
        <w:rPr>
          <w:rFonts w:ascii="Book Antiqua" w:eastAsia="Times New Roman" w:hAnsi="Book Antiqua" w:cs="Arial"/>
          <w:color w:val="222222"/>
          <w:sz w:val="24"/>
          <w:szCs w:val="24"/>
        </w:rPr>
      </w:pPr>
      <w:r w:rsidRPr="00BB017D">
        <w:rPr>
          <w:rFonts w:ascii="Book Antiqua" w:eastAsia="Times New Roman" w:hAnsi="Book Antiqua" w:cs="Arial"/>
          <w:b/>
          <w:bCs/>
          <w:i/>
          <w:iCs/>
          <w:color w:val="E36C0A" w:themeColor="accent6" w:themeShade="BF"/>
          <w:sz w:val="24"/>
          <w:szCs w:val="24"/>
        </w:rPr>
        <w:t xml:space="preserve">Volatile asset class: </w:t>
      </w:r>
      <w:r w:rsidRPr="00BB017D">
        <w:rPr>
          <w:rFonts w:ascii="Book Antiqua" w:eastAsia="Times New Roman" w:hAnsi="Book Antiqua" w:cs="Arial"/>
          <w:color w:val="222222"/>
          <w:sz w:val="24"/>
          <w:szCs w:val="24"/>
        </w:rPr>
        <w:t xml:space="preserve">Gold while being considered as a safe haven investment when financial markets are turbulent and economic uncertainties prevail, is considered to be an extremely volatile asset class. </w:t>
      </w:r>
      <w:r w:rsidRPr="00E03DCD">
        <w:rPr>
          <w:rFonts w:ascii="Book Antiqua" w:eastAsia="Times New Roman" w:hAnsi="Book Antiqua" w:cs="Arial"/>
          <w:color w:val="222222"/>
          <w:sz w:val="24"/>
          <w:szCs w:val="24"/>
        </w:rPr>
        <w:t xml:space="preserve">A study conducted by </w:t>
      </w:r>
      <w:proofErr w:type="spellStart"/>
      <w:r w:rsidRPr="00E03DCD">
        <w:rPr>
          <w:rFonts w:ascii="Book Antiqua" w:eastAsia="Times New Roman" w:hAnsi="Book Antiqua" w:cs="Arial"/>
          <w:color w:val="222222"/>
          <w:sz w:val="24"/>
          <w:szCs w:val="24"/>
        </w:rPr>
        <w:t>Freefincal</w:t>
      </w:r>
      <w:proofErr w:type="spellEnd"/>
      <w:r w:rsidRPr="00E03DCD">
        <w:rPr>
          <w:rFonts w:ascii="Book Antiqua" w:eastAsia="Times New Roman" w:hAnsi="Book Antiqua" w:cs="Arial"/>
          <w:color w:val="222222"/>
          <w:sz w:val="24"/>
          <w:szCs w:val="24"/>
        </w:rPr>
        <w:t xml:space="preserve"> indicates volatility is significantly higher than equity or debt when rolling returns are assessed over 5, 10, 15 years period</w:t>
      </w:r>
      <w:r w:rsidR="00E03DCD" w:rsidRPr="00E03DCD">
        <w:rPr>
          <w:rFonts w:ascii="Book Antiqua" w:eastAsia="Times New Roman" w:hAnsi="Book Antiqua" w:cs="Arial"/>
          <w:color w:val="222222"/>
          <w:sz w:val="24"/>
          <w:szCs w:val="24"/>
        </w:rPr>
        <w:t xml:space="preserve"> </w:t>
      </w:r>
      <w:r w:rsidR="00E03DCD">
        <w:rPr>
          <w:rFonts w:ascii="Book Antiqua" w:eastAsia="Times New Roman" w:hAnsi="Book Antiqua" w:cs="Arial"/>
          <w:color w:val="222222"/>
          <w:sz w:val="24"/>
          <w:szCs w:val="24"/>
        </w:rPr>
        <w:t>(</w:t>
      </w:r>
      <w:hyperlink r:id="rId8" w:history="1">
        <w:r w:rsidR="00E03DCD" w:rsidRPr="00E03DCD">
          <w:rPr>
            <w:rFonts w:ascii="Book Antiqua" w:eastAsia="Times New Roman" w:hAnsi="Book Antiqua"/>
            <w:color w:val="222222"/>
            <w:sz w:val="24"/>
            <w:szCs w:val="24"/>
          </w:rPr>
          <w:t>https://youtu.be/sHHBf7PZ1so</w:t>
        </w:r>
      </w:hyperlink>
      <w:r w:rsidR="00E03DCD" w:rsidRPr="00E03DCD">
        <w:rPr>
          <w:rFonts w:ascii="Book Antiqua" w:eastAsia="Times New Roman" w:hAnsi="Book Antiqua" w:cs="Arial"/>
          <w:color w:val="222222"/>
          <w:sz w:val="24"/>
          <w:szCs w:val="24"/>
        </w:rPr>
        <w:t>)</w:t>
      </w:r>
      <w:r w:rsidRPr="00E03DCD">
        <w:rPr>
          <w:rFonts w:ascii="Book Antiqua" w:eastAsia="Times New Roman" w:hAnsi="Book Antiqua" w:cs="Arial"/>
          <w:color w:val="222222"/>
          <w:sz w:val="24"/>
          <w:szCs w:val="24"/>
        </w:rPr>
        <w:t>. This clearly indicates that gold as an investment needs to be carefully monitored</w:t>
      </w:r>
      <w:r w:rsidR="00DE75A0">
        <w:rPr>
          <w:rFonts w:ascii="Book Antiqua" w:eastAsia="Times New Roman" w:hAnsi="Book Antiqua" w:cs="Arial"/>
          <w:color w:val="222222"/>
          <w:sz w:val="24"/>
          <w:szCs w:val="24"/>
        </w:rPr>
        <w:t>.</w:t>
      </w:r>
    </w:p>
    <w:p w14:paraId="67004644" w14:textId="527F1BA0" w:rsidR="00BC3043" w:rsidRDefault="00BC3043" w:rsidP="00894778">
      <w:pPr>
        <w:shd w:val="clear" w:color="auto" w:fill="FFFFFF"/>
        <w:spacing w:after="0" w:line="240" w:lineRule="auto"/>
        <w:jc w:val="both"/>
        <w:rPr>
          <w:rFonts w:ascii="Book Antiqua" w:eastAsia="Times New Roman" w:hAnsi="Book Antiqua" w:cs="Arial"/>
          <w:b/>
          <w:bCs/>
          <w:color w:val="222222"/>
          <w:sz w:val="32"/>
          <w:szCs w:val="32"/>
          <w:u w:val="single"/>
        </w:rPr>
      </w:pPr>
    </w:p>
    <w:p w14:paraId="3365AF76" w14:textId="5A5D5B3D" w:rsidR="00BB017D" w:rsidRPr="00BB017D" w:rsidRDefault="00BB017D" w:rsidP="00BB017D">
      <w:pPr>
        <w:pStyle w:val="ListParagraph"/>
        <w:numPr>
          <w:ilvl w:val="0"/>
          <w:numId w:val="4"/>
        </w:numPr>
        <w:shd w:val="clear" w:color="auto" w:fill="FFFFFF"/>
        <w:spacing w:after="0" w:line="240" w:lineRule="auto"/>
        <w:jc w:val="both"/>
        <w:rPr>
          <w:rFonts w:ascii="Book Antiqua" w:eastAsia="Times New Roman" w:hAnsi="Book Antiqua" w:cs="Arial"/>
          <w:b/>
          <w:bCs/>
          <w:i/>
          <w:iCs/>
          <w:color w:val="E36C0A" w:themeColor="accent6" w:themeShade="BF"/>
          <w:sz w:val="24"/>
          <w:szCs w:val="24"/>
        </w:rPr>
      </w:pPr>
      <w:r w:rsidRPr="00BB017D">
        <w:rPr>
          <w:rFonts w:ascii="Book Antiqua" w:eastAsia="Times New Roman" w:hAnsi="Book Antiqua" w:cs="Arial"/>
          <w:b/>
          <w:bCs/>
          <w:i/>
          <w:iCs/>
          <w:color w:val="E36C0A" w:themeColor="accent6" w:themeShade="BF"/>
          <w:sz w:val="24"/>
          <w:szCs w:val="24"/>
        </w:rPr>
        <w:t xml:space="preserve">Gold is not an income generating asset: </w:t>
      </w:r>
    </w:p>
    <w:p w14:paraId="5F0906E0" w14:textId="1A5FFFC0" w:rsidR="00BB017D" w:rsidRDefault="00BB017D" w:rsidP="00BB017D">
      <w:pPr>
        <w:shd w:val="clear" w:color="auto" w:fill="FFFFFF"/>
        <w:spacing w:after="0" w:line="240" w:lineRule="auto"/>
        <w:ind w:left="360"/>
        <w:jc w:val="both"/>
        <w:rPr>
          <w:rFonts w:ascii="Book Antiqua" w:eastAsia="Times New Roman" w:hAnsi="Book Antiqua" w:cs="Arial"/>
          <w:color w:val="222222"/>
          <w:sz w:val="24"/>
          <w:szCs w:val="24"/>
        </w:rPr>
      </w:pPr>
      <w:r w:rsidRPr="000176F0">
        <w:rPr>
          <w:rFonts w:ascii="Book Antiqua" w:eastAsia="Times New Roman" w:hAnsi="Book Antiqua" w:cs="Arial"/>
          <w:color w:val="222222"/>
          <w:sz w:val="24"/>
          <w:szCs w:val="24"/>
        </w:rPr>
        <w:t xml:space="preserve">Unlike bonds and equities which give interest and dividend payments, gold is not an income generating asset by and large. An exception is gold sovereign bond which gives 2.5% to 2.75% semi-annual interest on the bond. </w:t>
      </w:r>
      <w:r w:rsidRPr="00BB017D">
        <w:rPr>
          <w:rFonts w:ascii="Book Antiqua" w:eastAsia="Times New Roman" w:hAnsi="Book Antiqua" w:cs="Arial"/>
          <w:color w:val="222222"/>
          <w:sz w:val="24"/>
          <w:szCs w:val="24"/>
        </w:rPr>
        <w:t xml:space="preserve">Warren Buffet does not invest </w:t>
      </w:r>
      <w:r w:rsidRPr="00BB017D">
        <w:rPr>
          <w:rFonts w:ascii="Book Antiqua" w:eastAsia="Times New Roman" w:hAnsi="Book Antiqua" w:cs="Arial"/>
          <w:color w:val="222222"/>
          <w:sz w:val="24"/>
          <w:szCs w:val="24"/>
        </w:rPr>
        <w:lastRenderedPageBreak/>
        <w:t xml:space="preserve">in gold as it believes that besides making </w:t>
      </w:r>
      <w:proofErr w:type="spellStart"/>
      <w:r w:rsidRPr="00BB017D">
        <w:rPr>
          <w:rFonts w:ascii="Book Antiqua" w:eastAsia="Times New Roman" w:hAnsi="Book Antiqua" w:cs="Arial"/>
          <w:color w:val="222222"/>
          <w:sz w:val="24"/>
          <w:szCs w:val="24"/>
        </w:rPr>
        <w:t>jewellery</w:t>
      </w:r>
      <w:proofErr w:type="spellEnd"/>
      <w:r w:rsidRPr="00BB017D">
        <w:rPr>
          <w:rFonts w:ascii="Book Antiqua" w:eastAsia="Times New Roman" w:hAnsi="Book Antiqua" w:cs="Arial"/>
          <w:color w:val="222222"/>
          <w:sz w:val="24"/>
          <w:szCs w:val="24"/>
        </w:rPr>
        <w:t xml:space="preserve">, it does not serve a </w:t>
      </w:r>
      <w:r w:rsidR="00E03DCD">
        <w:rPr>
          <w:rFonts w:ascii="Book Antiqua" w:eastAsia="Times New Roman" w:hAnsi="Book Antiqua" w:cs="Arial"/>
          <w:color w:val="222222"/>
          <w:sz w:val="24"/>
          <w:szCs w:val="24"/>
        </w:rPr>
        <w:t>‘</w:t>
      </w:r>
      <w:r w:rsidRPr="00BB017D">
        <w:rPr>
          <w:rFonts w:ascii="Book Antiqua" w:eastAsia="Times New Roman" w:hAnsi="Book Antiqua" w:cs="Arial"/>
          <w:color w:val="222222"/>
          <w:sz w:val="24"/>
          <w:szCs w:val="24"/>
        </w:rPr>
        <w:t>usefulness purpose’.</w:t>
      </w:r>
      <w:r w:rsidRPr="000176F0">
        <w:rPr>
          <w:rFonts w:ascii="Book Antiqua" w:eastAsia="Times New Roman" w:hAnsi="Book Antiqua" w:cs="Arial"/>
          <w:color w:val="222222"/>
          <w:sz w:val="24"/>
          <w:szCs w:val="24"/>
        </w:rPr>
        <w:t xml:space="preserve"> </w:t>
      </w:r>
    </w:p>
    <w:p w14:paraId="6FE32A03" w14:textId="78CF96F1" w:rsidR="007D66DB" w:rsidRDefault="007D66DB" w:rsidP="00BB017D">
      <w:pPr>
        <w:shd w:val="clear" w:color="auto" w:fill="FFFFFF"/>
        <w:spacing w:after="0" w:line="240" w:lineRule="auto"/>
        <w:ind w:left="360"/>
        <w:jc w:val="both"/>
        <w:rPr>
          <w:rFonts w:ascii="Book Antiqua" w:eastAsia="Times New Roman" w:hAnsi="Book Antiqua" w:cs="Arial"/>
          <w:color w:val="222222"/>
          <w:sz w:val="24"/>
          <w:szCs w:val="24"/>
        </w:rPr>
      </w:pPr>
    </w:p>
    <w:p w14:paraId="4EDEA472" w14:textId="17EF951E" w:rsidR="007D66DB" w:rsidRPr="00751F9D" w:rsidRDefault="007D66DB" w:rsidP="007D66DB">
      <w:pPr>
        <w:pStyle w:val="ListParagraph"/>
        <w:numPr>
          <w:ilvl w:val="0"/>
          <w:numId w:val="4"/>
        </w:numPr>
        <w:shd w:val="clear" w:color="auto" w:fill="FFFFFF"/>
        <w:spacing w:after="0" w:line="240" w:lineRule="auto"/>
        <w:jc w:val="both"/>
        <w:rPr>
          <w:rFonts w:ascii="Book Antiqua" w:eastAsia="Times New Roman" w:hAnsi="Book Antiqua" w:cs="Arial"/>
          <w:color w:val="222222"/>
          <w:sz w:val="24"/>
          <w:szCs w:val="24"/>
        </w:rPr>
      </w:pPr>
      <w:r w:rsidRPr="00751F9D">
        <w:rPr>
          <w:rFonts w:ascii="Book Antiqua" w:eastAsia="Times New Roman" w:hAnsi="Book Antiqua" w:cs="Arial"/>
          <w:b/>
          <w:bCs/>
          <w:i/>
          <w:iCs/>
          <w:color w:val="E36C0A" w:themeColor="accent6" w:themeShade="BF"/>
          <w:sz w:val="24"/>
          <w:szCs w:val="24"/>
        </w:rPr>
        <w:t xml:space="preserve">Tightening of the monetary policies </w:t>
      </w:r>
      <w:r w:rsidR="0028344F">
        <w:rPr>
          <w:rFonts w:ascii="Book Antiqua" w:eastAsia="Times New Roman" w:hAnsi="Book Antiqua" w:cs="Arial"/>
          <w:b/>
          <w:bCs/>
          <w:i/>
          <w:iCs/>
          <w:color w:val="E36C0A" w:themeColor="accent6" w:themeShade="BF"/>
          <w:sz w:val="24"/>
          <w:szCs w:val="24"/>
        </w:rPr>
        <w:t>by</w:t>
      </w:r>
      <w:r w:rsidRPr="00751F9D">
        <w:rPr>
          <w:rFonts w:ascii="Book Antiqua" w:eastAsia="Times New Roman" w:hAnsi="Book Antiqua" w:cs="Arial"/>
          <w:b/>
          <w:bCs/>
          <w:i/>
          <w:iCs/>
          <w:color w:val="E36C0A" w:themeColor="accent6" w:themeShade="BF"/>
          <w:sz w:val="24"/>
          <w:szCs w:val="24"/>
        </w:rPr>
        <w:t xml:space="preserve"> central banks:</w:t>
      </w:r>
    </w:p>
    <w:p w14:paraId="7153B578" w14:textId="36CBE08D" w:rsidR="00BB017D" w:rsidRPr="00017002" w:rsidRDefault="00017002" w:rsidP="00751F9D">
      <w:pPr>
        <w:shd w:val="clear" w:color="auto" w:fill="FFFFFF"/>
        <w:spacing w:after="0" w:line="240" w:lineRule="auto"/>
        <w:ind w:left="360"/>
        <w:jc w:val="both"/>
        <w:rPr>
          <w:rFonts w:ascii="Book Antiqua" w:eastAsia="Times New Roman" w:hAnsi="Book Antiqua" w:cs="Arial"/>
          <w:color w:val="222222"/>
          <w:sz w:val="24"/>
          <w:szCs w:val="24"/>
        </w:rPr>
      </w:pPr>
      <w:bookmarkStart w:id="0" w:name="_Hlk18597840"/>
      <w:r w:rsidRPr="00751F9D">
        <w:rPr>
          <w:rFonts w:ascii="Book Antiqua" w:eastAsia="Times New Roman" w:hAnsi="Book Antiqua" w:cs="Arial"/>
          <w:color w:val="222222"/>
          <w:sz w:val="24"/>
          <w:szCs w:val="24"/>
        </w:rPr>
        <w:t>Monetary policy is an important driver of gold prices. Monetary policy affects the money supply growth which in turn determines the inflation rate (in the long run). And gold is, under certain conditions, an </w:t>
      </w:r>
      <w:hyperlink r:id="rId9" w:history="1">
        <w:r w:rsidRPr="00751F9D">
          <w:rPr>
            <w:rFonts w:ascii="Book Antiqua" w:eastAsia="Times New Roman" w:hAnsi="Book Antiqua" w:cs="Arial"/>
            <w:color w:val="222222"/>
            <w:sz w:val="24"/>
            <w:szCs w:val="24"/>
          </w:rPr>
          <w:t>inflation hedge</w:t>
        </w:r>
      </w:hyperlink>
      <w:r w:rsidRPr="00751F9D">
        <w:rPr>
          <w:rFonts w:ascii="Book Antiqua" w:eastAsia="Times New Roman" w:hAnsi="Book Antiqua" w:cs="Arial"/>
          <w:color w:val="222222"/>
          <w:sz w:val="24"/>
          <w:szCs w:val="24"/>
        </w:rPr>
        <w:t xml:space="preserve">. </w:t>
      </w:r>
      <w:r w:rsidR="00751F9D" w:rsidRPr="00751F9D">
        <w:rPr>
          <w:rFonts w:ascii="Book Antiqua" w:eastAsia="Times New Roman" w:hAnsi="Book Antiqua" w:cs="Arial"/>
          <w:color w:val="222222"/>
          <w:sz w:val="24"/>
          <w:szCs w:val="24"/>
        </w:rPr>
        <w:t xml:space="preserve">When money supply tightens, </w:t>
      </w:r>
      <w:r w:rsidR="00751F9D">
        <w:rPr>
          <w:rFonts w:ascii="Book Antiqua" w:eastAsia="Times New Roman" w:hAnsi="Book Antiqua" w:cs="Arial"/>
          <w:color w:val="222222"/>
          <w:sz w:val="24"/>
          <w:szCs w:val="24"/>
        </w:rPr>
        <w:t xml:space="preserve">usefulness of </w:t>
      </w:r>
      <w:r w:rsidR="00751F9D" w:rsidRPr="00751F9D">
        <w:rPr>
          <w:rFonts w:ascii="Book Antiqua" w:eastAsia="Times New Roman" w:hAnsi="Book Antiqua" w:cs="Arial"/>
          <w:color w:val="222222"/>
          <w:sz w:val="24"/>
          <w:szCs w:val="24"/>
        </w:rPr>
        <w:t xml:space="preserve">gold as </w:t>
      </w:r>
      <w:r w:rsidR="0028344F">
        <w:rPr>
          <w:rFonts w:ascii="Book Antiqua" w:eastAsia="Times New Roman" w:hAnsi="Book Antiqua" w:cs="Arial"/>
          <w:color w:val="222222"/>
          <w:sz w:val="24"/>
          <w:szCs w:val="24"/>
        </w:rPr>
        <w:t>a</w:t>
      </w:r>
      <w:r w:rsidR="00751F9D" w:rsidRPr="00751F9D">
        <w:rPr>
          <w:rFonts w:ascii="Book Antiqua" w:eastAsia="Times New Roman" w:hAnsi="Book Antiqua" w:cs="Arial"/>
          <w:color w:val="222222"/>
          <w:sz w:val="24"/>
          <w:szCs w:val="24"/>
        </w:rPr>
        <w:t xml:space="preserve"> hedge</w:t>
      </w:r>
      <w:r w:rsidR="00751F9D">
        <w:rPr>
          <w:rFonts w:ascii="Book Antiqua" w:eastAsia="Times New Roman" w:hAnsi="Book Antiqua" w:cs="Arial"/>
          <w:color w:val="222222"/>
          <w:sz w:val="24"/>
          <w:szCs w:val="24"/>
        </w:rPr>
        <w:t xml:space="preserve"> is lost</w:t>
      </w:r>
      <w:r w:rsidR="00751F9D" w:rsidRPr="00751F9D">
        <w:rPr>
          <w:rFonts w:ascii="Book Antiqua" w:eastAsia="Times New Roman" w:hAnsi="Book Antiqua" w:cs="Arial"/>
          <w:color w:val="222222"/>
          <w:sz w:val="24"/>
          <w:szCs w:val="24"/>
        </w:rPr>
        <w:t>.</w:t>
      </w:r>
      <w:r w:rsidR="00751F9D">
        <w:rPr>
          <w:rFonts w:ascii="Book Antiqua" w:eastAsia="Times New Roman" w:hAnsi="Book Antiqua" w:cs="Arial"/>
          <w:color w:val="222222"/>
          <w:sz w:val="24"/>
          <w:szCs w:val="24"/>
        </w:rPr>
        <w:t xml:space="preserve"> </w:t>
      </w:r>
    </w:p>
    <w:bookmarkEnd w:id="0"/>
    <w:p w14:paraId="20C0BEB6" w14:textId="77777777" w:rsidR="00017002" w:rsidRPr="00017002" w:rsidRDefault="00017002" w:rsidP="00894778">
      <w:pPr>
        <w:shd w:val="clear" w:color="auto" w:fill="FFFFFF"/>
        <w:spacing w:after="0" w:line="240" w:lineRule="auto"/>
        <w:jc w:val="both"/>
        <w:rPr>
          <w:rFonts w:ascii="Book Antiqua" w:eastAsia="Times New Roman" w:hAnsi="Book Antiqua" w:cs="Arial"/>
          <w:color w:val="222222"/>
          <w:sz w:val="24"/>
          <w:szCs w:val="24"/>
        </w:rPr>
      </w:pPr>
    </w:p>
    <w:p w14:paraId="2E313B09" w14:textId="1D942F0F" w:rsidR="00B4613D" w:rsidRPr="00DE75A0" w:rsidRDefault="00DE75A0" w:rsidP="00894778">
      <w:pPr>
        <w:shd w:val="clear" w:color="auto" w:fill="FFFFFF"/>
        <w:spacing w:after="0" w:line="240" w:lineRule="auto"/>
        <w:jc w:val="both"/>
        <w:rPr>
          <w:rFonts w:ascii="Book Antiqua" w:eastAsia="Times New Roman" w:hAnsi="Book Antiqua" w:cs="Arial"/>
          <w:b/>
          <w:bCs/>
          <w:color w:val="548DD4" w:themeColor="text2" w:themeTint="99"/>
          <w:sz w:val="32"/>
          <w:szCs w:val="32"/>
          <w:u w:val="single"/>
        </w:rPr>
      </w:pPr>
      <w:r>
        <w:rPr>
          <w:rFonts w:ascii="Book Antiqua" w:eastAsia="Times New Roman" w:hAnsi="Book Antiqua" w:cs="Arial"/>
          <w:b/>
          <w:bCs/>
          <w:color w:val="548DD4" w:themeColor="text2" w:themeTint="99"/>
          <w:sz w:val="32"/>
          <w:szCs w:val="32"/>
          <w:u w:val="single"/>
        </w:rPr>
        <w:t xml:space="preserve">II </w:t>
      </w:r>
      <w:r w:rsidR="008E296C" w:rsidRPr="00DE75A0">
        <w:rPr>
          <w:rFonts w:ascii="Book Antiqua" w:eastAsia="Times New Roman" w:hAnsi="Book Antiqua" w:cs="Arial"/>
          <w:b/>
          <w:bCs/>
          <w:color w:val="548DD4" w:themeColor="text2" w:themeTint="99"/>
          <w:sz w:val="32"/>
          <w:szCs w:val="32"/>
          <w:u w:val="single"/>
        </w:rPr>
        <w:t>G</w:t>
      </w:r>
      <w:r w:rsidR="007A3FD3" w:rsidRPr="00DE75A0">
        <w:rPr>
          <w:rFonts w:ascii="Book Antiqua" w:eastAsia="Times New Roman" w:hAnsi="Book Antiqua" w:cs="Arial"/>
          <w:b/>
          <w:bCs/>
          <w:color w:val="548DD4" w:themeColor="text2" w:themeTint="99"/>
          <w:sz w:val="32"/>
          <w:szCs w:val="32"/>
          <w:u w:val="single"/>
        </w:rPr>
        <w:t>old as a portfolio</w:t>
      </w:r>
      <w:r w:rsidR="00003701" w:rsidRPr="00DE75A0">
        <w:rPr>
          <w:rFonts w:ascii="Book Antiqua" w:eastAsia="Times New Roman" w:hAnsi="Book Antiqua" w:cs="Arial"/>
          <w:b/>
          <w:bCs/>
          <w:color w:val="548DD4" w:themeColor="text2" w:themeTint="99"/>
          <w:sz w:val="32"/>
          <w:szCs w:val="32"/>
          <w:u w:val="single"/>
        </w:rPr>
        <w:t xml:space="preserve"> hedge</w:t>
      </w:r>
    </w:p>
    <w:p w14:paraId="10189F95" w14:textId="44B6A6FE" w:rsidR="007A3FD3" w:rsidRPr="000176F0" w:rsidRDefault="007A3FD3" w:rsidP="00894778">
      <w:pPr>
        <w:shd w:val="clear" w:color="auto" w:fill="FFFFFF"/>
        <w:spacing w:after="0" w:line="240" w:lineRule="auto"/>
        <w:jc w:val="both"/>
        <w:rPr>
          <w:rFonts w:ascii="Book Antiqua" w:eastAsia="Times New Roman" w:hAnsi="Book Antiqua" w:cs="Arial"/>
          <w:color w:val="222222"/>
          <w:sz w:val="24"/>
          <w:szCs w:val="24"/>
        </w:rPr>
      </w:pPr>
      <w:r w:rsidRPr="000176F0">
        <w:rPr>
          <w:rFonts w:ascii="Book Antiqua" w:eastAsia="Times New Roman" w:hAnsi="Book Antiqua" w:cs="Arial"/>
          <w:color w:val="222222"/>
          <w:sz w:val="24"/>
          <w:szCs w:val="24"/>
        </w:rPr>
        <w:t xml:space="preserve">Allocation of </w:t>
      </w:r>
      <w:proofErr w:type="spellStart"/>
      <w:r w:rsidRPr="000176F0">
        <w:rPr>
          <w:rFonts w:ascii="Book Antiqua" w:eastAsia="Times New Roman" w:hAnsi="Book Antiqua" w:cs="Arial"/>
          <w:color w:val="222222"/>
          <w:sz w:val="24"/>
          <w:szCs w:val="24"/>
        </w:rPr>
        <w:t>upto</w:t>
      </w:r>
      <w:proofErr w:type="spellEnd"/>
      <w:r w:rsidRPr="000176F0">
        <w:rPr>
          <w:rFonts w:ascii="Book Antiqua" w:eastAsia="Times New Roman" w:hAnsi="Book Antiqua" w:cs="Arial"/>
          <w:color w:val="222222"/>
          <w:sz w:val="24"/>
          <w:szCs w:val="24"/>
        </w:rPr>
        <w:t xml:space="preserve"> 20% in gold can lower risk of a portfolio when markets are turbulent, and provide a cushion to the existing returns in equity and debt. However, gold allocation needs to be </w:t>
      </w:r>
      <w:r w:rsidR="00163661" w:rsidRPr="000176F0">
        <w:rPr>
          <w:rFonts w:ascii="Book Antiqua" w:eastAsia="Times New Roman" w:hAnsi="Book Antiqua" w:cs="Arial"/>
          <w:color w:val="222222"/>
          <w:sz w:val="24"/>
          <w:szCs w:val="24"/>
        </w:rPr>
        <w:t xml:space="preserve">sizeable and the portfolio needs to be </w:t>
      </w:r>
      <w:r w:rsidRPr="000176F0">
        <w:rPr>
          <w:rFonts w:ascii="Book Antiqua" w:eastAsia="Times New Roman" w:hAnsi="Book Antiqua" w:cs="Arial"/>
          <w:color w:val="222222"/>
          <w:sz w:val="24"/>
          <w:szCs w:val="24"/>
        </w:rPr>
        <w:t>periodically balanced.</w:t>
      </w:r>
      <w:r w:rsidR="00163661" w:rsidRPr="000176F0">
        <w:rPr>
          <w:rFonts w:ascii="Book Antiqua" w:eastAsia="Times New Roman" w:hAnsi="Book Antiqua" w:cs="Arial"/>
          <w:color w:val="222222"/>
          <w:sz w:val="24"/>
          <w:szCs w:val="24"/>
        </w:rPr>
        <w:t xml:space="preserve"> </w:t>
      </w:r>
      <w:r w:rsidR="00894778" w:rsidRPr="000176F0">
        <w:rPr>
          <w:rFonts w:ascii="Book Antiqua" w:eastAsia="Times New Roman" w:hAnsi="Book Antiqua" w:cs="Arial"/>
          <w:color w:val="222222"/>
          <w:sz w:val="24"/>
          <w:szCs w:val="24"/>
        </w:rPr>
        <w:t>Moreover, given gold returns are volatile, entry and exit of this investment is crucial.</w:t>
      </w:r>
    </w:p>
    <w:p w14:paraId="232B3C74" w14:textId="1A8DBA72" w:rsidR="00163661" w:rsidRPr="000176F0" w:rsidRDefault="00163661" w:rsidP="00894778">
      <w:pPr>
        <w:shd w:val="clear" w:color="auto" w:fill="FFFFFF"/>
        <w:spacing w:after="0" w:line="240" w:lineRule="auto"/>
        <w:jc w:val="both"/>
        <w:rPr>
          <w:rFonts w:ascii="Book Antiqua" w:eastAsia="Times New Roman" w:hAnsi="Book Antiqua" w:cs="Arial"/>
          <w:color w:val="222222"/>
          <w:sz w:val="24"/>
          <w:szCs w:val="24"/>
        </w:rPr>
      </w:pPr>
    </w:p>
    <w:p w14:paraId="4A3659EA" w14:textId="5602C7F8" w:rsidR="00163661" w:rsidRPr="000176F0" w:rsidRDefault="00163661" w:rsidP="00894778">
      <w:pPr>
        <w:shd w:val="clear" w:color="auto" w:fill="FFFFFF"/>
        <w:spacing w:after="0" w:line="240" w:lineRule="auto"/>
        <w:jc w:val="both"/>
        <w:rPr>
          <w:rFonts w:ascii="Book Antiqua" w:eastAsia="Times New Roman" w:hAnsi="Book Antiqua" w:cs="Arial"/>
          <w:i/>
          <w:iCs/>
          <w:color w:val="222222"/>
          <w:sz w:val="24"/>
          <w:szCs w:val="24"/>
        </w:rPr>
      </w:pPr>
      <w:r w:rsidRPr="000176F0">
        <w:rPr>
          <w:rFonts w:ascii="Book Antiqua" w:eastAsia="Times New Roman" w:hAnsi="Book Antiqua" w:cs="Arial"/>
          <w:i/>
          <w:iCs/>
          <w:color w:val="222222"/>
          <w:sz w:val="24"/>
          <w:szCs w:val="24"/>
        </w:rPr>
        <w:t xml:space="preserve">As seen in Example 1, in very turbulent times, </w:t>
      </w:r>
      <w:r w:rsidR="00C4465E" w:rsidRPr="000176F0">
        <w:rPr>
          <w:rFonts w:ascii="Book Antiqua" w:eastAsia="Times New Roman" w:hAnsi="Book Antiqua" w:cs="Arial"/>
          <w:i/>
          <w:iCs/>
          <w:color w:val="222222"/>
          <w:sz w:val="24"/>
          <w:szCs w:val="24"/>
        </w:rPr>
        <w:t xml:space="preserve">as in the case of 2008, </w:t>
      </w:r>
      <w:r w:rsidRPr="000176F0">
        <w:rPr>
          <w:rFonts w:ascii="Book Antiqua" w:eastAsia="Times New Roman" w:hAnsi="Book Antiqua" w:cs="Arial"/>
          <w:i/>
          <w:iCs/>
          <w:color w:val="222222"/>
          <w:sz w:val="24"/>
          <w:szCs w:val="24"/>
        </w:rPr>
        <w:t xml:space="preserve">gold can cushion </w:t>
      </w:r>
      <w:r w:rsidR="00C4465E" w:rsidRPr="000176F0">
        <w:rPr>
          <w:rFonts w:ascii="Book Antiqua" w:eastAsia="Times New Roman" w:hAnsi="Book Antiqua" w:cs="Arial"/>
          <w:i/>
          <w:iCs/>
          <w:color w:val="222222"/>
          <w:sz w:val="24"/>
          <w:szCs w:val="24"/>
        </w:rPr>
        <w:t xml:space="preserve">portfolio returns to the extent of 10% if the gold allocation is 20%. </w:t>
      </w:r>
    </w:p>
    <w:p w14:paraId="330E499B" w14:textId="7B9C2EAB" w:rsidR="00163661" w:rsidRPr="000176F0" w:rsidRDefault="00163661" w:rsidP="00894778">
      <w:pPr>
        <w:shd w:val="clear" w:color="auto" w:fill="FFFFFF"/>
        <w:spacing w:after="0" w:line="240" w:lineRule="auto"/>
        <w:jc w:val="both"/>
        <w:rPr>
          <w:rFonts w:ascii="Book Antiqua" w:eastAsia="Times New Roman" w:hAnsi="Book Antiqua" w:cs="Arial"/>
          <w:b/>
          <w:bCs/>
          <w:color w:val="222222"/>
          <w:sz w:val="24"/>
          <w:szCs w:val="24"/>
        </w:rPr>
      </w:pPr>
      <w:r w:rsidRPr="000176F0">
        <w:rPr>
          <w:rFonts w:ascii="Book Antiqua" w:eastAsia="Times New Roman" w:hAnsi="Book Antiqua" w:cs="Arial"/>
          <w:b/>
          <w:bCs/>
          <w:color w:val="222222"/>
          <w:sz w:val="24"/>
          <w:szCs w:val="24"/>
        </w:rPr>
        <w:t xml:space="preserve">Example 1 (No gold): Portfolio pre and post Market Crash - 2008 </w:t>
      </w:r>
    </w:p>
    <w:tbl>
      <w:tblPr>
        <w:tblW w:w="9600" w:type="dxa"/>
        <w:tblLook w:val="04A0" w:firstRow="1" w:lastRow="0" w:firstColumn="1" w:lastColumn="0" w:noHBand="0" w:noVBand="1"/>
      </w:tblPr>
      <w:tblGrid>
        <w:gridCol w:w="960"/>
        <w:gridCol w:w="2560"/>
        <w:gridCol w:w="1680"/>
        <w:gridCol w:w="1720"/>
        <w:gridCol w:w="2680"/>
      </w:tblGrid>
      <w:tr w:rsidR="00163661" w:rsidRPr="000176F0" w14:paraId="39EB0A0F" w14:textId="77777777" w:rsidTr="006C3EF0">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14:paraId="27ECD87E" w14:textId="51529385" w:rsidR="00163661" w:rsidRPr="000176F0" w:rsidRDefault="00163661" w:rsidP="00894778">
            <w:pPr>
              <w:spacing w:after="0" w:line="240" w:lineRule="auto"/>
              <w:jc w:val="both"/>
              <w:rPr>
                <w:rFonts w:ascii="Book Antiqua" w:eastAsia="Times New Roman" w:hAnsi="Book Antiqua" w:cs="Calibri"/>
                <w:color w:val="000000"/>
              </w:rPr>
            </w:pPr>
          </w:p>
        </w:tc>
        <w:tc>
          <w:tcPr>
            <w:tcW w:w="2560" w:type="dxa"/>
            <w:tcBorders>
              <w:top w:val="single" w:sz="4" w:space="0" w:color="auto"/>
              <w:left w:val="nil"/>
              <w:bottom w:val="single" w:sz="4" w:space="0" w:color="auto"/>
              <w:right w:val="single" w:sz="4" w:space="0" w:color="auto"/>
            </w:tcBorders>
            <w:shd w:val="clear" w:color="auto" w:fill="auto"/>
            <w:noWrap/>
            <w:hideMark/>
          </w:tcPr>
          <w:p w14:paraId="443A297F" w14:textId="77777777" w:rsidR="00163661" w:rsidRPr="000176F0" w:rsidRDefault="00163661" w:rsidP="006C3EF0">
            <w:pPr>
              <w:spacing w:after="0" w:line="240" w:lineRule="auto"/>
              <w:jc w:val="right"/>
              <w:rPr>
                <w:rFonts w:ascii="Book Antiqua" w:eastAsia="Times New Roman" w:hAnsi="Book Antiqua" w:cs="Calibri"/>
                <w:b/>
                <w:bCs/>
                <w:color w:val="000000"/>
              </w:rPr>
            </w:pPr>
            <w:r w:rsidRPr="000176F0">
              <w:rPr>
                <w:rFonts w:ascii="Book Antiqua" w:eastAsia="Times New Roman" w:hAnsi="Book Antiqua" w:cs="Calibri"/>
                <w:b/>
                <w:bCs/>
                <w:color w:val="000000"/>
              </w:rPr>
              <w:t>Investment on Jan 1, 2008</w:t>
            </w:r>
          </w:p>
        </w:tc>
        <w:tc>
          <w:tcPr>
            <w:tcW w:w="1680" w:type="dxa"/>
            <w:tcBorders>
              <w:top w:val="single" w:sz="4" w:space="0" w:color="auto"/>
              <w:left w:val="nil"/>
              <w:bottom w:val="single" w:sz="4" w:space="0" w:color="auto"/>
              <w:right w:val="single" w:sz="4" w:space="0" w:color="auto"/>
            </w:tcBorders>
            <w:shd w:val="clear" w:color="auto" w:fill="auto"/>
            <w:noWrap/>
            <w:hideMark/>
          </w:tcPr>
          <w:p w14:paraId="0656D12B" w14:textId="77777777" w:rsidR="00163661" w:rsidRPr="000176F0" w:rsidRDefault="00163661" w:rsidP="006C3EF0">
            <w:pPr>
              <w:spacing w:after="0" w:line="240" w:lineRule="auto"/>
              <w:jc w:val="right"/>
              <w:rPr>
                <w:rFonts w:ascii="Book Antiqua" w:eastAsia="Times New Roman" w:hAnsi="Book Antiqua" w:cs="Calibri"/>
                <w:b/>
                <w:bCs/>
                <w:color w:val="000000"/>
              </w:rPr>
            </w:pPr>
            <w:r w:rsidRPr="000176F0">
              <w:rPr>
                <w:rFonts w:ascii="Book Antiqua" w:eastAsia="Times New Roman" w:hAnsi="Book Antiqua" w:cs="Calibri"/>
                <w:b/>
                <w:bCs/>
                <w:color w:val="000000"/>
              </w:rPr>
              <w:t>%</w:t>
            </w:r>
          </w:p>
        </w:tc>
        <w:tc>
          <w:tcPr>
            <w:tcW w:w="1720" w:type="dxa"/>
            <w:tcBorders>
              <w:top w:val="single" w:sz="4" w:space="0" w:color="auto"/>
              <w:left w:val="nil"/>
              <w:bottom w:val="single" w:sz="4" w:space="0" w:color="auto"/>
              <w:right w:val="single" w:sz="4" w:space="0" w:color="auto"/>
            </w:tcBorders>
            <w:shd w:val="clear" w:color="auto" w:fill="auto"/>
            <w:noWrap/>
            <w:hideMark/>
          </w:tcPr>
          <w:p w14:paraId="4BA324E7" w14:textId="77777777" w:rsidR="00163661" w:rsidRPr="000176F0" w:rsidRDefault="00163661" w:rsidP="006C3EF0">
            <w:pPr>
              <w:spacing w:after="0" w:line="240" w:lineRule="auto"/>
              <w:jc w:val="right"/>
              <w:rPr>
                <w:rFonts w:ascii="Book Antiqua" w:eastAsia="Times New Roman" w:hAnsi="Book Antiqua" w:cs="Calibri"/>
                <w:b/>
                <w:bCs/>
                <w:color w:val="000000"/>
              </w:rPr>
            </w:pPr>
            <w:r w:rsidRPr="000176F0">
              <w:rPr>
                <w:rFonts w:ascii="Book Antiqua" w:eastAsia="Times New Roman" w:hAnsi="Book Antiqua" w:cs="Calibri"/>
                <w:b/>
                <w:bCs/>
                <w:color w:val="000000"/>
              </w:rPr>
              <w:t>Return in 2008</w:t>
            </w:r>
          </w:p>
        </w:tc>
        <w:tc>
          <w:tcPr>
            <w:tcW w:w="2680" w:type="dxa"/>
            <w:tcBorders>
              <w:top w:val="single" w:sz="4" w:space="0" w:color="auto"/>
              <w:left w:val="nil"/>
              <w:bottom w:val="single" w:sz="4" w:space="0" w:color="auto"/>
              <w:right w:val="single" w:sz="4" w:space="0" w:color="auto"/>
            </w:tcBorders>
            <w:shd w:val="clear" w:color="auto" w:fill="auto"/>
            <w:noWrap/>
            <w:hideMark/>
          </w:tcPr>
          <w:p w14:paraId="4CCB9A4B" w14:textId="77777777" w:rsidR="00163661" w:rsidRPr="000176F0" w:rsidRDefault="00163661" w:rsidP="006C3EF0">
            <w:pPr>
              <w:spacing w:after="0" w:line="240" w:lineRule="auto"/>
              <w:jc w:val="right"/>
              <w:rPr>
                <w:rFonts w:ascii="Book Antiqua" w:eastAsia="Times New Roman" w:hAnsi="Book Antiqua" w:cs="Calibri"/>
                <w:b/>
                <w:bCs/>
                <w:color w:val="000000"/>
              </w:rPr>
            </w:pPr>
            <w:r w:rsidRPr="000176F0">
              <w:rPr>
                <w:rFonts w:ascii="Book Antiqua" w:eastAsia="Times New Roman" w:hAnsi="Book Antiqua" w:cs="Calibri"/>
                <w:b/>
                <w:bCs/>
                <w:color w:val="000000"/>
              </w:rPr>
              <w:t>Investment on Dec 31, 2008</w:t>
            </w:r>
          </w:p>
        </w:tc>
      </w:tr>
      <w:tr w:rsidR="00163661" w:rsidRPr="000176F0" w14:paraId="4BA48D67" w14:textId="77777777" w:rsidTr="006C3EF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8EDC0FD" w14:textId="77777777" w:rsidR="00163661" w:rsidRPr="000176F0" w:rsidRDefault="00163661" w:rsidP="00894778">
            <w:pPr>
              <w:spacing w:after="0" w:line="240" w:lineRule="auto"/>
              <w:jc w:val="both"/>
              <w:rPr>
                <w:rFonts w:ascii="Book Antiqua" w:eastAsia="Times New Roman" w:hAnsi="Book Antiqua" w:cs="Calibri"/>
                <w:color w:val="000000"/>
              </w:rPr>
            </w:pPr>
            <w:r w:rsidRPr="000176F0">
              <w:rPr>
                <w:rFonts w:ascii="Book Antiqua" w:eastAsia="Times New Roman" w:hAnsi="Book Antiqua" w:cs="Calibri"/>
                <w:color w:val="000000"/>
              </w:rPr>
              <w:t>Equity</w:t>
            </w:r>
          </w:p>
        </w:tc>
        <w:tc>
          <w:tcPr>
            <w:tcW w:w="2560" w:type="dxa"/>
            <w:tcBorders>
              <w:top w:val="nil"/>
              <w:left w:val="nil"/>
              <w:bottom w:val="single" w:sz="4" w:space="0" w:color="auto"/>
              <w:right w:val="single" w:sz="4" w:space="0" w:color="auto"/>
            </w:tcBorders>
            <w:shd w:val="clear" w:color="auto" w:fill="auto"/>
            <w:noWrap/>
            <w:hideMark/>
          </w:tcPr>
          <w:p w14:paraId="24114DBA" w14:textId="77777777" w:rsidR="00163661" w:rsidRPr="000176F0" w:rsidRDefault="00163661" w:rsidP="006C3EF0">
            <w:pPr>
              <w:spacing w:after="0" w:line="240" w:lineRule="auto"/>
              <w:jc w:val="right"/>
              <w:rPr>
                <w:rFonts w:ascii="Book Antiqua" w:eastAsia="Times New Roman" w:hAnsi="Book Antiqua" w:cs="Calibri"/>
                <w:color w:val="000000"/>
              </w:rPr>
            </w:pPr>
            <w:r w:rsidRPr="000176F0">
              <w:rPr>
                <w:rFonts w:ascii="Book Antiqua" w:eastAsia="Times New Roman" w:hAnsi="Book Antiqua" w:cs="Calibri"/>
                <w:color w:val="000000"/>
              </w:rPr>
              <w:t>60</w:t>
            </w:r>
          </w:p>
        </w:tc>
        <w:tc>
          <w:tcPr>
            <w:tcW w:w="1680" w:type="dxa"/>
            <w:tcBorders>
              <w:top w:val="nil"/>
              <w:left w:val="nil"/>
              <w:bottom w:val="single" w:sz="4" w:space="0" w:color="auto"/>
              <w:right w:val="single" w:sz="4" w:space="0" w:color="auto"/>
            </w:tcBorders>
            <w:shd w:val="clear" w:color="auto" w:fill="auto"/>
            <w:noWrap/>
            <w:hideMark/>
          </w:tcPr>
          <w:p w14:paraId="46DFABAA" w14:textId="77777777" w:rsidR="00163661" w:rsidRPr="000176F0" w:rsidRDefault="00163661" w:rsidP="006C3EF0">
            <w:pPr>
              <w:spacing w:after="0" w:line="240" w:lineRule="auto"/>
              <w:jc w:val="right"/>
              <w:rPr>
                <w:rFonts w:ascii="Book Antiqua" w:eastAsia="Times New Roman" w:hAnsi="Book Antiqua" w:cs="Calibri"/>
                <w:color w:val="000000"/>
              </w:rPr>
            </w:pPr>
            <w:r w:rsidRPr="000176F0">
              <w:rPr>
                <w:rFonts w:ascii="Book Antiqua" w:eastAsia="Times New Roman" w:hAnsi="Book Antiqua" w:cs="Calibri"/>
                <w:color w:val="000000"/>
              </w:rPr>
              <w:t>60%</w:t>
            </w:r>
          </w:p>
        </w:tc>
        <w:tc>
          <w:tcPr>
            <w:tcW w:w="1720" w:type="dxa"/>
            <w:tcBorders>
              <w:top w:val="nil"/>
              <w:left w:val="nil"/>
              <w:bottom w:val="single" w:sz="4" w:space="0" w:color="auto"/>
              <w:right w:val="single" w:sz="4" w:space="0" w:color="auto"/>
            </w:tcBorders>
            <w:shd w:val="clear" w:color="auto" w:fill="auto"/>
            <w:noWrap/>
            <w:hideMark/>
          </w:tcPr>
          <w:p w14:paraId="0DC98376" w14:textId="77777777" w:rsidR="00163661" w:rsidRPr="000176F0" w:rsidRDefault="00163661" w:rsidP="006C3EF0">
            <w:pPr>
              <w:spacing w:after="0" w:line="240" w:lineRule="auto"/>
              <w:jc w:val="right"/>
              <w:rPr>
                <w:rFonts w:ascii="Book Antiqua" w:eastAsia="Times New Roman" w:hAnsi="Book Antiqua" w:cs="Calibri"/>
                <w:color w:val="000000"/>
              </w:rPr>
            </w:pPr>
            <w:r w:rsidRPr="000176F0">
              <w:rPr>
                <w:rFonts w:ascii="Book Antiqua" w:eastAsia="Times New Roman" w:hAnsi="Book Antiqua" w:cs="Calibri"/>
                <w:color w:val="000000"/>
              </w:rPr>
              <w:t>-50%</w:t>
            </w:r>
          </w:p>
        </w:tc>
        <w:tc>
          <w:tcPr>
            <w:tcW w:w="2680" w:type="dxa"/>
            <w:tcBorders>
              <w:top w:val="nil"/>
              <w:left w:val="nil"/>
              <w:bottom w:val="single" w:sz="4" w:space="0" w:color="auto"/>
              <w:right w:val="single" w:sz="4" w:space="0" w:color="auto"/>
            </w:tcBorders>
            <w:shd w:val="clear" w:color="auto" w:fill="auto"/>
            <w:noWrap/>
            <w:hideMark/>
          </w:tcPr>
          <w:p w14:paraId="06C4EC29" w14:textId="77777777" w:rsidR="00163661" w:rsidRPr="000176F0" w:rsidRDefault="00163661" w:rsidP="006C3EF0">
            <w:pPr>
              <w:spacing w:after="0" w:line="240" w:lineRule="auto"/>
              <w:jc w:val="right"/>
              <w:rPr>
                <w:rFonts w:ascii="Book Antiqua" w:eastAsia="Times New Roman" w:hAnsi="Book Antiqua" w:cs="Calibri"/>
                <w:color w:val="000000"/>
              </w:rPr>
            </w:pPr>
            <w:r w:rsidRPr="000176F0">
              <w:rPr>
                <w:rFonts w:ascii="Book Antiqua" w:eastAsia="Times New Roman" w:hAnsi="Book Antiqua" w:cs="Calibri"/>
                <w:color w:val="000000"/>
              </w:rPr>
              <w:t>30</w:t>
            </w:r>
          </w:p>
        </w:tc>
      </w:tr>
      <w:tr w:rsidR="00163661" w:rsidRPr="000176F0" w14:paraId="18B7C377" w14:textId="77777777" w:rsidTr="006C3EF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2D17E37" w14:textId="77777777" w:rsidR="00163661" w:rsidRPr="000176F0" w:rsidRDefault="00163661" w:rsidP="00894778">
            <w:pPr>
              <w:spacing w:after="0" w:line="240" w:lineRule="auto"/>
              <w:jc w:val="both"/>
              <w:rPr>
                <w:rFonts w:ascii="Book Antiqua" w:eastAsia="Times New Roman" w:hAnsi="Book Antiqua" w:cs="Calibri"/>
                <w:color w:val="000000"/>
              </w:rPr>
            </w:pPr>
            <w:r w:rsidRPr="000176F0">
              <w:rPr>
                <w:rFonts w:ascii="Book Antiqua" w:eastAsia="Times New Roman" w:hAnsi="Book Antiqua" w:cs="Calibri"/>
                <w:color w:val="000000"/>
              </w:rPr>
              <w:t>Debt</w:t>
            </w:r>
          </w:p>
        </w:tc>
        <w:tc>
          <w:tcPr>
            <w:tcW w:w="2560" w:type="dxa"/>
            <w:tcBorders>
              <w:top w:val="nil"/>
              <w:left w:val="nil"/>
              <w:bottom w:val="single" w:sz="4" w:space="0" w:color="auto"/>
              <w:right w:val="single" w:sz="4" w:space="0" w:color="auto"/>
            </w:tcBorders>
            <w:shd w:val="clear" w:color="auto" w:fill="auto"/>
            <w:noWrap/>
            <w:hideMark/>
          </w:tcPr>
          <w:p w14:paraId="39E3B6A2" w14:textId="77777777" w:rsidR="00163661" w:rsidRPr="000176F0" w:rsidRDefault="00163661" w:rsidP="006C3EF0">
            <w:pPr>
              <w:spacing w:after="0" w:line="240" w:lineRule="auto"/>
              <w:jc w:val="right"/>
              <w:rPr>
                <w:rFonts w:ascii="Book Antiqua" w:eastAsia="Times New Roman" w:hAnsi="Book Antiqua" w:cs="Calibri"/>
                <w:color w:val="000000"/>
              </w:rPr>
            </w:pPr>
            <w:r w:rsidRPr="000176F0">
              <w:rPr>
                <w:rFonts w:ascii="Book Antiqua" w:eastAsia="Times New Roman" w:hAnsi="Book Antiqua" w:cs="Calibri"/>
                <w:color w:val="000000"/>
              </w:rPr>
              <w:t>40</w:t>
            </w:r>
          </w:p>
        </w:tc>
        <w:tc>
          <w:tcPr>
            <w:tcW w:w="1680" w:type="dxa"/>
            <w:tcBorders>
              <w:top w:val="nil"/>
              <w:left w:val="nil"/>
              <w:bottom w:val="single" w:sz="4" w:space="0" w:color="auto"/>
              <w:right w:val="single" w:sz="4" w:space="0" w:color="auto"/>
            </w:tcBorders>
            <w:shd w:val="clear" w:color="auto" w:fill="auto"/>
            <w:noWrap/>
            <w:hideMark/>
          </w:tcPr>
          <w:p w14:paraId="6FE23699" w14:textId="77777777" w:rsidR="00163661" w:rsidRPr="000176F0" w:rsidRDefault="00163661" w:rsidP="006C3EF0">
            <w:pPr>
              <w:spacing w:after="0" w:line="240" w:lineRule="auto"/>
              <w:jc w:val="right"/>
              <w:rPr>
                <w:rFonts w:ascii="Book Antiqua" w:eastAsia="Times New Roman" w:hAnsi="Book Antiqua" w:cs="Calibri"/>
                <w:color w:val="000000"/>
              </w:rPr>
            </w:pPr>
            <w:r w:rsidRPr="000176F0">
              <w:rPr>
                <w:rFonts w:ascii="Book Antiqua" w:eastAsia="Times New Roman" w:hAnsi="Book Antiqua" w:cs="Calibri"/>
                <w:color w:val="000000"/>
              </w:rPr>
              <w:t>40%</w:t>
            </w:r>
          </w:p>
        </w:tc>
        <w:tc>
          <w:tcPr>
            <w:tcW w:w="1720" w:type="dxa"/>
            <w:tcBorders>
              <w:top w:val="nil"/>
              <w:left w:val="nil"/>
              <w:bottom w:val="single" w:sz="4" w:space="0" w:color="auto"/>
              <w:right w:val="single" w:sz="4" w:space="0" w:color="auto"/>
            </w:tcBorders>
            <w:shd w:val="clear" w:color="auto" w:fill="auto"/>
            <w:noWrap/>
            <w:hideMark/>
          </w:tcPr>
          <w:p w14:paraId="545582F1" w14:textId="77777777" w:rsidR="00163661" w:rsidRPr="000176F0" w:rsidRDefault="00163661" w:rsidP="006C3EF0">
            <w:pPr>
              <w:spacing w:after="0" w:line="240" w:lineRule="auto"/>
              <w:jc w:val="right"/>
              <w:rPr>
                <w:rFonts w:ascii="Book Antiqua" w:eastAsia="Times New Roman" w:hAnsi="Book Antiqua" w:cs="Calibri"/>
                <w:color w:val="000000"/>
              </w:rPr>
            </w:pPr>
            <w:r w:rsidRPr="000176F0">
              <w:rPr>
                <w:rFonts w:ascii="Book Antiqua" w:eastAsia="Times New Roman" w:hAnsi="Book Antiqua" w:cs="Calibri"/>
                <w:color w:val="000000"/>
              </w:rPr>
              <w:t>7%</w:t>
            </w:r>
          </w:p>
        </w:tc>
        <w:tc>
          <w:tcPr>
            <w:tcW w:w="2680" w:type="dxa"/>
            <w:tcBorders>
              <w:top w:val="nil"/>
              <w:left w:val="nil"/>
              <w:bottom w:val="single" w:sz="4" w:space="0" w:color="auto"/>
              <w:right w:val="single" w:sz="4" w:space="0" w:color="auto"/>
            </w:tcBorders>
            <w:shd w:val="clear" w:color="auto" w:fill="auto"/>
            <w:noWrap/>
            <w:hideMark/>
          </w:tcPr>
          <w:p w14:paraId="6F8D3F06" w14:textId="77777777" w:rsidR="00163661" w:rsidRPr="000176F0" w:rsidRDefault="00163661" w:rsidP="006C3EF0">
            <w:pPr>
              <w:spacing w:after="0" w:line="240" w:lineRule="auto"/>
              <w:jc w:val="right"/>
              <w:rPr>
                <w:rFonts w:ascii="Book Antiqua" w:eastAsia="Times New Roman" w:hAnsi="Book Antiqua" w:cs="Calibri"/>
                <w:color w:val="000000"/>
              </w:rPr>
            </w:pPr>
            <w:r w:rsidRPr="000176F0">
              <w:rPr>
                <w:rFonts w:ascii="Book Antiqua" w:eastAsia="Times New Roman" w:hAnsi="Book Antiqua" w:cs="Calibri"/>
                <w:color w:val="000000"/>
              </w:rPr>
              <w:t>42.8</w:t>
            </w:r>
          </w:p>
        </w:tc>
      </w:tr>
      <w:tr w:rsidR="00163661" w:rsidRPr="000176F0" w14:paraId="25E8069E" w14:textId="77777777" w:rsidTr="006C3EF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CD2707D" w14:textId="77777777" w:rsidR="00163661" w:rsidRPr="000176F0" w:rsidRDefault="00163661" w:rsidP="00894778">
            <w:pPr>
              <w:spacing w:after="0" w:line="240" w:lineRule="auto"/>
              <w:jc w:val="both"/>
              <w:rPr>
                <w:rFonts w:ascii="Book Antiqua" w:eastAsia="Times New Roman" w:hAnsi="Book Antiqua" w:cs="Calibri"/>
                <w:color w:val="000000"/>
              </w:rPr>
            </w:pPr>
            <w:r w:rsidRPr="000176F0">
              <w:rPr>
                <w:rFonts w:ascii="Book Antiqua" w:eastAsia="Times New Roman" w:hAnsi="Book Antiqua" w:cs="Calibri"/>
                <w:color w:val="000000"/>
              </w:rPr>
              <w:t> </w:t>
            </w:r>
          </w:p>
        </w:tc>
        <w:tc>
          <w:tcPr>
            <w:tcW w:w="2560" w:type="dxa"/>
            <w:tcBorders>
              <w:top w:val="nil"/>
              <w:left w:val="nil"/>
              <w:bottom w:val="single" w:sz="4" w:space="0" w:color="auto"/>
              <w:right w:val="single" w:sz="4" w:space="0" w:color="auto"/>
            </w:tcBorders>
            <w:shd w:val="clear" w:color="auto" w:fill="auto"/>
            <w:noWrap/>
            <w:hideMark/>
          </w:tcPr>
          <w:p w14:paraId="10325776" w14:textId="77777777" w:rsidR="00163661" w:rsidRPr="000176F0" w:rsidRDefault="00163661" w:rsidP="006C3EF0">
            <w:pPr>
              <w:spacing w:after="0" w:line="240" w:lineRule="auto"/>
              <w:jc w:val="right"/>
              <w:rPr>
                <w:rFonts w:ascii="Book Antiqua" w:eastAsia="Times New Roman" w:hAnsi="Book Antiqua" w:cs="Calibri"/>
                <w:b/>
                <w:bCs/>
                <w:color w:val="000000"/>
              </w:rPr>
            </w:pPr>
            <w:r w:rsidRPr="000176F0">
              <w:rPr>
                <w:rFonts w:ascii="Book Antiqua" w:eastAsia="Times New Roman" w:hAnsi="Book Antiqua" w:cs="Calibri"/>
                <w:b/>
                <w:bCs/>
                <w:color w:val="000000"/>
              </w:rPr>
              <w:t>100</w:t>
            </w:r>
          </w:p>
        </w:tc>
        <w:tc>
          <w:tcPr>
            <w:tcW w:w="1680" w:type="dxa"/>
            <w:tcBorders>
              <w:top w:val="nil"/>
              <w:left w:val="nil"/>
              <w:bottom w:val="single" w:sz="4" w:space="0" w:color="auto"/>
              <w:right w:val="single" w:sz="4" w:space="0" w:color="auto"/>
            </w:tcBorders>
            <w:shd w:val="clear" w:color="auto" w:fill="auto"/>
            <w:noWrap/>
            <w:hideMark/>
          </w:tcPr>
          <w:p w14:paraId="7651FA7E" w14:textId="77777777" w:rsidR="00163661" w:rsidRPr="000176F0" w:rsidRDefault="00163661" w:rsidP="006C3EF0">
            <w:pPr>
              <w:spacing w:after="0" w:line="240" w:lineRule="auto"/>
              <w:jc w:val="right"/>
              <w:rPr>
                <w:rFonts w:ascii="Book Antiqua" w:eastAsia="Times New Roman" w:hAnsi="Book Antiqua" w:cs="Calibri"/>
                <w:color w:val="000000"/>
              </w:rPr>
            </w:pPr>
            <w:r w:rsidRPr="000176F0">
              <w:rPr>
                <w:rFonts w:ascii="Book Antiqua" w:eastAsia="Times New Roman" w:hAnsi="Book Antiqua" w:cs="Calibri"/>
                <w:color w:val="000000"/>
              </w:rPr>
              <w:t> </w:t>
            </w:r>
          </w:p>
        </w:tc>
        <w:tc>
          <w:tcPr>
            <w:tcW w:w="1720" w:type="dxa"/>
            <w:tcBorders>
              <w:top w:val="nil"/>
              <w:left w:val="nil"/>
              <w:bottom w:val="single" w:sz="4" w:space="0" w:color="auto"/>
              <w:right w:val="single" w:sz="4" w:space="0" w:color="auto"/>
            </w:tcBorders>
            <w:shd w:val="clear" w:color="auto" w:fill="auto"/>
            <w:noWrap/>
            <w:hideMark/>
          </w:tcPr>
          <w:p w14:paraId="4203AF8E" w14:textId="77777777" w:rsidR="00163661" w:rsidRPr="000176F0" w:rsidRDefault="00163661" w:rsidP="006C3EF0">
            <w:pPr>
              <w:spacing w:after="0" w:line="240" w:lineRule="auto"/>
              <w:jc w:val="right"/>
              <w:rPr>
                <w:rFonts w:ascii="Book Antiqua" w:eastAsia="Times New Roman" w:hAnsi="Book Antiqua" w:cs="Calibri"/>
                <w:color w:val="000000"/>
              </w:rPr>
            </w:pPr>
            <w:r w:rsidRPr="000176F0">
              <w:rPr>
                <w:rFonts w:ascii="Book Antiqua" w:eastAsia="Times New Roman" w:hAnsi="Book Antiqua" w:cs="Calibri"/>
                <w:color w:val="000000"/>
              </w:rPr>
              <w:t> </w:t>
            </w:r>
          </w:p>
        </w:tc>
        <w:tc>
          <w:tcPr>
            <w:tcW w:w="2680" w:type="dxa"/>
            <w:tcBorders>
              <w:top w:val="nil"/>
              <w:left w:val="nil"/>
              <w:bottom w:val="single" w:sz="4" w:space="0" w:color="auto"/>
              <w:right w:val="single" w:sz="4" w:space="0" w:color="auto"/>
            </w:tcBorders>
            <w:shd w:val="clear" w:color="auto" w:fill="auto"/>
            <w:noWrap/>
            <w:hideMark/>
          </w:tcPr>
          <w:p w14:paraId="2272B720" w14:textId="77777777" w:rsidR="00163661" w:rsidRPr="000176F0" w:rsidRDefault="00163661" w:rsidP="006C3EF0">
            <w:pPr>
              <w:spacing w:after="0" w:line="240" w:lineRule="auto"/>
              <w:jc w:val="right"/>
              <w:rPr>
                <w:rFonts w:ascii="Book Antiqua" w:eastAsia="Times New Roman" w:hAnsi="Book Antiqua" w:cs="Calibri"/>
                <w:b/>
                <w:bCs/>
                <w:color w:val="000000"/>
              </w:rPr>
            </w:pPr>
            <w:r w:rsidRPr="000176F0">
              <w:rPr>
                <w:rFonts w:ascii="Book Antiqua" w:eastAsia="Times New Roman" w:hAnsi="Book Antiqua" w:cs="Calibri"/>
                <w:b/>
                <w:bCs/>
                <w:color w:val="000000"/>
              </w:rPr>
              <w:t>72.8</w:t>
            </w:r>
          </w:p>
        </w:tc>
      </w:tr>
    </w:tbl>
    <w:p w14:paraId="776CF6B4" w14:textId="77777777" w:rsidR="00C4465E" w:rsidRPr="000176F0" w:rsidRDefault="00C4465E" w:rsidP="00894778">
      <w:pPr>
        <w:shd w:val="clear" w:color="auto" w:fill="FFFFFF"/>
        <w:spacing w:after="0" w:line="240" w:lineRule="auto"/>
        <w:jc w:val="both"/>
        <w:rPr>
          <w:rFonts w:ascii="Book Antiqua" w:eastAsia="Times New Roman" w:hAnsi="Book Antiqua" w:cs="Arial"/>
          <w:i/>
          <w:iCs/>
          <w:color w:val="222222"/>
          <w:sz w:val="18"/>
          <w:szCs w:val="18"/>
        </w:rPr>
      </w:pPr>
      <w:r w:rsidRPr="000176F0">
        <w:rPr>
          <w:rFonts w:ascii="Book Antiqua" w:eastAsia="Times New Roman" w:hAnsi="Book Antiqua" w:cs="Arial"/>
          <w:i/>
          <w:iCs/>
          <w:color w:val="222222"/>
          <w:sz w:val="18"/>
          <w:szCs w:val="18"/>
        </w:rPr>
        <w:t>Please note: Return assumptions across asset classes are indicative</w:t>
      </w:r>
    </w:p>
    <w:p w14:paraId="1A0A2038" w14:textId="2815D4B9" w:rsidR="007A3FD3" w:rsidRPr="000176F0" w:rsidRDefault="007A3FD3" w:rsidP="00894778">
      <w:pPr>
        <w:shd w:val="clear" w:color="auto" w:fill="FFFFFF"/>
        <w:spacing w:after="0" w:line="240" w:lineRule="auto"/>
        <w:jc w:val="both"/>
        <w:rPr>
          <w:rFonts w:ascii="Book Antiqua" w:eastAsia="Times New Roman" w:hAnsi="Book Antiqua" w:cs="Arial"/>
          <w:color w:val="222222"/>
          <w:sz w:val="24"/>
          <w:szCs w:val="24"/>
        </w:rPr>
      </w:pPr>
    </w:p>
    <w:p w14:paraId="688E7BD8" w14:textId="3D3207FA" w:rsidR="00C4465E" w:rsidRPr="000176F0" w:rsidRDefault="00C4465E" w:rsidP="00894778">
      <w:pPr>
        <w:shd w:val="clear" w:color="auto" w:fill="FFFFFF"/>
        <w:spacing w:after="0" w:line="240" w:lineRule="auto"/>
        <w:jc w:val="both"/>
        <w:rPr>
          <w:rFonts w:ascii="Book Antiqua" w:eastAsia="Times New Roman" w:hAnsi="Book Antiqua" w:cs="Arial"/>
          <w:color w:val="222222"/>
          <w:sz w:val="24"/>
          <w:szCs w:val="24"/>
        </w:rPr>
      </w:pPr>
      <w:r w:rsidRPr="000176F0">
        <w:rPr>
          <w:rFonts w:ascii="Book Antiqua" w:eastAsia="Times New Roman" w:hAnsi="Book Antiqua" w:cs="Arial"/>
          <w:b/>
          <w:bCs/>
          <w:color w:val="222222"/>
          <w:sz w:val="24"/>
          <w:szCs w:val="24"/>
        </w:rPr>
        <w:t>Example 1 (With gold): Portfolio pre and post Market Crash – 2008 (Equity + Debt)</w:t>
      </w:r>
    </w:p>
    <w:tbl>
      <w:tblPr>
        <w:tblW w:w="9600" w:type="dxa"/>
        <w:tblLook w:val="04A0" w:firstRow="1" w:lastRow="0" w:firstColumn="1" w:lastColumn="0" w:noHBand="0" w:noVBand="1"/>
      </w:tblPr>
      <w:tblGrid>
        <w:gridCol w:w="960"/>
        <w:gridCol w:w="2560"/>
        <w:gridCol w:w="1680"/>
        <w:gridCol w:w="1720"/>
        <w:gridCol w:w="2680"/>
      </w:tblGrid>
      <w:tr w:rsidR="00163661" w:rsidRPr="000176F0" w14:paraId="52091350" w14:textId="77777777" w:rsidTr="006C3EF0">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14:paraId="4B678576" w14:textId="77777777" w:rsidR="00163661" w:rsidRPr="000176F0" w:rsidRDefault="00163661" w:rsidP="00894778">
            <w:pPr>
              <w:spacing w:after="0" w:line="240" w:lineRule="auto"/>
              <w:jc w:val="both"/>
              <w:rPr>
                <w:rFonts w:ascii="Book Antiqua" w:eastAsia="Times New Roman" w:hAnsi="Book Antiqua" w:cs="Calibri"/>
                <w:color w:val="000000"/>
              </w:rPr>
            </w:pPr>
            <w:r w:rsidRPr="000176F0">
              <w:rPr>
                <w:rFonts w:ascii="Book Antiqua" w:eastAsia="Times New Roman" w:hAnsi="Book Antiqua" w:cs="Calibri"/>
                <w:color w:val="000000"/>
              </w:rPr>
              <w:t> </w:t>
            </w:r>
          </w:p>
        </w:tc>
        <w:tc>
          <w:tcPr>
            <w:tcW w:w="2560" w:type="dxa"/>
            <w:tcBorders>
              <w:top w:val="single" w:sz="4" w:space="0" w:color="auto"/>
              <w:left w:val="nil"/>
              <w:bottom w:val="single" w:sz="4" w:space="0" w:color="auto"/>
              <w:right w:val="single" w:sz="4" w:space="0" w:color="auto"/>
            </w:tcBorders>
            <w:shd w:val="clear" w:color="auto" w:fill="auto"/>
            <w:noWrap/>
            <w:hideMark/>
          </w:tcPr>
          <w:p w14:paraId="5D77DA14" w14:textId="77777777" w:rsidR="00163661" w:rsidRPr="000176F0" w:rsidRDefault="00163661" w:rsidP="006C3EF0">
            <w:pPr>
              <w:spacing w:after="0" w:line="240" w:lineRule="auto"/>
              <w:jc w:val="right"/>
              <w:rPr>
                <w:rFonts w:ascii="Book Antiqua" w:eastAsia="Times New Roman" w:hAnsi="Book Antiqua" w:cs="Calibri"/>
                <w:b/>
                <w:bCs/>
                <w:color w:val="000000"/>
              </w:rPr>
            </w:pPr>
            <w:r w:rsidRPr="000176F0">
              <w:rPr>
                <w:rFonts w:ascii="Book Antiqua" w:eastAsia="Times New Roman" w:hAnsi="Book Antiqua" w:cs="Calibri"/>
                <w:b/>
                <w:bCs/>
                <w:color w:val="000000"/>
              </w:rPr>
              <w:t>Investment on Jan 1, 2008</w:t>
            </w:r>
          </w:p>
        </w:tc>
        <w:tc>
          <w:tcPr>
            <w:tcW w:w="1680" w:type="dxa"/>
            <w:tcBorders>
              <w:top w:val="single" w:sz="4" w:space="0" w:color="auto"/>
              <w:left w:val="nil"/>
              <w:bottom w:val="single" w:sz="4" w:space="0" w:color="auto"/>
              <w:right w:val="single" w:sz="4" w:space="0" w:color="auto"/>
            </w:tcBorders>
            <w:shd w:val="clear" w:color="auto" w:fill="auto"/>
            <w:noWrap/>
            <w:hideMark/>
          </w:tcPr>
          <w:p w14:paraId="59F625C7" w14:textId="77777777" w:rsidR="00163661" w:rsidRPr="000176F0" w:rsidRDefault="00163661" w:rsidP="006C3EF0">
            <w:pPr>
              <w:spacing w:after="0" w:line="240" w:lineRule="auto"/>
              <w:jc w:val="right"/>
              <w:rPr>
                <w:rFonts w:ascii="Book Antiqua" w:eastAsia="Times New Roman" w:hAnsi="Book Antiqua" w:cs="Calibri"/>
                <w:b/>
                <w:bCs/>
                <w:color w:val="000000"/>
              </w:rPr>
            </w:pPr>
            <w:r w:rsidRPr="000176F0">
              <w:rPr>
                <w:rFonts w:ascii="Book Antiqua" w:eastAsia="Times New Roman" w:hAnsi="Book Antiqua" w:cs="Calibri"/>
                <w:b/>
                <w:bCs/>
                <w:color w:val="000000"/>
              </w:rPr>
              <w:t>%</w:t>
            </w:r>
          </w:p>
        </w:tc>
        <w:tc>
          <w:tcPr>
            <w:tcW w:w="1720" w:type="dxa"/>
            <w:tcBorders>
              <w:top w:val="single" w:sz="4" w:space="0" w:color="auto"/>
              <w:left w:val="nil"/>
              <w:bottom w:val="single" w:sz="4" w:space="0" w:color="auto"/>
              <w:right w:val="single" w:sz="4" w:space="0" w:color="auto"/>
            </w:tcBorders>
            <w:shd w:val="clear" w:color="auto" w:fill="auto"/>
            <w:noWrap/>
            <w:hideMark/>
          </w:tcPr>
          <w:p w14:paraId="53142E71" w14:textId="77777777" w:rsidR="00163661" w:rsidRPr="000176F0" w:rsidRDefault="00163661" w:rsidP="006C3EF0">
            <w:pPr>
              <w:spacing w:after="0" w:line="240" w:lineRule="auto"/>
              <w:jc w:val="right"/>
              <w:rPr>
                <w:rFonts w:ascii="Book Antiqua" w:eastAsia="Times New Roman" w:hAnsi="Book Antiqua" w:cs="Calibri"/>
                <w:b/>
                <w:bCs/>
                <w:color w:val="000000"/>
              </w:rPr>
            </w:pPr>
            <w:r w:rsidRPr="000176F0">
              <w:rPr>
                <w:rFonts w:ascii="Book Antiqua" w:eastAsia="Times New Roman" w:hAnsi="Book Antiqua" w:cs="Calibri"/>
                <w:b/>
                <w:bCs/>
                <w:color w:val="000000"/>
              </w:rPr>
              <w:t>Return in 2008</w:t>
            </w:r>
          </w:p>
        </w:tc>
        <w:tc>
          <w:tcPr>
            <w:tcW w:w="2680" w:type="dxa"/>
            <w:tcBorders>
              <w:top w:val="single" w:sz="4" w:space="0" w:color="auto"/>
              <w:left w:val="nil"/>
              <w:bottom w:val="single" w:sz="4" w:space="0" w:color="auto"/>
              <w:right w:val="single" w:sz="4" w:space="0" w:color="auto"/>
            </w:tcBorders>
            <w:shd w:val="clear" w:color="auto" w:fill="auto"/>
            <w:noWrap/>
            <w:hideMark/>
          </w:tcPr>
          <w:p w14:paraId="48467526" w14:textId="77777777" w:rsidR="00163661" w:rsidRPr="000176F0" w:rsidRDefault="00163661" w:rsidP="006C3EF0">
            <w:pPr>
              <w:spacing w:after="0" w:line="240" w:lineRule="auto"/>
              <w:jc w:val="right"/>
              <w:rPr>
                <w:rFonts w:ascii="Book Antiqua" w:eastAsia="Times New Roman" w:hAnsi="Book Antiqua" w:cs="Calibri"/>
                <w:b/>
                <w:bCs/>
                <w:color w:val="000000"/>
              </w:rPr>
            </w:pPr>
            <w:r w:rsidRPr="000176F0">
              <w:rPr>
                <w:rFonts w:ascii="Book Antiqua" w:eastAsia="Times New Roman" w:hAnsi="Book Antiqua" w:cs="Calibri"/>
                <w:b/>
                <w:bCs/>
                <w:color w:val="000000"/>
              </w:rPr>
              <w:t>Investment on Dec 31, 2008</w:t>
            </w:r>
          </w:p>
        </w:tc>
      </w:tr>
      <w:tr w:rsidR="00163661" w:rsidRPr="000176F0" w14:paraId="4F318BFF" w14:textId="77777777" w:rsidTr="006C3EF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136BC1A" w14:textId="77777777" w:rsidR="00163661" w:rsidRPr="000176F0" w:rsidRDefault="00163661" w:rsidP="00894778">
            <w:pPr>
              <w:spacing w:after="0" w:line="240" w:lineRule="auto"/>
              <w:jc w:val="both"/>
              <w:rPr>
                <w:rFonts w:ascii="Book Antiqua" w:eastAsia="Times New Roman" w:hAnsi="Book Antiqua" w:cs="Calibri"/>
                <w:color w:val="000000"/>
              </w:rPr>
            </w:pPr>
            <w:r w:rsidRPr="000176F0">
              <w:rPr>
                <w:rFonts w:ascii="Book Antiqua" w:eastAsia="Times New Roman" w:hAnsi="Book Antiqua" w:cs="Calibri"/>
                <w:color w:val="000000"/>
              </w:rPr>
              <w:t>Equity</w:t>
            </w:r>
          </w:p>
        </w:tc>
        <w:tc>
          <w:tcPr>
            <w:tcW w:w="2560" w:type="dxa"/>
            <w:tcBorders>
              <w:top w:val="nil"/>
              <w:left w:val="nil"/>
              <w:bottom w:val="single" w:sz="4" w:space="0" w:color="auto"/>
              <w:right w:val="single" w:sz="4" w:space="0" w:color="auto"/>
            </w:tcBorders>
            <w:shd w:val="clear" w:color="auto" w:fill="auto"/>
            <w:noWrap/>
            <w:hideMark/>
          </w:tcPr>
          <w:p w14:paraId="6BDB1BB1" w14:textId="77777777" w:rsidR="00163661" w:rsidRPr="000176F0" w:rsidRDefault="00163661" w:rsidP="006C3EF0">
            <w:pPr>
              <w:spacing w:after="0" w:line="240" w:lineRule="auto"/>
              <w:jc w:val="right"/>
              <w:rPr>
                <w:rFonts w:ascii="Book Antiqua" w:eastAsia="Times New Roman" w:hAnsi="Book Antiqua" w:cs="Calibri"/>
                <w:color w:val="000000"/>
              </w:rPr>
            </w:pPr>
            <w:r w:rsidRPr="000176F0">
              <w:rPr>
                <w:rFonts w:ascii="Book Antiqua" w:eastAsia="Times New Roman" w:hAnsi="Book Antiqua" w:cs="Calibri"/>
                <w:color w:val="000000"/>
              </w:rPr>
              <w:t>48</w:t>
            </w:r>
          </w:p>
        </w:tc>
        <w:tc>
          <w:tcPr>
            <w:tcW w:w="1680" w:type="dxa"/>
            <w:tcBorders>
              <w:top w:val="nil"/>
              <w:left w:val="nil"/>
              <w:bottom w:val="single" w:sz="4" w:space="0" w:color="auto"/>
              <w:right w:val="single" w:sz="4" w:space="0" w:color="auto"/>
            </w:tcBorders>
            <w:shd w:val="clear" w:color="auto" w:fill="auto"/>
            <w:noWrap/>
            <w:hideMark/>
          </w:tcPr>
          <w:p w14:paraId="4FC244DE" w14:textId="77777777" w:rsidR="00163661" w:rsidRPr="000176F0" w:rsidRDefault="00163661" w:rsidP="006C3EF0">
            <w:pPr>
              <w:spacing w:after="0" w:line="240" w:lineRule="auto"/>
              <w:jc w:val="right"/>
              <w:rPr>
                <w:rFonts w:ascii="Book Antiqua" w:eastAsia="Times New Roman" w:hAnsi="Book Antiqua" w:cs="Calibri"/>
                <w:color w:val="000000"/>
              </w:rPr>
            </w:pPr>
            <w:r w:rsidRPr="000176F0">
              <w:rPr>
                <w:rFonts w:ascii="Book Antiqua" w:eastAsia="Times New Roman" w:hAnsi="Book Antiqua" w:cs="Calibri"/>
                <w:color w:val="000000"/>
              </w:rPr>
              <w:t>48%</w:t>
            </w:r>
          </w:p>
        </w:tc>
        <w:tc>
          <w:tcPr>
            <w:tcW w:w="1720" w:type="dxa"/>
            <w:tcBorders>
              <w:top w:val="nil"/>
              <w:left w:val="nil"/>
              <w:bottom w:val="single" w:sz="4" w:space="0" w:color="auto"/>
              <w:right w:val="single" w:sz="4" w:space="0" w:color="auto"/>
            </w:tcBorders>
            <w:shd w:val="clear" w:color="auto" w:fill="auto"/>
            <w:noWrap/>
            <w:hideMark/>
          </w:tcPr>
          <w:p w14:paraId="6AD8E451" w14:textId="77777777" w:rsidR="00163661" w:rsidRPr="000176F0" w:rsidRDefault="00163661" w:rsidP="006C3EF0">
            <w:pPr>
              <w:spacing w:after="0" w:line="240" w:lineRule="auto"/>
              <w:jc w:val="right"/>
              <w:rPr>
                <w:rFonts w:ascii="Book Antiqua" w:eastAsia="Times New Roman" w:hAnsi="Book Antiqua" w:cs="Calibri"/>
                <w:color w:val="000000"/>
              </w:rPr>
            </w:pPr>
            <w:r w:rsidRPr="000176F0">
              <w:rPr>
                <w:rFonts w:ascii="Book Antiqua" w:eastAsia="Times New Roman" w:hAnsi="Book Antiqua" w:cs="Calibri"/>
                <w:color w:val="000000"/>
              </w:rPr>
              <w:t>-50%</w:t>
            </w:r>
          </w:p>
        </w:tc>
        <w:tc>
          <w:tcPr>
            <w:tcW w:w="2680" w:type="dxa"/>
            <w:tcBorders>
              <w:top w:val="nil"/>
              <w:left w:val="nil"/>
              <w:bottom w:val="single" w:sz="4" w:space="0" w:color="auto"/>
              <w:right w:val="single" w:sz="4" w:space="0" w:color="auto"/>
            </w:tcBorders>
            <w:shd w:val="clear" w:color="auto" w:fill="auto"/>
            <w:noWrap/>
            <w:hideMark/>
          </w:tcPr>
          <w:p w14:paraId="1DBBF84E" w14:textId="77777777" w:rsidR="00163661" w:rsidRPr="000176F0" w:rsidRDefault="00163661" w:rsidP="006C3EF0">
            <w:pPr>
              <w:spacing w:after="0" w:line="240" w:lineRule="auto"/>
              <w:jc w:val="right"/>
              <w:rPr>
                <w:rFonts w:ascii="Book Antiqua" w:eastAsia="Times New Roman" w:hAnsi="Book Antiqua" w:cs="Calibri"/>
                <w:color w:val="000000"/>
              </w:rPr>
            </w:pPr>
            <w:r w:rsidRPr="000176F0">
              <w:rPr>
                <w:rFonts w:ascii="Book Antiqua" w:eastAsia="Times New Roman" w:hAnsi="Book Antiqua" w:cs="Calibri"/>
                <w:color w:val="000000"/>
              </w:rPr>
              <w:t>24.0</w:t>
            </w:r>
          </w:p>
        </w:tc>
      </w:tr>
      <w:tr w:rsidR="00163661" w:rsidRPr="000176F0" w14:paraId="08D340ED" w14:textId="77777777" w:rsidTr="006C3EF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AD4904D" w14:textId="77777777" w:rsidR="00163661" w:rsidRPr="000176F0" w:rsidRDefault="00163661" w:rsidP="00894778">
            <w:pPr>
              <w:spacing w:after="0" w:line="240" w:lineRule="auto"/>
              <w:jc w:val="both"/>
              <w:rPr>
                <w:rFonts w:ascii="Book Antiqua" w:eastAsia="Times New Roman" w:hAnsi="Book Antiqua" w:cs="Calibri"/>
                <w:color w:val="000000"/>
              </w:rPr>
            </w:pPr>
            <w:r w:rsidRPr="000176F0">
              <w:rPr>
                <w:rFonts w:ascii="Book Antiqua" w:eastAsia="Times New Roman" w:hAnsi="Book Antiqua" w:cs="Calibri"/>
                <w:color w:val="000000"/>
              </w:rPr>
              <w:t>Debt</w:t>
            </w:r>
          </w:p>
        </w:tc>
        <w:tc>
          <w:tcPr>
            <w:tcW w:w="2560" w:type="dxa"/>
            <w:tcBorders>
              <w:top w:val="nil"/>
              <w:left w:val="nil"/>
              <w:bottom w:val="single" w:sz="4" w:space="0" w:color="auto"/>
              <w:right w:val="single" w:sz="4" w:space="0" w:color="auto"/>
            </w:tcBorders>
            <w:shd w:val="clear" w:color="auto" w:fill="auto"/>
            <w:noWrap/>
            <w:hideMark/>
          </w:tcPr>
          <w:p w14:paraId="07B0AB93" w14:textId="77777777" w:rsidR="00163661" w:rsidRPr="000176F0" w:rsidRDefault="00163661" w:rsidP="006C3EF0">
            <w:pPr>
              <w:spacing w:after="0" w:line="240" w:lineRule="auto"/>
              <w:jc w:val="right"/>
              <w:rPr>
                <w:rFonts w:ascii="Book Antiqua" w:eastAsia="Times New Roman" w:hAnsi="Book Antiqua" w:cs="Calibri"/>
                <w:color w:val="000000"/>
              </w:rPr>
            </w:pPr>
            <w:r w:rsidRPr="000176F0">
              <w:rPr>
                <w:rFonts w:ascii="Book Antiqua" w:eastAsia="Times New Roman" w:hAnsi="Book Antiqua" w:cs="Calibri"/>
                <w:color w:val="000000"/>
              </w:rPr>
              <w:t>32</w:t>
            </w:r>
          </w:p>
        </w:tc>
        <w:tc>
          <w:tcPr>
            <w:tcW w:w="1680" w:type="dxa"/>
            <w:tcBorders>
              <w:top w:val="nil"/>
              <w:left w:val="nil"/>
              <w:bottom w:val="single" w:sz="4" w:space="0" w:color="auto"/>
              <w:right w:val="single" w:sz="4" w:space="0" w:color="auto"/>
            </w:tcBorders>
            <w:shd w:val="clear" w:color="auto" w:fill="auto"/>
            <w:noWrap/>
            <w:hideMark/>
          </w:tcPr>
          <w:p w14:paraId="1FB2D276" w14:textId="77777777" w:rsidR="00163661" w:rsidRPr="000176F0" w:rsidRDefault="00163661" w:rsidP="006C3EF0">
            <w:pPr>
              <w:spacing w:after="0" w:line="240" w:lineRule="auto"/>
              <w:jc w:val="right"/>
              <w:rPr>
                <w:rFonts w:ascii="Book Antiqua" w:eastAsia="Times New Roman" w:hAnsi="Book Antiqua" w:cs="Calibri"/>
                <w:color w:val="000000"/>
              </w:rPr>
            </w:pPr>
            <w:r w:rsidRPr="000176F0">
              <w:rPr>
                <w:rFonts w:ascii="Book Antiqua" w:eastAsia="Times New Roman" w:hAnsi="Book Antiqua" w:cs="Calibri"/>
                <w:color w:val="000000"/>
              </w:rPr>
              <w:t>32%</w:t>
            </w:r>
          </w:p>
        </w:tc>
        <w:tc>
          <w:tcPr>
            <w:tcW w:w="1720" w:type="dxa"/>
            <w:tcBorders>
              <w:top w:val="nil"/>
              <w:left w:val="nil"/>
              <w:bottom w:val="single" w:sz="4" w:space="0" w:color="auto"/>
              <w:right w:val="single" w:sz="4" w:space="0" w:color="auto"/>
            </w:tcBorders>
            <w:shd w:val="clear" w:color="auto" w:fill="auto"/>
            <w:noWrap/>
            <w:hideMark/>
          </w:tcPr>
          <w:p w14:paraId="2A40CB37" w14:textId="77777777" w:rsidR="00163661" w:rsidRPr="000176F0" w:rsidRDefault="00163661" w:rsidP="006C3EF0">
            <w:pPr>
              <w:spacing w:after="0" w:line="240" w:lineRule="auto"/>
              <w:jc w:val="right"/>
              <w:rPr>
                <w:rFonts w:ascii="Book Antiqua" w:eastAsia="Times New Roman" w:hAnsi="Book Antiqua" w:cs="Calibri"/>
                <w:color w:val="000000"/>
              </w:rPr>
            </w:pPr>
            <w:r w:rsidRPr="000176F0">
              <w:rPr>
                <w:rFonts w:ascii="Book Antiqua" w:eastAsia="Times New Roman" w:hAnsi="Book Antiqua" w:cs="Calibri"/>
                <w:color w:val="000000"/>
              </w:rPr>
              <w:t>7%</w:t>
            </w:r>
          </w:p>
        </w:tc>
        <w:tc>
          <w:tcPr>
            <w:tcW w:w="2680" w:type="dxa"/>
            <w:tcBorders>
              <w:top w:val="nil"/>
              <w:left w:val="nil"/>
              <w:bottom w:val="single" w:sz="4" w:space="0" w:color="auto"/>
              <w:right w:val="single" w:sz="4" w:space="0" w:color="auto"/>
            </w:tcBorders>
            <w:shd w:val="clear" w:color="auto" w:fill="auto"/>
            <w:noWrap/>
            <w:hideMark/>
          </w:tcPr>
          <w:p w14:paraId="12C0C85D" w14:textId="77777777" w:rsidR="00163661" w:rsidRPr="000176F0" w:rsidRDefault="00163661" w:rsidP="006C3EF0">
            <w:pPr>
              <w:spacing w:after="0" w:line="240" w:lineRule="auto"/>
              <w:jc w:val="right"/>
              <w:rPr>
                <w:rFonts w:ascii="Book Antiqua" w:eastAsia="Times New Roman" w:hAnsi="Book Antiqua" w:cs="Calibri"/>
                <w:color w:val="000000"/>
              </w:rPr>
            </w:pPr>
            <w:r w:rsidRPr="000176F0">
              <w:rPr>
                <w:rFonts w:ascii="Book Antiqua" w:eastAsia="Times New Roman" w:hAnsi="Book Antiqua" w:cs="Calibri"/>
                <w:color w:val="000000"/>
              </w:rPr>
              <w:t>34.2</w:t>
            </w:r>
          </w:p>
        </w:tc>
      </w:tr>
      <w:tr w:rsidR="00163661" w:rsidRPr="000176F0" w14:paraId="5A3E1C58" w14:textId="77777777" w:rsidTr="006C3EF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B6E6CDC" w14:textId="77777777" w:rsidR="00163661" w:rsidRPr="000176F0" w:rsidRDefault="00163661" w:rsidP="00894778">
            <w:pPr>
              <w:spacing w:after="0" w:line="240" w:lineRule="auto"/>
              <w:jc w:val="both"/>
              <w:rPr>
                <w:rFonts w:ascii="Book Antiqua" w:eastAsia="Times New Roman" w:hAnsi="Book Antiqua" w:cs="Calibri"/>
                <w:color w:val="000000"/>
              </w:rPr>
            </w:pPr>
            <w:r w:rsidRPr="000176F0">
              <w:rPr>
                <w:rFonts w:ascii="Book Antiqua" w:eastAsia="Times New Roman" w:hAnsi="Book Antiqua" w:cs="Calibri"/>
                <w:color w:val="000000"/>
              </w:rPr>
              <w:t>Gold</w:t>
            </w:r>
          </w:p>
        </w:tc>
        <w:tc>
          <w:tcPr>
            <w:tcW w:w="2560" w:type="dxa"/>
            <w:tcBorders>
              <w:top w:val="nil"/>
              <w:left w:val="nil"/>
              <w:bottom w:val="single" w:sz="4" w:space="0" w:color="auto"/>
              <w:right w:val="single" w:sz="4" w:space="0" w:color="auto"/>
            </w:tcBorders>
            <w:shd w:val="clear" w:color="auto" w:fill="auto"/>
            <w:noWrap/>
            <w:hideMark/>
          </w:tcPr>
          <w:p w14:paraId="46530691" w14:textId="77777777" w:rsidR="00163661" w:rsidRPr="000176F0" w:rsidRDefault="00163661" w:rsidP="006C3EF0">
            <w:pPr>
              <w:spacing w:after="0" w:line="240" w:lineRule="auto"/>
              <w:jc w:val="right"/>
              <w:rPr>
                <w:rFonts w:ascii="Book Antiqua" w:eastAsia="Times New Roman" w:hAnsi="Book Antiqua" w:cs="Calibri"/>
                <w:color w:val="000000"/>
              </w:rPr>
            </w:pPr>
            <w:r w:rsidRPr="000176F0">
              <w:rPr>
                <w:rFonts w:ascii="Book Antiqua" w:eastAsia="Times New Roman" w:hAnsi="Book Antiqua" w:cs="Calibri"/>
                <w:color w:val="000000"/>
              </w:rPr>
              <w:t>20</w:t>
            </w:r>
          </w:p>
        </w:tc>
        <w:tc>
          <w:tcPr>
            <w:tcW w:w="1680" w:type="dxa"/>
            <w:tcBorders>
              <w:top w:val="nil"/>
              <w:left w:val="nil"/>
              <w:bottom w:val="single" w:sz="4" w:space="0" w:color="auto"/>
              <w:right w:val="single" w:sz="4" w:space="0" w:color="auto"/>
            </w:tcBorders>
            <w:shd w:val="clear" w:color="auto" w:fill="auto"/>
            <w:noWrap/>
            <w:hideMark/>
          </w:tcPr>
          <w:p w14:paraId="7A2FCFEC" w14:textId="77777777" w:rsidR="00163661" w:rsidRPr="000176F0" w:rsidRDefault="00163661" w:rsidP="006C3EF0">
            <w:pPr>
              <w:spacing w:after="0" w:line="240" w:lineRule="auto"/>
              <w:jc w:val="right"/>
              <w:rPr>
                <w:rFonts w:ascii="Book Antiqua" w:eastAsia="Times New Roman" w:hAnsi="Book Antiqua" w:cs="Calibri"/>
                <w:color w:val="000000"/>
              </w:rPr>
            </w:pPr>
            <w:r w:rsidRPr="000176F0">
              <w:rPr>
                <w:rFonts w:ascii="Book Antiqua" w:eastAsia="Times New Roman" w:hAnsi="Book Antiqua" w:cs="Calibri"/>
                <w:color w:val="000000"/>
              </w:rPr>
              <w:t>20%</w:t>
            </w:r>
          </w:p>
        </w:tc>
        <w:tc>
          <w:tcPr>
            <w:tcW w:w="1720" w:type="dxa"/>
            <w:tcBorders>
              <w:top w:val="nil"/>
              <w:left w:val="nil"/>
              <w:bottom w:val="single" w:sz="4" w:space="0" w:color="auto"/>
              <w:right w:val="single" w:sz="4" w:space="0" w:color="auto"/>
            </w:tcBorders>
            <w:shd w:val="clear" w:color="auto" w:fill="auto"/>
            <w:noWrap/>
            <w:hideMark/>
          </w:tcPr>
          <w:p w14:paraId="17489C7A" w14:textId="77777777" w:rsidR="00163661" w:rsidRPr="000176F0" w:rsidRDefault="00163661" w:rsidP="006C3EF0">
            <w:pPr>
              <w:spacing w:after="0" w:line="240" w:lineRule="auto"/>
              <w:jc w:val="right"/>
              <w:rPr>
                <w:rFonts w:ascii="Book Antiqua" w:eastAsia="Times New Roman" w:hAnsi="Book Antiqua" w:cs="Calibri"/>
                <w:color w:val="000000"/>
              </w:rPr>
            </w:pPr>
            <w:r w:rsidRPr="000176F0">
              <w:rPr>
                <w:rFonts w:ascii="Book Antiqua" w:eastAsia="Times New Roman" w:hAnsi="Book Antiqua" w:cs="Calibri"/>
                <w:color w:val="000000"/>
              </w:rPr>
              <w:t>20%</w:t>
            </w:r>
          </w:p>
        </w:tc>
        <w:tc>
          <w:tcPr>
            <w:tcW w:w="2680" w:type="dxa"/>
            <w:tcBorders>
              <w:top w:val="nil"/>
              <w:left w:val="nil"/>
              <w:bottom w:val="single" w:sz="4" w:space="0" w:color="auto"/>
              <w:right w:val="single" w:sz="4" w:space="0" w:color="auto"/>
            </w:tcBorders>
            <w:shd w:val="clear" w:color="auto" w:fill="auto"/>
            <w:noWrap/>
            <w:hideMark/>
          </w:tcPr>
          <w:p w14:paraId="57A7C504" w14:textId="77777777" w:rsidR="00163661" w:rsidRPr="000176F0" w:rsidRDefault="00163661" w:rsidP="006C3EF0">
            <w:pPr>
              <w:spacing w:after="0" w:line="240" w:lineRule="auto"/>
              <w:jc w:val="right"/>
              <w:rPr>
                <w:rFonts w:ascii="Book Antiqua" w:eastAsia="Times New Roman" w:hAnsi="Book Antiqua" w:cs="Calibri"/>
                <w:color w:val="000000"/>
              </w:rPr>
            </w:pPr>
            <w:r w:rsidRPr="000176F0">
              <w:rPr>
                <w:rFonts w:ascii="Book Antiqua" w:eastAsia="Times New Roman" w:hAnsi="Book Antiqua" w:cs="Calibri"/>
                <w:color w:val="000000"/>
              </w:rPr>
              <w:t>24.0</w:t>
            </w:r>
          </w:p>
        </w:tc>
      </w:tr>
      <w:tr w:rsidR="00163661" w:rsidRPr="000176F0" w14:paraId="21A0BF0B" w14:textId="77777777" w:rsidTr="006C3EF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BD23968" w14:textId="77777777" w:rsidR="00163661" w:rsidRPr="000176F0" w:rsidRDefault="00163661" w:rsidP="00894778">
            <w:pPr>
              <w:spacing w:after="0" w:line="240" w:lineRule="auto"/>
              <w:jc w:val="both"/>
              <w:rPr>
                <w:rFonts w:ascii="Book Antiqua" w:eastAsia="Times New Roman" w:hAnsi="Book Antiqua" w:cs="Calibri"/>
                <w:color w:val="000000"/>
              </w:rPr>
            </w:pPr>
            <w:r w:rsidRPr="000176F0">
              <w:rPr>
                <w:rFonts w:ascii="Book Antiqua" w:eastAsia="Times New Roman" w:hAnsi="Book Antiqua" w:cs="Calibri"/>
                <w:color w:val="000000"/>
              </w:rPr>
              <w:t> </w:t>
            </w:r>
          </w:p>
        </w:tc>
        <w:tc>
          <w:tcPr>
            <w:tcW w:w="2560" w:type="dxa"/>
            <w:tcBorders>
              <w:top w:val="nil"/>
              <w:left w:val="nil"/>
              <w:bottom w:val="single" w:sz="4" w:space="0" w:color="auto"/>
              <w:right w:val="single" w:sz="4" w:space="0" w:color="auto"/>
            </w:tcBorders>
            <w:shd w:val="clear" w:color="auto" w:fill="auto"/>
            <w:noWrap/>
            <w:hideMark/>
          </w:tcPr>
          <w:p w14:paraId="6AF111A9" w14:textId="77777777" w:rsidR="00163661" w:rsidRPr="000176F0" w:rsidRDefault="00163661" w:rsidP="006C3EF0">
            <w:pPr>
              <w:spacing w:after="0" w:line="240" w:lineRule="auto"/>
              <w:jc w:val="right"/>
              <w:rPr>
                <w:rFonts w:ascii="Book Antiqua" w:eastAsia="Times New Roman" w:hAnsi="Book Antiqua" w:cs="Calibri"/>
                <w:b/>
                <w:bCs/>
                <w:color w:val="000000"/>
              </w:rPr>
            </w:pPr>
            <w:r w:rsidRPr="000176F0">
              <w:rPr>
                <w:rFonts w:ascii="Book Antiqua" w:eastAsia="Times New Roman" w:hAnsi="Book Antiqua" w:cs="Calibri"/>
                <w:b/>
                <w:bCs/>
                <w:color w:val="000000"/>
              </w:rPr>
              <w:t>100</w:t>
            </w:r>
          </w:p>
        </w:tc>
        <w:tc>
          <w:tcPr>
            <w:tcW w:w="1680" w:type="dxa"/>
            <w:tcBorders>
              <w:top w:val="nil"/>
              <w:left w:val="nil"/>
              <w:bottom w:val="single" w:sz="4" w:space="0" w:color="auto"/>
              <w:right w:val="single" w:sz="4" w:space="0" w:color="auto"/>
            </w:tcBorders>
            <w:shd w:val="clear" w:color="auto" w:fill="auto"/>
            <w:noWrap/>
            <w:hideMark/>
          </w:tcPr>
          <w:p w14:paraId="3D3F7A27" w14:textId="77777777" w:rsidR="00163661" w:rsidRPr="000176F0" w:rsidRDefault="00163661" w:rsidP="006C3EF0">
            <w:pPr>
              <w:spacing w:after="0" w:line="240" w:lineRule="auto"/>
              <w:jc w:val="right"/>
              <w:rPr>
                <w:rFonts w:ascii="Book Antiqua" w:eastAsia="Times New Roman" w:hAnsi="Book Antiqua" w:cs="Calibri"/>
                <w:color w:val="000000"/>
              </w:rPr>
            </w:pPr>
            <w:r w:rsidRPr="000176F0">
              <w:rPr>
                <w:rFonts w:ascii="Book Antiqua" w:eastAsia="Times New Roman" w:hAnsi="Book Antiqua" w:cs="Calibri"/>
                <w:color w:val="000000"/>
              </w:rPr>
              <w:t> </w:t>
            </w:r>
          </w:p>
        </w:tc>
        <w:tc>
          <w:tcPr>
            <w:tcW w:w="1720" w:type="dxa"/>
            <w:tcBorders>
              <w:top w:val="nil"/>
              <w:left w:val="nil"/>
              <w:bottom w:val="single" w:sz="4" w:space="0" w:color="auto"/>
              <w:right w:val="single" w:sz="4" w:space="0" w:color="auto"/>
            </w:tcBorders>
            <w:shd w:val="clear" w:color="auto" w:fill="auto"/>
            <w:noWrap/>
            <w:hideMark/>
          </w:tcPr>
          <w:p w14:paraId="473E0A73" w14:textId="77777777" w:rsidR="00163661" w:rsidRPr="000176F0" w:rsidRDefault="00163661" w:rsidP="006C3EF0">
            <w:pPr>
              <w:spacing w:after="0" w:line="240" w:lineRule="auto"/>
              <w:jc w:val="right"/>
              <w:rPr>
                <w:rFonts w:ascii="Book Antiqua" w:eastAsia="Times New Roman" w:hAnsi="Book Antiqua" w:cs="Calibri"/>
                <w:color w:val="000000"/>
              </w:rPr>
            </w:pPr>
            <w:r w:rsidRPr="000176F0">
              <w:rPr>
                <w:rFonts w:ascii="Book Antiqua" w:eastAsia="Times New Roman" w:hAnsi="Book Antiqua" w:cs="Calibri"/>
                <w:color w:val="000000"/>
              </w:rPr>
              <w:t> </w:t>
            </w:r>
          </w:p>
        </w:tc>
        <w:tc>
          <w:tcPr>
            <w:tcW w:w="2680" w:type="dxa"/>
            <w:tcBorders>
              <w:top w:val="nil"/>
              <w:left w:val="nil"/>
              <w:bottom w:val="single" w:sz="4" w:space="0" w:color="auto"/>
              <w:right w:val="single" w:sz="4" w:space="0" w:color="auto"/>
            </w:tcBorders>
            <w:shd w:val="clear" w:color="auto" w:fill="auto"/>
            <w:noWrap/>
            <w:hideMark/>
          </w:tcPr>
          <w:p w14:paraId="3223C747" w14:textId="77777777" w:rsidR="00163661" w:rsidRPr="000176F0" w:rsidRDefault="00163661" w:rsidP="006C3EF0">
            <w:pPr>
              <w:spacing w:after="0" w:line="240" w:lineRule="auto"/>
              <w:jc w:val="right"/>
              <w:rPr>
                <w:rFonts w:ascii="Book Antiqua" w:eastAsia="Times New Roman" w:hAnsi="Book Antiqua" w:cs="Calibri"/>
                <w:b/>
                <w:bCs/>
                <w:color w:val="000000"/>
              </w:rPr>
            </w:pPr>
            <w:r w:rsidRPr="000176F0">
              <w:rPr>
                <w:rFonts w:ascii="Book Antiqua" w:eastAsia="Times New Roman" w:hAnsi="Book Antiqua" w:cs="Calibri"/>
                <w:b/>
                <w:bCs/>
                <w:color w:val="000000"/>
              </w:rPr>
              <w:t>82.2</w:t>
            </w:r>
          </w:p>
        </w:tc>
      </w:tr>
    </w:tbl>
    <w:p w14:paraId="4D8B634A" w14:textId="43BE6616" w:rsidR="00C4465E" w:rsidRPr="000176F0" w:rsidRDefault="00C4465E" w:rsidP="00894778">
      <w:pPr>
        <w:shd w:val="clear" w:color="auto" w:fill="FFFFFF"/>
        <w:spacing w:after="0" w:line="240" w:lineRule="auto"/>
        <w:jc w:val="both"/>
        <w:rPr>
          <w:rFonts w:ascii="Book Antiqua" w:eastAsia="Times New Roman" w:hAnsi="Book Antiqua" w:cs="Arial"/>
          <w:i/>
          <w:iCs/>
          <w:color w:val="222222"/>
          <w:sz w:val="18"/>
          <w:szCs w:val="18"/>
        </w:rPr>
      </w:pPr>
      <w:r w:rsidRPr="000176F0">
        <w:rPr>
          <w:rFonts w:ascii="Book Antiqua" w:eastAsia="Times New Roman" w:hAnsi="Book Antiqua" w:cs="Arial"/>
          <w:i/>
          <w:iCs/>
          <w:color w:val="222222"/>
          <w:sz w:val="18"/>
          <w:szCs w:val="18"/>
        </w:rPr>
        <w:t>Please note: Return assumptions across asset classes are indicative</w:t>
      </w:r>
    </w:p>
    <w:p w14:paraId="7A5F3088" w14:textId="30D5C9BE" w:rsidR="00C4465E" w:rsidRPr="000176F0" w:rsidRDefault="00C4465E" w:rsidP="00894778">
      <w:pPr>
        <w:shd w:val="clear" w:color="auto" w:fill="FFFFFF"/>
        <w:spacing w:after="0" w:line="240" w:lineRule="auto"/>
        <w:jc w:val="both"/>
        <w:rPr>
          <w:rFonts w:ascii="Book Antiqua" w:eastAsia="Times New Roman" w:hAnsi="Book Antiqua" w:cs="Arial"/>
          <w:i/>
          <w:iCs/>
          <w:color w:val="222222"/>
          <w:sz w:val="18"/>
          <w:szCs w:val="18"/>
        </w:rPr>
      </w:pPr>
    </w:p>
    <w:p w14:paraId="0895CFFE" w14:textId="01B8A4A4" w:rsidR="00C4465E" w:rsidRPr="000176F0" w:rsidRDefault="00C4465E" w:rsidP="00894778">
      <w:pPr>
        <w:shd w:val="clear" w:color="auto" w:fill="FFFFFF"/>
        <w:spacing w:after="0" w:line="240" w:lineRule="auto"/>
        <w:jc w:val="both"/>
        <w:rPr>
          <w:rFonts w:ascii="Book Antiqua" w:eastAsia="Times New Roman" w:hAnsi="Book Antiqua" w:cs="Arial"/>
          <w:i/>
          <w:iCs/>
          <w:color w:val="222222"/>
          <w:sz w:val="24"/>
          <w:szCs w:val="24"/>
        </w:rPr>
      </w:pPr>
      <w:r w:rsidRPr="000176F0">
        <w:rPr>
          <w:rFonts w:ascii="Book Antiqua" w:eastAsia="Times New Roman" w:hAnsi="Book Antiqua" w:cs="Arial"/>
          <w:i/>
          <w:iCs/>
          <w:color w:val="222222"/>
          <w:sz w:val="24"/>
          <w:szCs w:val="24"/>
        </w:rPr>
        <w:t xml:space="preserve">As seen in Example 2, </w:t>
      </w:r>
      <w:r w:rsidR="007E3232" w:rsidRPr="000176F0">
        <w:rPr>
          <w:rFonts w:ascii="Book Antiqua" w:eastAsia="Times New Roman" w:hAnsi="Book Antiqua" w:cs="Arial"/>
          <w:i/>
          <w:iCs/>
          <w:color w:val="222222"/>
          <w:sz w:val="24"/>
          <w:szCs w:val="24"/>
        </w:rPr>
        <w:t>under slowdown market conditions, with a</w:t>
      </w:r>
      <w:r w:rsidRPr="000176F0">
        <w:rPr>
          <w:rFonts w:ascii="Book Antiqua" w:eastAsia="Times New Roman" w:hAnsi="Book Antiqua" w:cs="Arial"/>
          <w:i/>
          <w:iCs/>
          <w:color w:val="222222"/>
          <w:sz w:val="24"/>
          <w:szCs w:val="24"/>
        </w:rPr>
        <w:t xml:space="preserve"> gold allocation </w:t>
      </w:r>
      <w:r w:rsidR="007E3232" w:rsidRPr="000176F0">
        <w:rPr>
          <w:rFonts w:ascii="Book Antiqua" w:eastAsia="Times New Roman" w:hAnsi="Book Antiqua" w:cs="Arial"/>
          <w:i/>
          <w:iCs/>
          <w:color w:val="222222"/>
          <w:sz w:val="24"/>
          <w:szCs w:val="24"/>
        </w:rPr>
        <w:t>of</w:t>
      </w:r>
      <w:r w:rsidRPr="000176F0">
        <w:rPr>
          <w:rFonts w:ascii="Book Antiqua" w:eastAsia="Times New Roman" w:hAnsi="Book Antiqua" w:cs="Arial"/>
          <w:i/>
          <w:iCs/>
          <w:color w:val="222222"/>
          <w:sz w:val="24"/>
          <w:szCs w:val="24"/>
        </w:rPr>
        <w:t xml:space="preserve"> 20%</w:t>
      </w:r>
      <w:r w:rsidR="007E3232" w:rsidRPr="000176F0">
        <w:rPr>
          <w:rFonts w:ascii="Book Antiqua" w:eastAsia="Times New Roman" w:hAnsi="Book Antiqua" w:cs="Arial"/>
          <w:i/>
          <w:iCs/>
          <w:color w:val="222222"/>
          <w:sz w:val="24"/>
          <w:szCs w:val="24"/>
        </w:rPr>
        <w:t>, the portfolio value is maintained</w:t>
      </w:r>
      <w:r w:rsidRPr="000176F0">
        <w:rPr>
          <w:rFonts w:ascii="Book Antiqua" w:eastAsia="Times New Roman" w:hAnsi="Book Antiqua" w:cs="Arial"/>
          <w:i/>
          <w:iCs/>
          <w:color w:val="222222"/>
          <w:sz w:val="24"/>
          <w:szCs w:val="24"/>
        </w:rPr>
        <w:t xml:space="preserve">. </w:t>
      </w:r>
    </w:p>
    <w:p w14:paraId="27B86139" w14:textId="637695EA" w:rsidR="00163661" w:rsidRPr="000176F0" w:rsidRDefault="00163661" w:rsidP="00894778">
      <w:pPr>
        <w:shd w:val="clear" w:color="auto" w:fill="FFFFFF"/>
        <w:spacing w:after="0" w:line="240" w:lineRule="auto"/>
        <w:jc w:val="both"/>
        <w:rPr>
          <w:rFonts w:ascii="Book Antiqua" w:eastAsia="Times New Roman" w:hAnsi="Book Antiqua" w:cs="Arial"/>
          <w:b/>
          <w:bCs/>
          <w:color w:val="222222"/>
          <w:sz w:val="24"/>
          <w:szCs w:val="24"/>
        </w:rPr>
      </w:pPr>
    </w:p>
    <w:p w14:paraId="4C8F18F1" w14:textId="6D71BC13" w:rsidR="00C4465E" w:rsidRPr="000176F0" w:rsidRDefault="00C4465E" w:rsidP="00894778">
      <w:pPr>
        <w:shd w:val="clear" w:color="auto" w:fill="FFFFFF"/>
        <w:spacing w:after="0" w:line="240" w:lineRule="auto"/>
        <w:jc w:val="both"/>
        <w:rPr>
          <w:rFonts w:ascii="Book Antiqua" w:eastAsia="Times New Roman" w:hAnsi="Book Antiqua" w:cs="Arial"/>
          <w:b/>
          <w:bCs/>
          <w:color w:val="222222"/>
          <w:sz w:val="24"/>
          <w:szCs w:val="24"/>
        </w:rPr>
      </w:pPr>
      <w:r w:rsidRPr="000176F0">
        <w:rPr>
          <w:rFonts w:ascii="Book Antiqua" w:eastAsia="Times New Roman" w:hAnsi="Book Antiqua" w:cs="Arial"/>
          <w:b/>
          <w:bCs/>
          <w:color w:val="222222"/>
          <w:sz w:val="24"/>
          <w:szCs w:val="24"/>
        </w:rPr>
        <w:t>Example 2 (No gold): Portfolio pre &amp; post Market Slowdown - 2019</w:t>
      </w:r>
    </w:p>
    <w:tbl>
      <w:tblPr>
        <w:tblW w:w="9600" w:type="dxa"/>
        <w:tblLook w:val="04A0" w:firstRow="1" w:lastRow="0" w:firstColumn="1" w:lastColumn="0" w:noHBand="0" w:noVBand="1"/>
      </w:tblPr>
      <w:tblGrid>
        <w:gridCol w:w="960"/>
        <w:gridCol w:w="2560"/>
        <w:gridCol w:w="1680"/>
        <w:gridCol w:w="1720"/>
        <w:gridCol w:w="2680"/>
      </w:tblGrid>
      <w:tr w:rsidR="00C4465E" w:rsidRPr="000176F0" w14:paraId="718459BF" w14:textId="77777777" w:rsidTr="006C3EF0">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14:paraId="402529CA" w14:textId="70BAA762" w:rsidR="00C4465E" w:rsidRPr="000176F0" w:rsidRDefault="00C4465E" w:rsidP="00894778">
            <w:pPr>
              <w:spacing w:after="0" w:line="240" w:lineRule="auto"/>
              <w:jc w:val="both"/>
              <w:rPr>
                <w:rFonts w:ascii="Book Antiqua" w:eastAsia="Times New Roman" w:hAnsi="Book Antiqua" w:cs="Calibri"/>
                <w:color w:val="000000"/>
              </w:rPr>
            </w:pPr>
            <w:r w:rsidRPr="000176F0">
              <w:rPr>
                <w:rFonts w:ascii="Book Antiqua" w:hAnsi="Book Antiqua" w:cs="Calibri"/>
                <w:color w:val="000000"/>
              </w:rPr>
              <w:t> </w:t>
            </w:r>
          </w:p>
        </w:tc>
        <w:tc>
          <w:tcPr>
            <w:tcW w:w="2560" w:type="dxa"/>
            <w:tcBorders>
              <w:top w:val="single" w:sz="4" w:space="0" w:color="auto"/>
              <w:left w:val="nil"/>
              <w:bottom w:val="single" w:sz="4" w:space="0" w:color="auto"/>
              <w:right w:val="single" w:sz="4" w:space="0" w:color="auto"/>
            </w:tcBorders>
            <w:shd w:val="clear" w:color="auto" w:fill="auto"/>
            <w:noWrap/>
            <w:hideMark/>
          </w:tcPr>
          <w:p w14:paraId="6CC0EE31" w14:textId="74C253FB" w:rsidR="00C4465E" w:rsidRPr="000176F0" w:rsidRDefault="00C4465E" w:rsidP="006C3EF0">
            <w:pPr>
              <w:spacing w:after="0" w:line="240" w:lineRule="auto"/>
              <w:jc w:val="right"/>
              <w:rPr>
                <w:rFonts w:ascii="Book Antiqua" w:eastAsia="Times New Roman" w:hAnsi="Book Antiqua" w:cs="Calibri"/>
                <w:b/>
                <w:bCs/>
                <w:color w:val="000000"/>
              </w:rPr>
            </w:pPr>
            <w:r w:rsidRPr="000176F0">
              <w:rPr>
                <w:rFonts w:ascii="Book Antiqua" w:hAnsi="Book Antiqua" w:cs="Calibri"/>
                <w:b/>
                <w:bCs/>
                <w:color w:val="000000"/>
              </w:rPr>
              <w:t>Investment on Jan 1, 2019</w:t>
            </w:r>
          </w:p>
        </w:tc>
        <w:tc>
          <w:tcPr>
            <w:tcW w:w="1680" w:type="dxa"/>
            <w:tcBorders>
              <w:top w:val="single" w:sz="4" w:space="0" w:color="auto"/>
              <w:left w:val="nil"/>
              <w:bottom w:val="single" w:sz="4" w:space="0" w:color="auto"/>
              <w:right w:val="single" w:sz="4" w:space="0" w:color="auto"/>
            </w:tcBorders>
            <w:shd w:val="clear" w:color="auto" w:fill="auto"/>
            <w:noWrap/>
            <w:hideMark/>
          </w:tcPr>
          <w:p w14:paraId="407EB667" w14:textId="11D4AE10" w:rsidR="00C4465E" w:rsidRPr="000176F0" w:rsidRDefault="00C4465E" w:rsidP="006C3EF0">
            <w:pPr>
              <w:spacing w:after="0" w:line="240" w:lineRule="auto"/>
              <w:jc w:val="right"/>
              <w:rPr>
                <w:rFonts w:ascii="Book Antiqua" w:eastAsia="Times New Roman" w:hAnsi="Book Antiqua" w:cs="Calibri"/>
                <w:b/>
                <w:bCs/>
                <w:color w:val="000000"/>
              </w:rPr>
            </w:pPr>
            <w:r w:rsidRPr="000176F0">
              <w:rPr>
                <w:rFonts w:ascii="Book Antiqua" w:hAnsi="Book Antiqua" w:cs="Calibri"/>
                <w:b/>
                <w:bCs/>
                <w:color w:val="000000"/>
              </w:rPr>
              <w:t>%</w:t>
            </w:r>
          </w:p>
        </w:tc>
        <w:tc>
          <w:tcPr>
            <w:tcW w:w="1720" w:type="dxa"/>
            <w:tcBorders>
              <w:top w:val="single" w:sz="4" w:space="0" w:color="auto"/>
              <w:left w:val="nil"/>
              <w:bottom w:val="single" w:sz="4" w:space="0" w:color="auto"/>
              <w:right w:val="single" w:sz="4" w:space="0" w:color="auto"/>
            </w:tcBorders>
            <w:shd w:val="clear" w:color="auto" w:fill="auto"/>
            <w:noWrap/>
            <w:hideMark/>
          </w:tcPr>
          <w:p w14:paraId="582856C6" w14:textId="02104ED4" w:rsidR="00C4465E" w:rsidRPr="000176F0" w:rsidRDefault="00C4465E" w:rsidP="006C3EF0">
            <w:pPr>
              <w:spacing w:after="0" w:line="240" w:lineRule="auto"/>
              <w:jc w:val="right"/>
              <w:rPr>
                <w:rFonts w:ascii="Book Antiqua" w:eastAsia="Times New Roman" w:hAnsi="Book Antiqua" w:cs="Calibri"/>
                <w:b/>
                <w:bCs/>
                <w:color w:val="000000"/>
              </w:rPr>
            </w:pPr>
            <w:r w:rsidRPr="000176F0">
              <w:rPr>
                <w:rFonts w:ascii="Book Antiqua" w:hAnsi="Book Antiqua" w:cs="Calibri"/>
                <w:b/>
                <w:bCs/>
                <w:color w:val="000000"/>
              </w:rPr>
              <w:t>Return in 2019</w:t>
            </w:r>
          </w:p>
        </w:tc>
        <w:tc>
          <w:tcPr>
            <w:tcW w:w="2680" w:type="dxa"/>
            <w:tcBorders>
              <w:top w:val="single" w:sz="4" w:space="0" w:color="auto"/>
              <w:left w:val="nil"/>
              <w:bottom w:val="single" w:sz="4" w:space="0" w:color="auto"/>
              <w:right w:val="single" w:sz="4" w:space="0" w:color="auto"/>
            </w:tcBorders>
            <w:shd w:val="clear" w:color="auto" w:fill="auto"/>
            <w:noWrap/>
            <w:hideMark/>
          </w:tcPr>
          <w:p w14:paraId="1E95BD1A" w14:textId="6E71E9D5" w:rsidR="00C4465E" w:rsidRPr="000176F0" w:rsidRDefault="00C4465E" w:rsidP="006C3EF0">
            <w:pPr>
              <w:spacing w:after="0" w:line="240" w:lineRule="auto"/>
              <w:jc w:val="right"/>
              <w:rPr>
                <w:rFonts w:ascii="Book Antiqua" w:eastAsia="Times New Roman" w:hAnsi="Book Antiqua" w:cs="Calibri"/>
                <w:b/>
                <w:bCs/>
                <w:color w:val="000000"/>
              </w:rPr>
            </w:pPr>
            <w:r w:rsidRPr="000176F0">
              <w:rPr>
                <w:rFonts w:ascii="Book Antiqua" w:hAnsi="Book Antiqua" w:cs="Calibri"/>
                <w:b/>
                <w:bCs/>
                <w:color w:val="000000"/>
              </w:rPr>
              <w:t>Investment on Dec 31, 2019</w:t>
            </w:r>
          </w:p>
        </w:tc>
      </w:tr>
      <w:tr w:rsidR="00C4465E" w:rsidRPr="000176F0" w14:paraId="6DFC399C" w14:textId="77777777" w:rsidTr="006C3EF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D73E347" w14:textId="4C473BD3" w:rsidR="00C4465E" w:rsidRPr="000176F0" w:rsidRDefault="00C4465E" w:rsidP="00894778">
            <w:pPr>
              <w:spacing w:after="0" w:line="240" w:lineRule="auto"/>
              <w:jc w:val="both"/>
              <w:rPr>
                <w:rFonts w:ascii="Book Antiqua" w:eastAsia="Times New Roman" w:hAnsi="Book Antiqua" w:cs="Calibri"/>
                <w:color w:val="000000"/>
              </w:rPr>
            </w:pPr>
            <w:r w:rsidRPr="000176F0">
              <w:rPr>
                <w:rFonts w:ascii="Book Antiqua" w:hAnsi="Book Antiqua" w:cs="Calibri"/>
                <w:color w:val="000000"/>
              </w:rPr>
              <w:t>Equity</w:t>
            </w:r>
          </w:p>
        </w:tc>
        <w:tc>
          <w:tcPr>
            <w:tcW w:w="2560" w:type="dxa"/>
            <w:tcBorders>
              <w:top w:val="nil"/>
              <w:left w:val="nil"/>
              <w:bottom w:val="single" w:sz="4" w:space="0" w:color="auto"/>
              <w:right w:val="single" w:sz="4" w:space="0" w:color="auto"/>
            </w:tcBorders>
            <w:shd w:val="clear" w:color="auto" w:fill="auto"/>
            <w:noWrap/>
            <w:hideMark/>
          </w:tcPr>
          <w:p w14:paraId="61E31466" w14:textId="14377714" w:rsidR="00C4465E" w:rsidRPr="000176F0" w:rsidRDefault="00C4465E" w:rsidP="006C3EF0">
            <w:pPr>
              <w:spacing w:after="0" w:line="240" w:lineRule="auto"/>
              <w:jc w:val="right"/>
              <w:rPr>
                <w:rFonts w:ascii="Book Antiqua" w:eastAsia="Times New Roman" w:hAnsi="Book Antiqua" w:cs="Calibri"/>
                <w:color w:val="000000"/>
              </w:rPr>
            </w:pPr>
            <w:r w:rsidRPr="000176F0">
              <w:rPr>
                <w:rFonts w:ascii="Book Antiqua" w:hAnsi="Book Antiqua" w:cs="Calibri"/>
                <w:color w:val="000000"/>
              </w:rPr>
              <w:t>60</w:t>
            </w:r>
          </w:p>
        </w:tc>
        <w:tc>
          <w:tcPr>
            <w:tcW w:w="1680" w:type="dxa"/>
            <w:tcBorders>
              <w:top w:val="nil"/>
              <w:left w:val="nil"/>
              <w:bottom w:val="single" w:sz="4" w:space="0" w:color="auto"/>
              <w:right w:val="single" w:sz="4" w:space="0" w:color="auto"/>
            </w:tcBorders>
            <w:shd w:val="clear" w:color="auto" w:fill="auto"/>
            <w:noWrap/>
            <w:hideMark/>
          </w:tcPr>
          <w:p w14:paraId="5F9285C3" w14:textId="5EEA0C9E" w:rsidR="00C4465E" w:rsidRPr="000176F0" w:rsidRDefault="00C4465E" w:rsidP="006C3EF0">
            <w:pPr>
              <w:spacing w:after="0" w:line="240" w:lineRule="auto"/>
              <w:jc w:val="right"/>
              <w:rPr>
                <w:rFonts w:ascii="Book Antiqua" w:eastAsia="Times New Roman" w:hAnsi="Book Antiqua" w:cs="Calibri"/>
                <w:color w:val="000000"/>
              </w:rPr>
            </w:pPr>
            <w:r w:rsidRPr="000176F0">
              <w:rPr>
                <w:rFonts w:ascii="Book Antiqua" w:hAnsi="Book Antiqua" w:cs="Calibri"/>
                <w:color w:val="000000"/>
              </w:rPr>
              <w:t>60%</w:t>
            </w:r>
          </w:p>
        </w:tc>
        <w:tc>
          <w:tcPr>
            <w:tcW w:w="1720" w:type="dxa"/>
            <w:tcBorders>
              <w:top w:val="nil"/>
              <w:left w:val="nil"/>
              <w:bottom w:val="single" w:sz="4" w:space="0" w:color="auto"/>
              <w:right w:val="single" w:sz="4" w:space="0" w:color="auto"/>
            </w:tcBorders>
            <w:shd w:val="clear" w:color="auto" w:fill="auto"/>
            <w:noWrap/>
            <w:hideMark/>
          </w:tcPr>
          <w:p w14:paraId="13227B96" w14:textId="2A51B252" w:rsidR="00C4465E" w:rsidRPr="000176F0" w:rsidRDefault="00C4465E" w:rsidP="006C3EF0">
            <w:pPr>
              <w:spacing w:after="0" w:line="240" w:lineRule="auto"/>
              <w:jc w:val="right"/>
              <w:rPr>
                <w:rFonts w:ascii="Book Antiqua" w:eastAsia="Times New Roman" w:hAnsi="Book Antiqua" w:cs="Calibri"/>
                <w:color w:val="000000"/>
              </w:rPr>
            </w:pPr>
            <w:r w:rsidRPr="000176F0">
              <w:rPr>
                <w:rFonts w:ascii="Book Antiqua" w:hAnsi="Book Antiqua" w:cs="Calibri"/>
                <w:color w:val="000000"/>
              </w:rPr>
              <w:t>-15%</w:t>
            </w:r>
          </w:p>
        </w:tc>
        <w:tc>
          <w:tcPr>
            <w:tcW w:w="2680" w:type="dxa"/>
            <w:tcBorders>
              <w:top w:val="nil"/>
              <w:left w:val="nil"/>
              <w:bottom w:val="single" w:sz="4" w:space="0" w:color="auto"/>
              <w:right w:val="single" w:sz="4" w:space="0" w:color="auto"/>
            </w:tcBorders>
            <w:shd w:val="clear" w:color="auto" w:fill="auto"/>
            <w:noWrap/>
            <w:hideMark/>
          </w:tcPr>
          <w:p w14:paraId="2CEBD2A1" w14:textId="06D68D5D" w:rsidR="00C4465E" w:rsidRPr="000176F0" w:rsidRDefault="00C4465E" w:rsidP="006C3EF0">
            <w:pPr>
              <w:spacing w:after="0" w:line="240" w:lineRule="auto"/>
              <w:jc w:val="right"/>
              <w:rPr>
                <w:rFonts w:ascii="Book Antiqua" w:eastAsia="Times New Roman" w:hAnsi="Book Antiqua" w:cs="Calibri"/>
                <w:color w:val="000000"/>
              </w:rPr>
            </w:pPr>
            <w:r w:rsidRPr="000176F0">
              <w:rPr>
                <w:rFonts w:ascii="Book Antiqua" w:hAnsi="Book Antiqua" w:cs="Calibri"/>
                <w:color w:val="000000"/>
              </w:rPr>
              <w:t>51</w:t>
            </w:r>
          </w:p>
        </w:tc>
      </w:tr>
      <w:tr w:rsidR="00C4465E" w:rsidRPr="000176F0" w14:paraId="4B79C09C" w14:textId="77777777" w:rsidTr="006C3EF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03B0EAF" w14:textId="5E72B44C" w:rsidR="00C4465E" w:rsidRPr="000176F0" w:rsidRDefault="00C4465E" w:rsidP="00894778">
            <w:pPr>
              <w:spacing w:after="0" w:line="240" w:lineRule="auto"/>
              <w:jc w:val="both"/>
              <w:rPr>
                <w:rFonts w:ascii="Book Antiqua" w:eastAsia="Times New Roman" w:hAnsi="Book Antiqua" w:cs="Calibri"/>
                <w:color w:val="000000"/>
              </w:rPr>
            </w:pPr>
            <w:r w:rsidRPr="000176F0">
              <w:rPr>
                <w:rFonts w:ascii="Book Antiqua" w:hAnsi="Book Antiqua" w:cs="Calibri"/>
                <w:color w:val="000000"/>
              </w:rPr>
              <w:t>Debt</w:t>
            </w:r>
          </w:p>
        </w:tc>
        <w:tc>
          <w:tcPr>
            <w:tcW w:w="2560" w:type="dxa"/>
            <w:tcBorders>
              <w:top w:val="nil"/>
              <w:left w:val="nil"/>
              <w:bottom w:val="single" w:sz="4" w:space="0" w:color="auto"/>
              <w:right w:val="single" w:sz="4" w:space="0" w:color="auto"/>
            </w:tcBorders>
            <w:shd w:val="clear" w:color="auto" w:fill="auto"/>
            <w:noWrap/>
            <w:hideMark/>
          </w:tcPr>
          <w:p w14:paraId="74AF1089" w14:textId="300CFD85" w:rsidR="00C4465E" w:rsidRPr="000176F0" w:rsidRDefault="00C4465E" w:rsidP="006C3EF0">
            <w:pPr>
              <w:spacing w:after="0" w:line="240" w:lineRule="auto"/>
              <w:jc w:val="right"/>
              <w:rPr>
                <w:rFonts w:ascii="Book Antiqua" w:eastAsia="Times New Roman" w:hAnsi="Book Antiqua" w:cs="Calibri"/>
                <w:color w:val="000000"/>
              </w:rPr>
            </w:pPr>
            <w:r w:rsidRPr="000176F0">
              <w:rPr>
                <w:rFonts w:ascii="Book Antiqua" w:hAnsi="Book Antiqua" w:cs="Calibri"/>
                <w:color w:val="000000"/>
              </w:rPr>
              <w:t>40</w:t>
            </w:r>
          </w:p>
        </w:tc>
        <w:tc>
          <w:tcPr>
            <w:tcW w:w="1680" w:type="dxa"/>
            <w:tcBorders>
              <w:top w:val="nil"/>
              <w:left w:val="nil"/>
              <w:bottom w:val="single" w:sz="4" w:space="0" w:color="auto"/>
              <w:right w:val="single" w:sz="4" w:space="0" w:color="auto"/>
            </w:tcBorders>
            <w:shd w:val="clear" w:color="auto" w:fill="auto"/>
            <w:noWrap/>
            <w:hideMark/>
          </w:tcPr>
          <w:p w14:paraId="7B1A441D" w14:textId="63574EDD" w:rsidR="00C4465E" w:rsidRPr="000176F0" w:rsidRDefault="00C4465E" w:rsidP="006C3EF0">
            <w:pPr>
              <w:spacing w:after="0" w:line="240" w:lineRule="auto"/>
              <w:jc w:val="right"/>
              <w:rPr>
                <w:rFonts w:ascii="Book Antiqua" w:eastAsia="Times New Roman" w:hAnsi="Book Antiqua" w:cs="Calibri"/>
                <w:color w:val="000000"/>
              </w:rPr>
            </w:pPr>
            <w:r w:rsidRPr="000176F0">
              <w:rPr>
                <w:rFonts w:ascii="Book Antiqua" w:hAnsi="Book Antiqua" w:cs="Calibri"/>
                <w:color w:val="000000"/>
              </w:rPr>
              <w:t>40%</w:t>
            </w:r>
          </w:p>
        </w:tc>
        <w:tc>
          <w:tcPr>
            <w:tcW w:w="1720" w:type="dxa"/>
            <w:tcBorders>
              <w:top w:val="nil"/>
              <w:left w:val="nil"/>
              <w:bottom w:val="single" w:sz="4" w:space="0" w:color="auto"/>
              <w:right w:val="single" w:sz="4" w:space="0" w:color="auto"/>
            </w:tcBorders>
            <w:shd w:val="clear" w:color="auto" w:fill="auto"/>
            <w:noWrap/>
            <w:hideMark/>
          </w:tcPr>
          <w:p w14:paraId="39B40DCA" w14:textId="751B6342" w:rsidR="00C4465E" w:rsidRPr="000176F0" w:rsidRDefault="00C4465E" w:rsidP="006C3EF0">
            <w:pPr>
              <w:spacing w:after="0" w:line="240" w:lineRule="auto"/>
              <w:jc w:val="right"/>
              <w:rPr>
                <w:rFonts w:ascii="Book Antiqua" w:eastAsia="Times New Roman" w:hAnsi="Book Antiqua" w:cs="Calibri"/>
                <w:color w:val="000000"/>
              </w:rPr>
            </w:pPr>
            <w:r w:rsidRPr="000176F0">
              <w:rPr>
                <w:rFonts w:ascii="Book Antiqua" w:hAnsi="Book Antiqua" w:cs="Calibri"/>
                <w:color w:val="000000"/>
              </w:rPr>
              <w:t>7%</w:t>
            </w:r>
          </w:p>
        </w:tc>
        <w:tc>
          <w:tcPr>
            <w:tcW w:w="2680" w:type="dxa"/>
            <w:tcBorders>
              <w:top w:val="nil"/>
              <w:left w:val="nil"/>
              <w:bottom w:val="single" w:sz="4" w:space="0" w:color="auto"/>
              <w:right w:val="single" w:sz="4" w:space="0" w:color="auto"/>
            </w:tcBorders>
            <w:shd w:val="clear" w:color="auto" w:fill="auto"/>
            <w:noWrap/>
            <w:hideMark/>
          </w:tcPr>
          <w:p w14:paraId="4B81BE99" w14:textId="5DEB9B71" w:rsidR="00C4465E" w:rsidRPr="000176F0" w:rsidRDefault="00C4465E" w:rsidP="006C3EF0">
            <w:pPr>
              <w:spacing w:after="0" w:line="240" w:lineRule="auto"/>
              <w:jc w:val="right"/>
              <w:rPr>
                <w:rFonts w:ascii="Book Antiqua" w:eastAsia="Times New Roman" w:hAnsi="Book Antiqua" w:cs="Calibri"/>
                <w:color w:val="000000"/>
              </w:rPr>
            </w:pPr>
            <w:r w:rsidRPr="000176F0">
              <w:rPr>
                <w:rFonts w:ascii="Book Antiqua" w:hAnsi="Book Antiqua" w:cs="Calibri"/>
                <w:color w:val="000000"/>
              </w:rPr>
              <w:t>42.8</w:t>
            </w:r>
          </w:p>
        </w:tc>
      </w:tr>
      <w:tr w:rsidR="00C4465E" w:rsidRPr="000176F0" w14:paraId="13DF7D62" w14:textId="77777777" w:rsidTr="006C3EF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8DEF006" w14:textId="37979AEB" w:rsidR="00C4465E" w:rsidRPr="000176F0" w:rsidRDefault="00C4465E" w:rsidP="00894778">
            <w:pPr>
              <w:spacing w:after="0" w:line="240" w:lineRule="auto"/>
              <w:jc w:val="both"/>
              <w:rPr>
                <w:rFonts w:ascii="Book Antiqua" w:eastAsia="Times New Roman" w:hAnsi="Book Antiqua" w:cs="Calibri"/>
                <w:color w:val="000000"/>
              </w:rPr>
            </w:pPr>
            <w:r w:rsidRPr="000176F0">
              <w:rPr>
                <w:rFonts w:ascii="Book Antiqua" w:hAnsi="Book Antiqua" w:cs="Calibri"/>
                <w:color w:val="000000"/>
              </w:rPr>
              <w:t> </w:t>
            </w:r>
          </w:p>
        </w:tc>
        <w:tc>
          <w:tcPr>
            <w:tcW w:w="2560" w:type="dxa"/>
            <w:tcBorders>
              <w:top w:val="nil"/>
              <w:left w:val="nil"/>
              <w:bottom w:val="single" w:sz="4" w:space="0" w:color="auto"/>
              <w:right w:val="single" w:sz="4" w:space="0" w:color="auto"/>
            </w:tcBorders>
            <w:shd w:val="clear" w:color="auto" w:fill="auto"/>
            <w:noWrap/>
            <w:hideMark/>
          </w:tcPr>
          <w:p w14:paraId="3BAAD75E" w14:textId="18380FDE" w:rsidR="00C4465E" w:rsidRPr="000176F0" w:rsidRDefault="00C4465E" w:rsidP="006C3EF0">
            <w:pPr>
              <w:spacing w:after="0" w:line="240" w:lineRule="auto"/>
              <w:jc w:val="right"/>
              <w:rPr>
                <w:rFonts w:ascii="Book Antiqua" w:eastAsia="Times New Roman" w:hAnsi="Book Antiqua" w:cs="Calibri"/>
                <w:b/>
                <w:bCs/>
                <w:color w:val="000000"/>
              </w:rPr>
            </w:pPr>
            <w:r w:rsidRPr="000176F0">
              <w:rPr>
                <w:rFonts w:ascii="Book Antiqua" w:hAnsi="Book Antiqua" w:cs="Calibri"/>
                <w:b/>
                <w:bCs/>
                <w:color w:val="000000"/>
              </w:rPr>
              <w:t>100</w:t>
            </w:r>
          </w:p>
        </w:tc>
        <w:tc>
          <w:tcPr>
            <w:tcW w:w="1680" w:type="dxa"/>
            <w:tcBorders>
              <w:top w:val="nil"/>
              <w:left w:val="nil"/>
              <w:bottom w:val="single" w:sz="4" w:space="0" w:color="auto"/>
              <w:right w:val="single" w:sz="4" w:space="0" w:color="auto"/>
            </w:tcBorders>
            <w:shd w:val="clear" w:color="auto" w:fill="auto"/>
            <w:noWrap/>
            <w:hideMark/>
          </w:tcPr>
          <w:p w14:paraId="24150C0A" w14:textId="67A84567" w:rsidR="00C4465E" w:rsidRPr="000176F0" w:rsidRDefault="00C4465E" w:rsidP="006C3EF0">
            <w:pPr>
              <w:spacing w:after="0" w:line="240" w:lineRule="auto"/>
              <w:jc w:val="right"/>
              <w:rPr>
                <w:rFonts w:ascii="Book Antiqua" w:eastAsia="Times New Roman" w:hAnsi="Book Antiqua" w:cs="Calibri"/>
                <w:color w:val="000000"/>
              </w:rPr>
            </w:pPr>
            <w:r w:rsidRPr="000176F0">
              <w:rPr>
                <w:rFonts w:ascii="Book Antiqua" w:hAnsi="Book Antiqua" w:cs="Calibri"/>
                <w:color w:val="000000"/>
              </w:rPr>
              <w:t> </w:t>
            </w:r>
          </w:p>
        </w:tc>
        <w:tc>
          <w:tcPr>
            <w:tcW w:w="1720" w:type="dxa"/>
            <w:tcBorders>
              <w:top w:val="nil"/>
              <w:left w:val="nil"/>
              <w:bottom w:val="single" w:sz="4" w:space="0" w:color="auto"/>
              <w:right w:val="single" w:sz="4" w:space="0" w:color="auto"/>
            </w:tcBorders>
            <w:shd w:val="clear" w:color="auto" w:fill="auto"/>
            <w:noWrap/>
            <w:hideMark/>
          </w:tcPr>
          <w:p w14:paraId="567B9BC5" w14:textId="45DCC71D" w:rsidR="00C4465E" w:rsidRPr="000176F0" w:rsidRDefault="00C4465E" w:rsidP="006C3EF0">
            <w:pPr>
              <w:spacing w:after="0" w:line="240" w:lineRule="auto"/>
              <w:jc w:val="right"/>
              <w:rPr>
                <w:rFonts w:ascii="Book Antiqua" w:eastAsia="Times New Roman" w:hAnsi="Book Antiqua" w:cs="Calibri"/>
                <w:color w:val="000000"/>
              </w:rPr>
            </w:pPr>
            <w:r w:rsidRPr="000176F0">
              <w:rPr>
                <w:rFonts w:ascii="Book Antiqua" w:hAnsi="Book Antiqua" w:cs="Calibri"/>
                <w:color w:val="000000"/>
              </w:rPr>
              <w:t> </w:t>
            </w:r>
          </w:p>
        </w:tc>
        <w:tc>
          <w:tcPr>
            <w:tcW w:w="2680" w:type="dxa"/>
            <w:tcBorders>
              <w:top w:val="nil"/>
              <w:left w:val="nil"/>
              <w:bottom w:val="single" w:sz="4" w:space="0" w:color="auto"/>
              <w:right w:val="single" w:sz="4" w:space="0" w:color="auto"/>
            </w:tcBorders>
            <w:shd w:val="clear" w:color="auto" w:fill="auto"/>
            <w:noWrap/>
            <w:hideMark/>
          </w:tcPr>
          <w:p w14:paraId="5F13C0FC" w14:textId="523FE412" w:rsidR="00C4465E" w:rsidRPr="000176F0" w:rsidRDefault="00C4465E" w:rsidP="006C3EF0">
            <w:pPr>
              <w:spacing w:after="0" w:line="240" w:lineRule="auto"/>
              <w:jc w:val="right"/>
              <w:rPr>
                <w:rFonts w:ascii="Book Antiqua" w:eastAsia="Times New Roman" w:hAnsi="Book Antiqua" w:cs="Calibri"/>
                <w:b/>
                <w:bCs/>
                <w:color w:val="000000"/>
              </w:rPr>
            </w:pPr>
            <w:r w:rsidRPr="000176F0">
              <w:rPr>
                <w:rFonts w:ascii="Book Antiqua" w:hAnsi="Book Antiqua" w:cs="Calibri"/>
                <w:b/>
                <w:bCs/>
                <w:color w:val="000000"/>
              </w:rPr>
              <w:t>93.8</w:t>
            </w:r>
          </w:p>
        </w:tc>
      </w:tr>
    </w:tbl>
    <w:p w14:paraId="754AB194" w14:textId="77777777" w:rsidR="00C4465E" w:rsidRPr="000176F0" w:rsidRDefault="00C4465E" w:rsidP="00894778">
      <w:pPr>
        <w:shd w:val="clear" w:color="auto" w:fill="FFFFFF"/>
        <w:spacing w:after="0" w:line="240" w:lineRule="auto"/>
        <w:jc w:val="both"/>
        <w:rPr>
          <w:rFonts w:ascii="Book Antiqua" w:eastAsia="Times New Roman" w:hAnsi="Book Antiqua" w:cs="Arial"/>
          <w:i/>
          <w:iCs/>
          <w:color w:val="222222"/>
          <w:sz w:val="18"/>
          <w:szCs w:val="18"/>
        </w:rPr>
      </w:pPr>
      <w:r w:rsidRPr="000176F0">
        <w:rPr>
          <w:rFonts w:ascii="Book Antiqua" w:eastAsia="Times New Roman" w:hAnsi="Book Antiqua" w:cs="Arial"/>
          <w:i/>
          <w:iCs/>
          <w:color w:val="222222"/>
          <w:sz w:val="18"/>
          <w:szCs w:val="18"/>
        </w:rPr>
        <w:t>Please note: Return assumptions across asset classes are indicative</w:t>
      </w:r>
    </w:p>
    <w:p w14:paraId="284241F3" w14:textId="0A600B46" w:rsidR="00C4465E" w:rsidRPr="000176F0" w:rsidRDefault="00C4465E" w:rsidP="00894778">
      <w:pPr>
        <w:shd w:val="clear" w:color="auto" w:fill="FFFFFF"/>
        <w:spacing w:after="0" w:line="240" w:lineRule="auto"/>
        <w:jc w:val="both"/>
        <w:rPr>
          <w:rFonts w:ascii="Book Antiqua" w:eastAsia="Times New Roman" w:hAnsi="Book Antiqua" w:cs="Arial"/>
          <w:b/>
          <w:bCs/>
          <w:color w:val="222222"/>
          <w:sz w:val="24"/>
          <w:szCs w:val="24"/>
        </w:rPr>
      </w:pPr>
      <w:r w:rsidRPr="000176F0">
        <w:rPr>
          <w:rFonts w:ascii="Book Antiqua" w:eastAsia="Times New Roman" w:hAnsi="Book Antiqua" w:cs="Arial"/>
          <w:b/>
          <w:bCs/>
          <w:color w:val="222222"/>
          <w:sz w:val="24"/>
          <w:szCs w:val="24"/>
        </w:rPr>
        <w:lastRenderedPageBreak/>
        <w:t>Example 2 (With gold): Portfolio pre &amp; post Market Slowdown - 2019</w:t>
      </w:r>
    </w:p>
    <w:tbl>
      <w:tblPr>
        <w:tblW w:w="9600" w:type="dxa"/>
        <w:tblLook w:val="04A0" w:firstRow="1" w:lastRow="0" w:firstColumn="1" w:lastColumn="0" w:noHBand="0" w:noVBand="1"/>
      </w:tblPr>
      <w:tblGrid>
        <w:gridCol w:w="960"/>
        <w:gridCol w:w="2560"/>
        <w:gridCol w:w="1680"/>
        <w:gridCol w:w="1720"/>
        <w:gridCol w:w="2680"/>
      </w:tblGrid>
      <w:tr w:rsidR="00C4465E" w:rsidRPr="000176F0" w14:paraId="5A58884C" w14:textId="77777777" w:rsidTr="006C3EF0">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14:paraId="7DD5D6DE" w14:textId="77777777" w:rsidR="00C4465E" w:rsidRPr="000176F0" w:rsidRDefault="00C4465E" w:rsidP="00894778">
            <w:pPr>
              <w:spacing w:after="0" w:line="240" w:lineRule="auto"/>
              <w:jc w:val="both"/>
              <w:rPr>
                <w:rFonts w:ascii="Book Antiqua" w:eastAsia="Times New Roman" w:hAnsi="Book Antiqua" w:cs="Calibri"/>
                <w:color w:val="000000"/>
              </w:rPr>
            </w:pPr>
            <w:r w:rsidRPr="000176F0">
              <w:rPr>
                <w:rFonts w:ascii="Book Antiqua" w:eastAsia="Times New Roman" w:hAnsi="Book Antiqua" w:cs="Calibri"/>
                <w:color w:val="000000"/>
              </w:rPr>
              <w:t> </w:t>
            </w:r>
          </w:p>
        </w:tc>
        <w:tc>
          <w:tcPr>
            <w:tcW w:w="2560" w:type="dxa"/>
            <w:tcBorders>
              <w:top w:val="single" w:sz="4" w:space="0" w:color="auto"/>
              <w:left w:val="nil"/>
              <w:bottom w:val="single" w:sz="4" w:space="0" w:color="auto"/>
              <w:right w:val="single" w:sz="4" w:space="0" w:color="auto"/>
            </w:tcBorders>
            <w:shd w:val="clear" w:color="auto" w:fill="auto"/>
            <w:noWrap/>
            <w:hideMark/>
          </w:tcPr>
          <w:p w14:paraId="0FA0ED0D" w14:textId="77777777" w:rsidR="00C4465E" w:rsidRPr="000176F0" w:rsidRDefault="00C4465E" w:rsidP="006C3EF0">
            <w:pPr>
              <w:spacing w:after="0" w:line="240" w:lineRule="auto"/>
              <w:jc w:val="right"/>
              <w:rPr>
                <w:rFonts w:ascii="Book Antiqua" w:eastAsia="Times New Roman" w:hAnsi="Book Antiqua" w:cs="Calibri"/>
                <w:b/>
                <w:bCs/>
                <w:color w:val="000000"/>
              </w:rPr>
            </w:pPr>
            <w:r w:rsidRPr="000176F0">
              <w:rPr>
                <w:rFonts w:ascii="Book Antiqua" w:eastAsia="Times New Roman" w:hAnsi="Book Antiqua" w:cs="Calibri"/>
                <w:b/>
                <w:bCs/>
                <w:color w:val="000000"/>
              </w:rPr>
              <w:t>Investment on Jan 1, 2019</w:t>
            </w:r>
          </w:p>
        </w:tc>
        <w:tc>
          <w:tcPr>
            <w:tcW w:w="1680" w:type="dxa"/>
            <w:tcBorders>
              <w:top w:val="single" w:sz="4" w:space="0" w:color="auto"/>
              <w:left w:val="nil"/>
              <w:bottom w:val="single" w:sz="4" w:space="0" w:color="auto"/>
              <w:right w:val="single" w:sz="4" w:space="0" w:color="auto"/>
            </w:tcBorders>
            <w:shd w:val="clear" w:color="auto" w:fill="auto"/>
            <w:noWrap/>
            <w:hideMark/>
          </w:tcPr>
          <w:p w14:paraId="2BB2BC81" w14:textId="77777777" w:rsidR="00C4465E" w:rsidRPr="000176F0" w:rsidRDefault="00C4465E" w:rsidP="006C3EF0">
            <w:pPr>
              <w:spacing w:after="0" w:line="240" w:lineRule="auto"/>
              <w:jc w:val="right"/>
              <w:rPr>
                <w:rFonts w:ascii="Book Antiqua" w:eastAsia="Times New Roman" w:hAnsi="Book Antiqua" w:cs="Calibri"/>
                <w:b/>
                <w:bCs/>
                <w:color w:val="000000"/>
              </w:rPr>
            </w:pPr>
            <w:r w:rsidRPr="000176F0">
              <w:rPr>
                <w:rFonts w:ascii="Book Antiqua" w:eastAsia="Times New Roman" w:hAnsi="Book Antiqua" w:cs="Calibri"/>
                <w:b/>
                <w:bCs/>
                <w:color w:val="000000"/>
              </w:rPr>
              <w:t>%</w:t>
            </w:r>
          </w:p>
        </w:tc>
        <w:tc>
          <w:tcPr>
            <w:tcW w:w="1720" w:type="dxa"/>
            <w:tcBorders>
              <w:top w:val="single" w:sz="4" w:space="0" w:color="auto"/>
              <w:left w:val="nil"/>
              <w:bottom w:val="single" w:sz="4" w:space="0" w:color="auto"/>
              <w:right w:val="single" w:sz="4" w:space="0" w:color="auto"/>
            </w:tcBorders>
            <w:shd w:val="clear" w:color="auto" w:fill="auto"/>
            <w:noWrap/>
            <w:hideMark/>
          </w:tcPr>
          <w:p w14:paraId="02F65DDC" w14:textId="77777777" w:rsidR="00C4465E" w:rsidRPr="000176F0" w:rsidRDefault="00C4465E" w:rsidP="006C3EF0">
            <w:pPr>
              <w:spacing w:after="0" w:line="240" w:lineRule="auto"/>
              <w:jc w:val="right"/>
              <w:rPr>
                <w:rFonts w:ascii="Book Antiqua" w:eastAsia="Times New Roman" w:hAnsi="Book Antiqua" w:cs="Calibri"/>
                <w:b/>
                <w:bCs/>
                <w:color w:val="000000"/>
              </w:rPr>
            </w:pPr>
            <w:r w:rsidRPr="000176F0">
              <w:rPr>
                <w:rFonts w:ascii="Book Antiqua" w:eastAsia="Times New Roman" w:hAnsi="Book Antiqua" w:cs="Calibri"/>
                <w:b/>
                <w:bCs/>
                <w:color w:val="000000"/>
              </w:rPr>
              <w:t>Return in 2019</w:t>
            </w:r>
          </w:p>
        </w:tc>
        <w:tc>
          <w:tcPr>
            <w:tcW w:w="2680" w:type="dxa"/>
            <w:tcBorders>
              <w:top w:val="single" w:sz="4" w:space="0" w:color="auto"/>
              <w:left w:val="nil"/>
              <w:bottom w:val="single" w:sz="4" w:space="0" w:color="auto"/>
              <w:right w:val="single" w:sz="4" w:space="0" w:color="auto"/>
            </w:tcBorders>
            <w:shd w:val="clear" w:color="auto" w:fill="auto"/>
            <w:noWrap/>
            <w:hideMark/>
          </w:tcPr>
          <w:p w14:paraId="407B6EDA" w14:textId="77777777" w:rsidR="00C4465E" w:rsidRPr="000176F0" w:rsidRDefault="00C4465E" w:rsidP="006C3EF0">
            <w:pPr>
              <w:spacing w:after="0" w:line="240" w:lineRule="auto"/>
              <w:jc w:val="right"/>
              <w:rPr>
                <w:rFonts w:ascii="Book Antiqua" w:eastAsia="Times New Roman" w:hAnsi="Book Antiqua" w:cs="Calibri"/>
                <w:b/>
                <w:bCs/>
                <w:color w:val="000000"/>
              </w:rPr>
            </w:pPr>
            <w:r w:rsidRPr="000176F0">
              <w:rPr>
                <w:rFonts w:ascii="Book Antiqua" w:eastAsia="Times New Roman" w:hAnsi="Book Antiqua" w:cs="Calibri"/>
                <w:b/>
                <w:bCs/>
                <w:color w:val="000000"/>
              </w:rPr>
              <w:t>Investment on Dec 31, 2019</w:t>
            </w:r>
          </w:p>
        </w:tc>
      </w:tr>
      <w:tr w:rsidR="00C4465E" w:rsidRPr="000176F0" w14:paraId="661673BD" w14:textId="77777777" w:rsidTr="006C3EF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171BA0F" w14:textId="77777777" w:rsidR="00C4465E" w:rsidRPr="000176F0" w:rsidRDefault="00C4465E" w:rsidP="00894778">
            <w:pPr>
              <w:spacing w:after="0" w:line="240" w:lineRule="auto"/>
              <w:jc w:val="both"/>
              <w:rPr>
                <w:rFonts w:ascii="Book Antiqua" w:eastAsia="Times New Roman" w:hAnsi="Book Antiqua" w:cs="Calibri"/>
                <w:color w:val="000000"/>
              </w:rPr>
            </w:pPr>
            <w:r w:rsidRPr="000176F0">
              <w:rPr>
                <w:rFonts w:ascii="Book Antiqua" w:eastAsia="Times New Roman" w:hAnsi="Book Antiqua" w:cs="Calibri"/>
                <w:color w:val="000000"/>
              </w:rPr>
              <w:t>Equity</w:t>
            </w:r>
          </w:p>
        </w:tc>
        <w:tc>
          <w:tcPr>
            <w:tcW w:w="2560" w:type="dxa"/>
            <w:tcBorders>
              <w:top w:val="nil"/>
              <w:left w:val="nil"/>
              <w:bottom w:val="single" w:sz="4" w:space="0" w:color="auto"/>
              <w:right w:val="single" w:sz="4" w:space="0" w:color="auto"/>
            </w:tcBorders>
            <w:shd w:val="clear" w:color="auto" w:fill="auto"/>
            <w:noWrap/>
            <w:hideMark/>
          </w:tcPr>
          <w:p w14:paraId="52FB7AE2" w14:textId="77777777" w:rsidR="00C4465E" w:rsidRPr="000176F0" w:rsidRDefault="00C4465E" w:rsidP="006C3EF0">
            <w:pPr>
              <w:spacing w:after="0" w:line="240" w:lineRule="auto"/>
              <w:jc w:val="right"/>
              <w:rPr>
                <w:rFonts w:ascii="Book Antiqua" w:eastAsia="Times New Roman" w:hAnsi="Book Antiqua" w:cs="Calibri"/>
                <w:color w:val="000000"/>
              </w:rPr>
            </w:pPr>
            <w:r w:rsidRPr="000176F0">
              <w:rPr>
                <w:rFonts w:ascii="Book Antiqua" w:eastAsia="Times New Roman" w:hAnsi="Book Antiqua" w:cs="Calibri"/>
                <w:color w:val="000000"/>
              </w:rPr>
              <w:t>48</w:t>
            </w:r>
          </w:p>
        </w:tc>
        <w:tc>
          <w:tcPr>
            <w:tcW w:w="1680" w:type="dxa"/>
            <w:tcBorders>
              <w:top w:val="nil"/>
              <w:left w:val="nil"/>
              <w:bottom w:val="single" w:sz="4" w:space="0" w:color="auto"/>
              <w:right w:val="single" w:sz="4" w:space="0" w:color="auto"/>
            </w:tcBorders>
            <w:shd w:val="clear" w:color="auto" w:fill="auto"/>
            <w:noWrap/>
            <w:hideMark/>
          </w:tcPr>
          <w:p w14:paraId="14A61B1A" w14:textId="77777777" w:rsidR="00C4465E" w:rsidRPr="000176F0" w:rsidRDefault="00C4465E" w:rsidP="006C3EF0">
            <w:pPr>
              <w:spacing w:after="0" w:line="240" w:lineRule="auto"/>
              <w:jc w:val="right"/>
              <w:rPr>
                <w:rFonts w:ascii="Book Antiqua" w:eastAsia="Times New Roman" w:hAnsi="Book Antiqua" w:cs="Calibri"/>
                <w:color w:val="000000"/>
              </w:rPr>
            </w:pPr>
            <w:r w:rsidRPr="000176F0">
              <w:rPr>
                <w:rFonts w:ascii="Book Antiqua" w:eastAsia="Times New Roman" w:hAnsi="Book Antiqua" w:cs="Calibri"/>
                <w:color w:val="000000"/>
              </w:rPr>
              <w:t>48%</w:t>
            </w:r>
          </w:p>
        </w:tc>
        <w:tc>
          <w:tcPr>
            <w:tcW w:w="1720" w:type="dxa"/>
            <w:tcBorders>
              <w:top w:val="nil"/>
              <w:left w:val="nil"/>
              <w:bottom w:val="single" w:sz="4" w:space="0" w:color="auto"/>
              <w:right w:val="single" w:sz="4" w:space="0" w:color="auto"/>
            </w:tcBorders>
            <w:shd w:val="clear" w:color="auto" w:fill="auto"/>
            <w:noWrap/>
            <w:hideMark/>
          </w:tcPr>
          <w:p w14:paraId="436A769B" w14:textId="77777777" w:rsidR="00C4465E" w:rsidRPr="000176F0" w:rsidRDefault="00C4465E" w:rsidP="006C3EF0">
            <w:pPr>
              <w:spacing w:after="0" w:line="240" w:lineRule="auto"/>
              <w:jc w:val="right"/>
              <w:rPr>
                <w:rFonts w:ascii="Book Antiqua" w:eastAsia="Times New Roman" w:hAnsi="Book Antiqua" w:cs="Calibri"/>
                <w:color w:val="000000"/>
              </w:rPr>
            </w:pPr>
            <w:r w:rsidRPr="000176F0">
              <w:rPr>
                <w:rFonts w:ascii="Book Antiqua" w:eastAsia="Times New Roman" w:hAnsi="Book Antiqua" w:cs="Calibri"/>
                <w:color w:val="000000"/>
              </w:rPr>
              <w:t>-15%</w:t>
            </w:r>
          </w:p>
        </w:tc>
        <w:tc>
          <w:tcPr>
            <w:tcW w:w="2680" w:type="dxa"/>
            <w:tcBorders>
              <w:top w:val="nil"/>
              <w:left w:val="nil"/>
              <w:bottom w:val="single" w:sz="4" w:space="0" w:color="auto"/>
              <w:right w:val="single" w:sz="4" w:space="0" w:color="auto"/>
            </w:tcBorders>
            <w:shd w:val="clear" w:color="auto" w:fill="auto"/>
            <w:noWrap/>
            <w:hideMark/>
          </w:tcPr>
          <w:p w14:paraId="6655010E" w14:textId="77777777" w:rsidR="00C4465E" w:rsidRPr="000176F0" w:rsidRDefault="00C4465E" w:rsidP="006C3EF0">
            <w:pPr>
              <w:spacing w:after="0" w:line="240" w:lineRule="auto"/>
              <w:jc w:val="right"/>
              <w:rPr>
                <w:rFonts w:ascii="Book Antiqua" w:eastAsia="Times New Roman" w:hAnsi="Book Antiqua" w:cs="Calibri"/>
                <w:color w:val="000000"/>
              </w:rPr>
            </w:pPr>
            <w:r w:rsidRPr="000176F0">
              <w:rPr>
                <w:rFonts w:ascii="Book Antiqua" w:eastAsia="Times New Roman" w:hAnsi="Book Antiqua" w:cs="Calibri"/>
                <w:color w:val="000000"/>
              </w:rPr>
              <w:t>40.8</w:t>
            </w:r>
          </w:p>
        </w:tc>
      </w:tr>
      <w:tr w:rsidR="00C4465E" w:rsidRPr="000176F0" w14:paraId="77D13038" w14:textId="77777777" w:rsidTr="006C3EF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6630AF5" w14:textId="77777777" w:rsidR="00C4465E" w:rsidRPr="000176F0" w:rsidRDefault="00C4465E" w:rsidP="00894778">
            <w:pPr>
              <w:spacing w:after="0" w:line="240" w:lineRule="auto"/>
              <w:jc w:val="both"/>
              <w:rPr>
                <w:rFonts w:ascii="Book Antiqua" w:eastAsia="Times New Roman" w:hAnsi="Book Antiqua" w:cs="Calibri"/>
                <w:color w:val="000000"/>
              </w:rPr>
            </w:pPr>
            <w:r w:rsidRPr="000176F0">
              <w:rPr>
                <w:rFonts w:ascii="Book Antiqua" w:eastAsia="Times New Roman" w:hAnsi="Book Antiqua" w:cs="Calibri"/>
                <w:color w:val="000000"/>
              </w:rPr>
              <w:t>Debt</w:t>
            </w:r>
          </w:p>
        </w:tc>
        <w:tc>
          <w:tcPr>
            <w:tcW w:w="2560" w:type="dxa"/>
            <w:tcBorders>
              <w:top w:val="nil"/>
              <w:left w:val="nil"/>
              <w:bottom w:val="single" w:sz="4" w:space="0" w:color="auto"/>
              <w:right w:val="single" w:sz="4" w:space="0" w:color="auto"/>
            </w:tcBorders>
            <w:shd w:val="clear" w:color="auto" w:fill="auto"/>
            <w:noWrap/>
            <w:hideMark/>
          </w:tcPr>
          <w:p w14:paraId="20A7FEB2" w14:textId="77777777" w:rsidR="00C4465E" w:rsidRPr="000176F0" w:rsidRDefault="00C4465E" w:rsidP="006C3EF0">
            <w:pPr>
              <w:spacing w:after="0" w:line="240" w:lineRule="auto"/>
              <w:jc w:val="right"/>
              <w:rPr>
                <w:rFonts w:ascii="Book Antiqua" w:eastAsia="Times New Roman" w:hAnsi="Book Antiqua" w:cs="Calibri"/>
                <w:color w:val="000000"/>
              </w:rPr>
            </w:pPr>
            <w:r w:rsidRPr="000176F0">
              <w:rPr>
                <w:rFonts w:ascii="Book Antiqua" w:eastAsia="Times New Roman" w:hAnsi="Book Antiqua" w:cs="Calibri"/>
                <w:color w:val="000000"/>
              </w:rPr>
              <w:t>32</w:t>
            </w:r>
          </w:p>
        </w:tc>
        <w:tc>
          <w:tcPr>
            <w:tcW w:w="1680" w:type="dxa"/>
            <w:tcBorders>
              <w:top w:val="nil"/>
              <w:left w:val="nil"/>
              <w:bottom w:val="single" w:sz="4" w:space="0" w:color="auto"/>
              <w:right w:val="single" w:sz="4" w:space="0" w:color="auto"/>
            </w:tcBorders>
            <w:shd w:val="clear" w:color="auto" w:fill="auto"/>
            <w:noWrap/>
            <w:hideMark/>
          </w:tcPr>
          <w:p w14:paraId="67E2B426" w14:textId="77777777" w:rsidR="00C4465E" w:rsidRPr="000176F0" w:rsidRDefault="00C4465E" w:rsidP="006C3EF0">
            <w:pPr>
              <w:spacing w:after="0" w:line="240" w:lineRule="auto"/>
              <w:jc w:val="right"/>
              <w:rPr>
                <w:rFonts w:ascii="Book Antiqua" w:eastAsia="Times New Roman" w:hAnsi="Book Antiqua" w:cs="Calibri"/>
                <w:color w:val="000000"/>
              </w:rPr>
            </w:pPr>
            <w:r w:rsidRPr="000176F0">
              <w:rPr>
                <w:rFonts w:ascii="Book Antiqua" w:eastAsia="Times New Roman" w:hAnsi="Book Antiqua" w:cs="Calibri"/>
                <w:color w:val="000000"/>
              </w:rPr>
              <w:t>32%</w:t>
            </w:r>
          </w:p>
        </w:tc>
        <w:tc>
          <w:tcPr>
            <w:tcW w:w="1720" w:type="dxa"/>
            <w:tcBorders>
              <w:top w:val="nil"/>
              <w:left w:val="nil"/>
              <w:bottom w:val="single" w:sz="4" w:space="0" w:color="auto"/>
              <w:right w:val="single" w:sz="4" w:space="0" w:color="auto"/>
            </w:tcBorders>
            <w:shd w:val="clear" w:color="auto" w:fill="auto"/>
            <w:noWrap/>
            <w:hideMark/>
          </w:tcPr>
          <w:p w14:paraId="7F260C90" w14:textId="77777777" w:rsidR="00C4465E" w:rsidRPr="000176F0" w:rsidRDefault="00C4465E" w:rsidP="006C3EF0">
            <w:pPr>
              <w:spacing w:after="0" w:line="240" w:lineRule="auto"/>
              <w:jc w:val="right"/>
              <w:rPr>
                <w:rFonts w:ascii="Book Antiqua" w:eastAsia="Times New Roman" w:hAnsi="Book Antiqua" w:cs="Calibri"/>
                <w:color w:val="000000"/>
              </w:rPr>
            </w:pPr>
            <w:r w:rsidRPr="000176F0">
              <w:rPr>
                <w:rFonts w:ascii="Book Antiqua" w:eastAsia="Times New Roman" w:hAnsi="Book Antiqua" w:cs="Calibri"/>
                <w:color w:val="000000"/>
              </w:rPr>
              <w:t>7%</w:t>
            </w:r>
          </w:p>
        </w:tc>
        <w:tc>
          <w:tcPr>
            <w:tcW w:w="2680" w:type="dxa"/>
            <w:tcBorders>
              <w:top w:val="nil"/>
              <w:left w:val="nil"/>
              <w:bottom w:val="single" w:sz="4" w:space="0" w:color="auto"/>
              <w:right w:val="single" w:sz="4" w:space="0" w:color="auto"/>
            </w:tcBorders>
            <w:shd w:val="clear" w:color="auto" w:fill="auto"/>
            <w:noWrap/>
            <w:hideMark/>
          </w:tcPr>
          <w:p w14:paraId="71BCECB1" w14:textId="77777777" w:rsidR="00C4465E" w:rsidRPr="000176F0" w:rsidRDefault="00C4465E" w:rsidP="006C3EF0">
            <w:pPr>
              <w:spacing w:after="0" w:line="240" w:lineRule="auto"/>
              <w:jc w:val="right"/>
              <w:rPr>
                <w:rFonts w:ascii="Book Antiqua" w:eastAsia="Times New Roman" w:hAnsi="Book Antiqua" w:cs="Calibri"/>
                <w:color w:val="000000"/>
              </w:rPr>
            </w:pPr>
            <w:r w:rsidRPr="000176F0">
              <w:rPr>
                <w:rFonts w:ascii="Book Antiqua" w:eastAsia="Times New Roman" w:hAnsi="Book Antiqua" w:cs="Calibri"/>
                <w:color w:val="000000"/>
              </w:rPr>
              <w:t>34.2</w:t>
            </w:r>
          </w:p>
        </w:tc>
      </w:tr>
      <w:tr w:rsidR="00C4465E" w:rsidRPr="000176F0" w14:paraId="1A1D1F5D" w14:textId="77777777" w:rsidTr="006C3EF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F33C02B" w14:textId="77777777" w:rsidR="00C4465E" w:rsidRPr="000176F0" w:rsidRDefault="00C4465E" w:rsidP="00894778">
            <w:pPr>
              <w:spacing w:after="0" w:line="240" w:lineRule="auto"/>
              <w:jc w:val="both"/>
              <w:rPr>
                <w:rFonts w:ascii="Book Antiqua" w:eastAsia="Times New Roman" w:hAnsi="Book Antiqua" w:cs="Calibri"/>
                <w:color w:val="000000"/>
              </w:rPr>
            </w:pPr>
            <w:r w:rsidRPr="000176F0">
              <w:rPr>
                <w:rFonts w:ascii="Book Antiqua" w:eastAsia="Times New Roman" w:hAnsi="Book Antiqua" w:cs="Calibri"/>
                <w:color w:val="000000"/>
              </w:rPr>
              <w:t>Gold</w:t>
            </w:r>
          </w:p>
        </w:tc>
        <w:tc>
          <w:tcPr>
            <w:tcW w:w="2560" w:type="dxa"/>
            <w:tcBorders>
              <w:top w:val="nil"/>
              <w:left w:val="nil"/>
              <w:bottom w:val="single" w:sz="4" w:space="0" w:color="auto"/>
              <w:right w:val="single" w:sz="4" w:space="0" w:color="auto"/>
            </w:tcBorders>
            <w:shd w:val="clear" w:color="auto" w:fill="auto"/>
            <w:noWrap/>
            <w:hideMark/>
          </w:tcPr>
          <w:p w14:paraId="6F5FF3C8" w14:textId="77777777" w:rsidR="00C4465E" w:rsidRPr="000176F0" w:rsidRDefault="00C4465E" w:rsidP="006C3EF0">
            <w:pPr>
              <w:spacing w:after="0" w:line="240" w:lineRule="auto"/>
              <w:jc w:val="right"/>
              <w:rPr>
                <w:rFonts w:ascii="Book Antiqua" w:eastAsia="Times New Roman" w:hAnsi="Book Antiqua" w:cs="Calibri"/>
                <w:color w:val="000000"/>
              </w:rPr>
            </w:pPr>
            <w:r w:rsidRPr="000176F0">
              <w:rPr>
                <w:rFonts w:ascii="Book Antiqua" w:eastAsia="Times New Roman" w:hAnsi="Book Antiqua" w:cs="Calibri"/>
                <w:color w:val="000000"/>
              </w:rPr>
              <w:t>20</w:t>
            </w:r>
          </w:p>
        </w:tc>
        <w:tc>
          <w:tcPr>
            <w:tcW w:w="1680" w:type="dxa"/>
            <w:tcBorders>
              <w:top w:val="nil"/>
              <w:left w:val="nil"/>
              <w:bottom w:val="single" w:sz="4" w:space="0" w:color="auto"/>
              <w:right w:val="single" w:sz="4" w:space="0" w:color="auto"/>
            </w:tcBorders>
            <w:shd w:val="clear" w:color="auto" w:fill="auto"/>
            <w:noWrap/>
            <w:hideMark/>
          </w:tcPr>
          <w:p w14:paraId="4F182868" w14:textId="77777777" w:rsidR="00C4465E" w:rsidRPr="000176F0" w:rsidRDefault="00C4465E" w:rsidP="006C3EF0">
            <w:pPr>
              <w:spacing w:after="0" w:line="240" w:lineRule="auto"/>
              <w:jc w:val="right"/>
              <w:rPr>
                <w:rFonts w:ascii="Book Antiqua" w:eastAsia="Times New Roman" w:hAnsi="Book Antiqua" w:cs="Calibri"/>
                <w:color w:val="000000"/>
              </w:rPr>
            </w:pPr>
            <w:r w:rsidRPr="000176F0">
              <w:rPr>
                <w:rFonts w:ascii="Book Antiqua" w:eastAsia="Times New Roman" w:hAnsi="Book Antiqua" w:cs="Calibri"/>
                <w:color w:val="000000"/>
              </w:rPr>
              <w:t>20%</w:t>
            </w:r>
          </w:p>
        </w:tc>
        <w:tc>
          <w:tcPr>
            <w:tcW w:w="1720" w:type="dxa"/>
            <w:tcBorders>
              <w:top w:val="nil"/>
              <w:left w:val="nil"/>
              <w:bottom w:val="single" w:sz="4" w:space="0" w:color="auto"/>
              <w:right w:val="single" w:sz="4" w:space="0" w:color="auto"/>
            </w:tcBorders>
            <w:shd w:val="clear" w:color="auto" w:fill="auto"/>
            <w:noWrap/>
            <w:hideMark/>
          </w:tcPr>
          <w:p w14:paraId="6CD2F538" w14:textId="77777777" w:rsidR="00C4465E" w:rsidRPr="000176F0" w:rsidRDefault="00C4465E" w:rsidP="006C3EF0">
            <w:pPr>
              <w:spacing w:after="0" w:line="240" w:lineRule="auto"/>
              <w:jc w:val="right"/>
              <w:rPr>
                <w:rFonts w:ascii="Book Antiqua" w:eastAsia="Times New Roman" w:hAnsi="Book Antiqua" w:cs="Calibri"/>
                <w:color w:val="000000"/>
              </w:rPr>
            </w:pPr>
            <w:r w:rsidRPr="000176F0">
              <w:rPr>
                <w:rFonts w:ascii="Book Antiqua" w:eastAsia="Times New Roman" w:hAnsi="Book Antiqua" w:cs="Calibri"/>
                <w:color w:val="000000"/>
              </w:rPr>
              <w:t>20%</w:t>
            </w:r>
          </w:p>
        </w:tc>
        <w:tc>
          <w:tcPr>
            <w:tcW w:w="2680" w:type="dxa"/>
            <w:tcBorders>
              <w:top w:val="nil"/>
              <w:left w:val="nil"/>
              <w:bottom w:val="single" w:sz="4" w:space="0" w:color="auto"/>
              <w:right w:val="single" w:sz="4" w:space="0" w:color="auto"/>
            </w:tcBorders>
            <w:shd w:val="clear" w:color="auto" w:fill="auto"/>
            <w:noWrap/>
            <w:hideMark/>
          </w:tcPr>
          <w:p w14:paraId="74166492" w14:textId="77777777" w:rsidR="00C4465E" w:rsidRPr="000176F0" w:rsidRDefault="00C4465E" w:rsidP="006C3EF0">
            <w:pPr>
              <w:spacing w:after="0" w:line="240" w:lineRule="auto"/>
              <w:jc w:val="right"/>
              <w:rPr>
                <w:rFonts w:ascii="Book Antiqua" w:eastAsia="Times New Roman" w:hAnsi="Book Antiqua" w:cs="Calibri"/>
                <w:color w:val="000000"/>
              </w:rPr>
            </w:pPr>
            <w:r w:rsidRPr="000176F0">
              <w:rPr>
                <w:rFonts w:ascii="Book Antiqua" w:eastAsia="Times New Roman" w:hAnsi="Book Antiqua" w:cs="Calibri"/>
                <w:color w:val="000000"/>
              </w:rPr>
              <w:t>24.0</w:t>
            </w:r>
          </w:p>
        </w:tc>
      </w:tr>
      <w:tr w:rsidR="00C4465E" w:rsidRPr="000176F0" w14:paraId="69E0B11A" w14:textId="77777777" w:rsidTr="006C3EF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A490308" w14:textId="77777777" w:rsidR="00C4465E" w:rsidRPr="000176F0" w:rsidRDefault="00C4465E" w:rsidP="00894778">
            <w:pPr>
              <w:spacing w:after="0" w:line="240" w:lineRule="auto"/>
              <w:jc w:val="both"/>
              <w:rPr>
                <w:rFonts w:ascii="Book Antiqua" w:eastAsia="Times New Roman" w:hAnsi="Book Antiqua" w:cs="Calibri"/>
                <w:color w:val="000000"/>
              </w:rPr>
            </w:pPr>
            <w:r w:rsidRPr="000176F0">
              <w:rPr>
                <w:rFonts w:ascii="Book Antiqua" w:eastAsia="Times New Roman" w:hAnsi="Book Antiqua" w:cs="Calibri"/>
                <w:color w:val="000000"/>
              </w:rPr>
              <w:t> </w:t>
            </w:r>
          </w:p>
        </w:tc>
        <w:tc>
          <w:tcPr>
            <w:tcW w:w="2560" w:type="dxa"/>
            <w:tcBorders>
              <w:top w:val="nil"/>
              <w:left w:val="nil"/>
              <w:bottom w:val="single" w:sz="4" w:space="0" w:color="auto"/>
              <w:right w:val="single" w:sz="4" w:space="0" w:color="auto"/>
            </w:tcBorders>
            <w:shd w:val="clear" w:color="auto" w:fill="auto"/>
            <w:noWrap/>
            <w:hideMark/>
          </w:tcPr>
          <w:p w14:paraId="0E06385B" w14:textId="77777777" w:rsidR="00C4465E" w:rsidRPr="000176F0" w:rsidRDefault="00C4465E" w:rsidP="006C3EF0">
            <w:pPr>
              <w:spacing w:after="0" w:line="240" w:lineRule="auto"/>
              <w:jc w:val="right"/>
              <w:rPr>
                <w:rFonts w:ascii="Book Antiqua" w:eastAsia="Times New Roman" w:hAnsi="Book Antiqua" w:cs="Calibri"/>
                <w:b/>
                <w:bCs/>
                <w:color w:val="000000"/>
              </w:rPr>
            </w:pPr>
            <w:r w:rsidRPr="000176F0">
              <w:rPr>
                <w:rFonts w:ascii="Book Antiqua" w:eastAsia="Times New Roman" w:hAnsi="Book Antiqua" w:cs="Calibri"/>
                <w:b/>
                <w:bCs/>
                <w:color w:val="000000"/>
              </w:rPr>
              <w:t>100</w:t>
            </w:r>
          </w:p>
        </w:tc>
        <w:tc>
          <w:tcPr>
            <w:tcW w:w="1680" w:type="dxa"/>
            <w:tcBorders>
              <w:top w:val="nil"/>
              <w:left w:val="nil"/>
              <w:bottom w:val="single" w:sz="4" w:space="0" w:color="auto"/>
              <w:right w:val="single" w:sz="4" w:space="0" w:color="auto"/>
            </w:tcBorders>
            <w:shd w:val="clear" w:color="auto" w:fill="auto"/>
            <w:noWrap/>
            <w:hideMark/>
          </w:tcPr>
          <w:p w14:paraId="1FACA47F" w14:textId="77777777" w:rsidR="00C4465E" w:rsidRPr="000176F0" w:rsidRDefault="00C4465E" w:rsidP="006C3EF0">
            <w:pPr>
              <w:spacing w:after="0" w:line="240" w:lineRule="auto"/>
              <w:jc w:val="right"/>
              <w:rPr>
                <w:rFonts w:ascii="Book Antiqua" w:eastAsia="Times New Roman" w:hAnsi="Book Antiqua" w:cs="Calibri"/>
                <w:color w:val="000000"/>
              </w:rPr>
            </w:pPr>
            <w:r w:rsidRPr="000176F0">
              <w:rPr>
                <w:rFonts w:ascii="Book Antiqua" w:eastAsia="Times New Roman" w:hAnsi="Book Antiqua" w:cs="Calibri"/>
                <w:color w:val="000000"/>
              </w:rPr>
              <w:t> </w:t>
            </w:r>
          </w:p>
        </w:tc>
        <w:tc>
          <w:tcPr>
            <w:tcW w:w="1720" w:type="dxa"/>
            <w:tcBorders>
              <w:top w:val="nil"/>
              <w:left w:val="nil"/>
              <w:bottom w:val="single" w:sz="4" w:space="0" w:color="auto"/>
              <w:right w:val="single" w:sz="4" w:space="0" w:color="auto"/>
            </w:tcBorders>
            <w:shd w:val="clear" w:color="auto" w:fill="auto"/>
            <w:noWrap/>
            <w:hideMark/>
          </w:tcPr>
          <w:p w14:paraId="3D2F60C6" w14:textId="77777777" w:rsidR="00C4465E" w:rsidRPr="000176F0" w:rsidRDefault="00C4465E" w:rsidP="006C3EF0">
            <w:pPr>
              <w:spacing w:after="0" w:line="240" w:lineRule="auto"/>
              <w:jc w:val="right"/>
              <w:rPr>
                <w:rFonts w:ascii="Book Antiqua" w:eastAsia="Times New Roman" w:hAnsi="Book Antiqua" w:cs="Calibri"/>
                <w:color w:val="000000"/>
              </w:rPr>
            </w:pPr>
            <w:r w:rsidRPr="000176F0">
              <w:rPr>
                <w:rFonts w:ascii="Book Antiqua" w:eastAsia="Times New Roman" w:hAnsi="Book Antiqua" w:cs="Calibri"/>
                <w:color w:val="000000"/>
              </w:rPr>
              <w:t> </w:t>
            </w:r>
          </w:p>
        </w:tc>
        <w:tc>
          <w:tcPr>
            <w:tcW w:w="2680" w:type="dxa"/>
            <w:tcBorders>
              <w:top w:val="nil"/>
              <w:left w:val="nil"/>
              <w:bottom w:val="single" w:sz="4" w:space="0" w:color="auto"/>
              <w:right w:val="single" w:sz="4" w:space="0" w:color="auto"/>
            </w:tcBorders>
            <w:shd w:val="clear" w:color="auto" w:fill="auto"/>
            <w:noWrap/>
            <w:hideMark/>
          </w:tcPr>
          <w:p w14:paraId="5DA04E17" w14:textId="77777777" w:rsidR="00C4465E" w:rsidRPr="000176F0" w:rsidRDefault="00C4465E" w:rsidP="006C3EF0">
            <w:pPr>
              <w:spacing w:after="0" w:line="240" w:lineRule="auto"/>
              <w:jc w:val="right"/>
              <w:rPr>
                <w:rFonts w:ascii="Book Antiqua" w:eastAsia="Times New Roman" w:hAnsi="Book Antiqua" w:cs="Calibri"/>
                <w:b/>
                <w:bCs/>
                <w:color w:val="000000"/>
              </w:rPr>
            </w:pPr>
            <w:r w:rsidRPr="000176F0">
              <w:rPr>
                <w:rFonts w:ascii="Book Antiqua" w:eastAsia="Times New Roman" w:hAnsi="Book Antiqua" w:cs="Calibri"/>
                <w:b/>
                <w:bCs/>
                <w:color w:val="000000"/>
              </w:rPr>
              <w:t>99.0</w:t>
            </w:r>
          </w:p>
        </w:tc>
      </w:tr>
    </w:tbl>
    <w:p w14:paraId="58E5541F" w14:textId="5F743E30" w:rsidR="00C4465E" w:rsidRPr="000176F0" w:rsidRDefault="00C4465E" w:rsidP="00894778">
      <w:pPr>
        <w:shd w:val="clear" w:color="auto" w:fill="FFFFFF"/>
        <w:spacing w:after="0" w:line="240" w:lineRule="auto"/>
        <w:jc w:val="both"/>
        <w:rPr>
          <w:rFonts w:ascii="Book Antiqua" w:eastAsia="Times New Roman" w:hAnsi="Book Antiqua" w:cs="Arial"/>
          <w:i/>
          <w:iCs/>
          <w:color w:val="222222"/>
          <w:sz w:val="18"/>
          <w:szCs w:val="18"/>
        </w:rPr>
      </w:pPr>
      <w:r w:rsidRPr="000176F0">
        <w:rPr>
          <w:rFonts w:ascii="Book Antiqua" w:eastAsia="Times New Roman" w:hAnsi="Book Antiqua" w:cs="Arial"/>
          <w:i/>
          <w:iCs/>
          <w:color w:val="222222"/>
          <w:sz w:val="18"/>
          <w:szCs w:val="18"/>
        </w:rPr>
        <w:t>Please note: Return assumptions across asset classes are indicative</w:t>
      </w:r>
    </w:p>
    <w:p w14:paraId="2E45A7F9" w14:textId="77777777" w:rsidR="00C4465E" w:rsidRPr="000176F0" w:rsidRDefault="00C4465E" w:rsidP="00894778">
      <w:pPr>
        <w:shd w:val="clear" w:color="auto" w:fill="FFFFFF"/>
        <w:spacing w:after="0" w:line="240" w:lineRule="auto"/>
        <w:jc w:val="both"/>
        <w:rPr>
          <w:rFonts w:ascii="Book Antiqua" w:eastAsia="Times New Roman" w:hAnsi="Book Antiqua" w:cs="Arial"/>
          <w:b/>
          <w:bCs/>
          <w:color w:val="222222"/>
          <w:sz w:val="24"/>
          <w:szCs w:val="24"/>
        </w:rPr>
      </w:pPr>
    </w:p>
    <w:p w14:paraId="14737328" w14:textId="77777777" w:rsidR="00B102A1" w:rsidRDefault="00B102A1" w:rsidP="00894778">
      <w:pPr>
        <w:shd w:val="clear" w:color="auto" w:fill="FFFFFF"/>
        <w:spacing w:after="0" w:line="240" w:lineRule="auto"/>
        <w:jc w:val="both"/>
        <w:rPr>
          <w:rFonts w:ascii="Book Antiqua" w:eastAsia="Times New Roman" w:hAnsi="Book Antiqua" w:cs="Arial"/>
          <w:b/>
          <w:bCs/>
          <w:color w:val="222222"/>
          <w:sz w:val="32"/>
          <w:szCs w:val="32"/>
        </w:rPr>
      </w:pPr>
    </w:p>
    <w:p w14:paraId="1182BCFE" w14:textId="0FD57116" w:rsidR="007A3FD3" w:rsidRPr="00DE75A0" w:rsidRDefault="00DE75A0" w:rsidP="00894778">
      <w:pPr>
        <w:shd w:val="clear" w:color="auto" w:fill="FFFFFF"/>
        <w:spacing w:after="0" w:line="240" w:lineRule="auto"/>
        <w:jc w:val="both"/>
        <w:rPr>
          <w:rFonts w:ascii="Book Antiqua" w:eastAsia="Times New Roman" w:hAnsi="Book Antiqua" w:cs="Arial"/>
          <w:b/>
          <w:bCs/>
          <w:color w:val="548DD4" w:themeColor="text2" w:themeTint="99"/>
          <w:sz w:val="32"/>
          <w:szCs w:val="32"/>
        </w:rPr>
      </w:pPr>
      <w:r>
        <w:rPr>
          <w:rFonts w:ascii="Book Antiqua" w:eastAsia="Times New Roman" w:hAnsi="Book Antiqua" w:cs="Arial"/>
          <w:b/>
          <w:bCs/>
          <w:color w:val="548DD4" w:themeColor="text2" w:themeTint="99"/>
          <w:sz w:val="32"/>
          <w:szCs w:val="32"/>
        </w:rPr>
        <w:t xml:space="preserve">III </w:t>
      </w:r>
      <w:r w:rsidR="007A3FD3" w:rsidRPr="00DE75A0">
        <w:rPr>
          <w:rFonts w:ascii="Book Antiqua" w:eastAsia="Times New Roman" w:hAnsi="Book Antiqua" w:cs="Arial"/>
          <w:b/>
          <w:bCs/>
          <w:color w:val="548DD4" w:themeColor="text2" w:themeTint="99"/>
          <w:sz w:val="32"/>
          <w:szCs w:val="32"/>
        </w:rPr>
        <w:t>Gold as consumption</w:t>
      </w:r>
    </w:p>
    <w:p w14:paraId="5F991C09" w14:textId="09BD5FF3" w:rsidR="007A3FD3" w:rsidRPr="000176F0" w:rsidRDefault="007E3232" w:rsidP="00894778">
      <w:pPr>
        <w:shd w:val="clear" w:color="auto" w:fill="FFFFFF"/>
        <w:spacing w:after="0" w:line="240" w:lineRule="auto"/>
        <w:jc w:val="both"/>
        <w:rPr>
          <w:rFonts w:ascii="Book Antiqua" w:eastAsia="Times New Roman" w:hAnsi="Book Antiqua" w:cs="Arial"/>
          <w:color w:val="222222"/>
          <w:sz w:val="24"/>
          <w:szCs w:val="24"/>
        </w:rPr>
      </w:pPr>
      <w:r w:rsidRPr="000176F0">
        <w:rPr>
          <w:rFonts w:ascii="Book Antiqua" w:eastAsia="Times New Roman" w:hAnsi="Book Antiqua" w:cs="Arial"/>
          <w:color w:val="222222"/>
          <w:sz w:val="24"/>
          <w:szCs w:val="24"/>
        </w:rPr>
        <w:t>If gold is considered by the user for consumption at a future date, then gold sovereign bonds are useful. For instance</w:t>
      </w:r>
      <w:r w:rsidR="007A3FD3" w:rsidRPr="000176F0">
        <w:rPr>
          <w:rFonts w:ascii="Book Antiqua" w:eastAsia="Times New Roman" w:hAnsi="Book Antiqua" w:cs="Arial"/>
          <w:color w:val="222222"/>
          <w:sz w:val="24"/>
          <w:szCs w:val="24"/>
        </w:rPr>
        <w:t xml:space="preserve">, if </w:t>
      </w:r>
      <w:r w:rsidR="00230688" w:rsidRPr="000176F0">
        <w:rPr>
          <w:rFonts w:ascii="Book Antiqua" w:eastAsia="Times New Roman" w:hAnsi="Book Antiqua" w:cs="Arial"/>
          <w:color w:val="222222"/>
          <w:sz w:val="24"/>
          <w:szCs w:val="24"/>
        </w:rPr>
        <w:t>one</w:t>
      </w:r>
      <w:r w:rsidR="007A3FD3" w:rsidRPr="000176F0">
        <w:rPr>
          <w:rFonts w:ascii="Book Antiqua" w:eastAsia="Times New Roman" w:hAnsi="Book Antiqua" w:cs="Arial"/>
          <w:color w:val="222222"/>
          <w:sz w:val="24"/>
          <w:szCs w:val="24"/>
        </w:rPr>
        <w:t xml:space="preserve"> want</w:t>
      </w:r>
      <w:r w:rsidR="00230688" w:rsidRPr="000176F0">
        <w:rPr>
          <w:rFonts w:ascii="Book Antiqua" w:eastAsia="Times New Roman" w:hAnsi="Book Antiqua" w:cs="Arial"/>
          <w:color w:val="222222"/>
          <w:sz w:val="24"/>
          <w:szCs w:val="24"/>
        </w:rPr>
        <w:t>s</w:t>
      </w:r>
      <w:r w:rsidR="007A3FD3" w:rsidRPr="000176F0">
        <w:rPr>
          <w:rFonts w:ascii="Book Antiqua" w:eastAsia="Times New Roman" w:hAnsi="Book Antiqua" w:cs="Arial"/>
          <w:color w:val="222222"/>
          <w:sz w:val="24"/>
          <w:szCs w:val="24"/>
        </w:rPr>
        <w:t xml:space="preserve"> to purchase gold for </w:t>
      </w:r>
      <w:r w:rsidR="00230688" w:rsidRPr="000176F0">
        <w:rPr>
          <w:rFonts w:ascii="Book Antiqua" w:eastAsia="Times New Roman" w:hAnsi="Book Antiqua" w:cs="Arial"/>
          <w:color w:val="222222"/>
          <w:sz w:val="24"/>
          <w:szCs w:val="24"/>
        </w:rPr>
        <w:t>one’s</w:t>
      </w:r>
      <w:r w:rsidR="007A3FD3" w:rsidRPr="000176F0">
        <w:rPr>
          <w:rFonts w:ascii="Book Antiqua" w:eastAsia="Times New Roman" w:hAnsi="Book Antiqua" w:cs="Arial"/>
          <w:color w:val="222222"/>
          <w:sz w:val="24"/>
          <w:szCs w:val="24"/>
        </w:rPr>
        <w:t xml:space="preserve"> child</w:t>
      </w:r>
      <w:r w:rsidRPr="000176F0">
        <w:rPr>
          <w:rFonts w:ascii="Book Antiqua" w:eastAsia="Times New Roman" w:hAnsi="Book Antiqua" w:cs="Arial"/>
          <w:color w:val="222222"/>
          <w:sz w:val="24"/>
          <w:szCs w:val="24"/>
        </w:rPr>
        <w:t>’</w:t>
      </w:r>
      <w:r w:rsidR="007A3FD3" w:rsidRPr="000176F0">
        <w:rPr>
          <w:rFonts w:ascii="Book Antiqua" w:eastAsia="Times New Roman" w:hAnsi="Book Antiqua" w:cs="Arial"/>
          <w:color w:val="222222"/>
          <w:sz w:val="24"/>
          <w:szCs w:val="24"/>
        </w:rPr>
        <w:t xml:space="preserve"> marriage 8</w:t>
      </w:r>
      <w:r w:rsidRPr="000176F0">
        <w:rPr>
          <w:rFonts w:ascii="Book Antiqua" w:eastAsia="Times New Roman" w:hAnsi="Book Antiqua" w:cs="Arial"/>
          <w:color w:val="222222"/>
          <w:sz w:val="24"/>
          <w:szCs w:val="24"/>
        </w:rPr>
        <w:t xml:space="preserve"> </w:t>
      </w:r>
      <w:r w:rsidR="007A3FD3" w:rsidRPr="000176F0">
        <w:rPr>
          <w:rFonts w:ascii="Book Antiqua" w:eastAsia="Times New Roman" w:hAnsi="Book Antiqua" w:cs="Arial"/>
          <w:color w:val="222222"/>
          <w:sz w:val="24"/>
          <w:szCs w:val="24"/>
        </w:rPr>
        <w:t>to 10 years down the line, then invest</w:t>
      </w:r>
      <w:r w:rsidR="00230688" w:rsidRPr="000176F0">
        <w:rPr>
          <w:rFonts w:ascii="Book Antiqua" w:eastAsia="Times New Roman" w:hAnsi="Book Antiqua" w:cs="Arial"/>
          <w:color w:val="222222"/>
          <w:sz w:val="24"/>
          <w:szCs w:val="24"/>
        </w:rPr>
        <w:t>ing</w:t>
      </w:r>
      <w:r w:rsidR="007A3FD3" w:rsidRPr="000176F0">
        <w:rPr>
          <w:rFonts w:ascii="Book Antiqua" w:eastAsia="Times New Roman" w:hAnsi="Book Antiqua" w:cs="Arial"/>
          <w:color w:val="222222"/>
          <w:sz w:val="24"/>
          <w:szCs w:val="24"/>
        </w:rPr>
        <w:t xml:space="preserve"> in gold sovereign bond (</w:t>
      </w:r>
      <w:r w:rsidRPr="000176F0">
        <w:rPr>
          <w:rFonts w:ascii="Book Antiqua" w:eastAsia="Times New Roman" w:hAnsi="Book Antiqua" w:cs="Arial"/>
          <w:color w:val="222222"/>
          <w:sz w:val="24"/>
          <w:szCs w:val="24"/>
        </w:rPr>
        <w:t>tax free</w:t>
      </w:r>
      <w:r w:rsidR="00636BFC" w:rsidRPr="000176F0">
        <w:rPr>
          <w:rFonts w:ascii="Book Antiqua" w:eastAsia="Times New Roman" w:hAnsi="Book Antiqua" w:cs="Arial"/>
          <w:color w:val="222222"/>
          <w:sz w:val="24"/>
          <w:szCs w:val="24"/>
        </w:rPr>
        <w:t xml:space="preserve"> with a lock-in period for</w:t>
      </w:r>
      <w:r w:rsidR="007A3FD3" w:rsidRPr="000176F0">
        <w:rPr>
          <w:rFonts w:ascii="Book Antiqua" w:eastAsia="Times New Roman" w:hAnsi="Book Antiqua" w:cs="Arial"/>
          <w:color w:val="222222"/>
          <w:sz w:val="24"/>
          <w:szCs w:val="24"/>
        </w:rPr>
        <w:t xml:space="preserve"> 8 years</w:t>
      </w:r>
      <w:r w:rsidR="00636BFC" w:rsidRPr="000176F0">
        <w:rPr>
          <w:rFonts w:ascii="Book Antiqua" w:eastAsia="Times New Roman" w:hAnsi="Book Antiqua" w:cs="Arial"/>
          <w:color w:val="222222"/>
          <w:sz w:val="24"/>
          <w:szCs w:val="24"/>
        </w:rPr>
        <w:t xml:space="preserve"> earning 2.5% interest semi-annually</w:t>
      </w:r>
      <w:r w:rsidR="007A3FD3" w:rsidRPr="000176F0">
        <w:rPr>
          <w:rFonts w:ascii="Book Antiqua" w:eastAsia="Times New Roman" w:hAnsi="Book Antiqua" w:cs="Arial"/>
          <w:color w:val="222222"/>
          <w:sz w:val="24"/>
          <w:szCs w:val="24"/>
        </w:rPr>
        <w:t>)</w:t>
      </w:r>
      <w:r w:rsidR="00230688" w:rsidRPr="000176F0">
        <w:rPr>
          <w:rFonts w:ascii="Book Antiqua" w:eastAsia="Times New Roman" w:hAnsi="Book Antiqua" w:cs="Arial"/>
          <w:color w:val="222222"/>
          <w:sz w:val="24"/>
          <w:szCs w:val="24"/>
        </w:rPr>
        <w:t>, is attractive</w:t>
      </w:r>
      <w:r w:rsidR="007A3FD3" w:rsidRPr="000176F0">
        <w:rPr>
          <w:rFonts w:ascii="Book Antiqua" w:eastAsia="Times New Roman" w:hAnsi="Book Antiqua" w:cs="Arial"/>
          <w:color w:val="222222"/>
          <w:sz w:val="24"/>
          <w:szCs w:val="24"/>
        </w:rPr>
        <w:t xml:space="preserve">. </w:t>
      </w:r>
      <w:r w:rsidRPr="000176F0">
        <w:rPr>
          <w:rFonts w:ascii="Book Antiqua" w:eastAsia="Times New Roman" w:hAnsi="Book Antiqua" w:cs="Arial"/>
          <w:color w:val="222222"/>
          <w:sz w:val="24"/>
          <w:szCs w:val="24"/>
        </w:rPr>
        <w:t>T</w:t>
      </w:r>
      <w:r w:rsidR="007A3FD3" w:rsidRPr="000176F0">
        <w:rPr>
          <w:rFonts w:ascii="Book Antiqua" w:eastAsia="Times New Roman" w:hAnsi="Book Antiqua" w:cs="Arial"/>
          <w:color w:val="222222"/>
          <w:sz w:val="24"/>
          <w:szCs w:val="24"/>
        </w:rPr>
        <w:t>his investment tracks gold price, for a later day consumption</w:t>
      </w:r>
      <w:r w:rsidRPr="000176F0">
        <w:rPr>
          <w:rFonts w:ascii="Book Antiqua" w:eastAsia="Times New Roman" w:hAnsi="Book Antiqua" w:cs="Arial"/>
          <w:color w:val="222222"/>
          <w:sz w:val="24"/>
          <w:szCs w:val="24"/>
        </w:rPr>
        <w:t xml:space="preserve">. </w:t>
      </w:r>
    </w:p>
    <w:p w14:paraId="0FD57537" w14:textId="05010587" w:rsidR="003B1F0F" w:rsidRPr="000176F0" w:rsidRDefault="003B1F0F" w:rsidP="00894778">
      <w:pPr>
        <w:jc w:val="both"/>
        <w:rPr>
          <w:rFonts w:ascii="Book Antiqua" w:hAnsi="Book Antiqua"/>
        </w:rPr>
      </w:pPr>
    </w:p>
    <w:p w14:paraId="133DCC09" w14:textId="4AD0784C" w:rsidR="008D7CFD" w:rsidRPr="000176F0" w:rsidRDefault="008D7CFD" w:rsidP="00894778">
      <w:pPr>
        <w:jc w:val="both"/>
        <w:rPr>
          <w:rFonts w:ascii="Book Antiqua" w:hAnsi="Book Antiqua"/>
        </w:rPr>
      </w:pPr>
    </w:p>
    <w:p w14:paraId="3AA3D719" w14:textId="3A7FAB9B" w:rsidR="00281626" w:rsidRPr="000176F0" w:rsidRDefault="00281626" w:rsidP="00894778">
      <w:pPr>
        <w:jc w:val="both"/>
        <w:rPr>
          <w:rFonts w:ascii="Book Antiqua" w:hAnsi="Book Antiqua"/>
        </w:rPr>
      </w:pPr>
    </w:p>
    <w:p w14:paraId="4EE724C3" w14:textId="147A234F" w:rsidR="00281626" w:rsidRPr="000176F0" w:rsidRDefault="00281626" w:rsidP="00894778">
      <w:pPr>
        <w:jc w:val="both"/>
        <w:rPr>
          <w:rFonts w:ascii="Book Antiqua" w:hAnsi="Book Antiqua"/>
        </w:rPr>
      </w:pPr>
    </w:p>
    <w:p w14:paraId="2CA958B4" w14:textId="77BCC468" w:rsidR="00281626" w:rsidRPr="000176F0" w:rsidRDefault="00281626" w:rsidP="00894778">
      <w:pPr>
        <w:jc w:val="both"/>
        <w:rPr>
          <w:rFonts w:ascii="Book Antiqua" w:hAnsi="Book Antiqua"/>
        </w:rPr>
      </w:pPr>
    </w:p>
    <w:p w14:paraId="1FC7D3E0" w14:textId="50180939" w:rsidR="00281626" w:rsidRPr="000176F0" w:rsidRDefault="00281626" w:rsidP="00894778">
      <w:pPr>
        <w:jc w:val="both"/>
        <w:rPr>
          <w:rFonts w:ascii="Book Antiqua" w:hAnsi="Book Antiqua"/>
        </w:rPr>
      </w:pPr>
    </w:p>
    <w:p w14:paraId="4526A92C" w14:textId="7734D22D" w:rsidR="00281626" w:rsidRPr="000176F0" w:rsidRDefault="00281626" w:rsidP="00894778">
      <w:pPr>
        <w:jc w:val="both"/>
        <w:rPr>
          <w:rFonts w:ascii="Book Antiqua" w:hAnsi="Book Antiqua"/>
        </w:rPr>
      </w:pPr>
    </w:p>
    <w:p w14:paraId="406FF658" w14:textId="224A5A53" w:rsidR="00281626" w:rsidRPr="000176F0" w:rsidRDefault="00281626" w:rsidP="00894778">
      <w:pPr>
        <w:jc w:val="both"/>
        <w:rPr>
          <w:rFonts w:ascii="Book Antiqua" w:hAnsi="Book Antiqua"/>
        </w:rPr>
      </w:pPr>
    </w:p>
    <w:p w14:paraId="1977D927" w14:textId="25D26D15" w:rsidR="00281626" w:rsidRPr="000176F0" w:rsidRDefault="00281626" w:rsidP="00894778">
      <w:pPr>
        <w:jc w:val="both"/>
        <w:rPr>
          <w:rFonts w:ascii="Book Antiqua" w:hAnsi="Book Antiqua"/>
        </w:rPr>
      </w:pPr>
    </w:p>
    <w:p w14:paraId="14AF9626" w14:textId="77777777" w:rsidR="00281626" w:rsidRPr="000176F0" w:rsidRDefault="00281626" w:rsidP="00894778">
      <w:pPr>
        <w:jc w:val="both"/>
        <w:rPr>
          <w:rFonts w:ascii="Book Antiqua" w:hAnsi="Book Antiqua"/>
        </w:rPr>
      </w:pPr>
    </w:p>
    <w:p w14:paraId="4FEC0FFF" w14:textId="77777777" w:rsidR="00025FC1" w:rsidRDefault="00025FC1" w:rsidP="00894778">
      <w:pPr>
        <w:jc w:val="both"/>
        <w:rPr>
          <w:rFonts w:ascii="Book Antiqua" w:hAnsi="Book Antiqua"/>
          <w:b/>
          <w:bCs/>
          <w:sz w:val="36"/>
          <w:szCs w:val="36"/>
          <w:u w:val="single"/>
        </w:rPr>
      </w:pPr>
    </w:p>
    <w:p w14:paraId="4B371CD1" w14:textId="77777777" w:rsidR="00025FC1" w:rsidRDefault="00025FC1" w:rsidP="00894778">
      <w:pPr>
        <w:jc w:val="both"/>
        <w:rPr>
          <w:rFonts w:ascii="Book Antiqua" w:hAnsi="Book Antiqua"/>
          <w:b/>
          <w:bCs/>
          <w:sz w:val="36"/>
          <w:szCs w:val="36"/>
          <w:u w:val="single"/>
        </w:rPr>
      </w:pPr>
    </w:p>
    <w:p w14:paraId="5BC2BAA6" w14:textId="6644617C" w:rsidR="00DE75A0" w:rsidRDefault="00DE75A0" w:rsidP="000A120F">
      <w:pPr>
        <w:spacing w:after="0"/>
        <w:jc w:val="center"/>
        <w:rPr>
          <w:rFonts w:ascii="Book Antiqua" w:hAnsi="Book Antiqua"/>
          <w:b/>
          <w:bCs/>
          <w:color w:val="E36C0A" w:themeColor="accent6" w:themeShade="BF"/>
          <w:sz w:val="28"/>
          <w:szCs w:val="28"/>
          <w:u w:val="single"/>
        </w:rPr>
      </w:pPr>
    </w:p>
    <w:p w14:paraId="685CCA28" w14:textId="4AC440E4" w:rsidR="00DE75A0" w:rsidRDefault="00DE75A0" w:rsidP="000A120F">
      <w:pPr>
        <w:spacing w:after="0"/>
        <w:jc w:val="center"/>
        <w:rPr>
          <w:rFonts w:ascii="Book Antiqua" w:hAnsi="Book Antiqua"/>
          <w:b/>
          <w:bCs/>
          <w:color w:val="E36C0A" w:themeColor="accent6" w:themeShade="BF"/>
          <w:sz w:val="28"/>
          <w:szCs w:val="28"/>
          <w:u w:val="single"/>
        </w:rPr>
      </w:pPr>
    </w:p>
    <w:p w14:paraId="65FA34EE" w14:textId="77777777" w:rsidR="00DE75A0" w:rsidRDefault="00DE75A0" w:rsidP="000A120F">
      <w:pPr>
        <w:spacing w:after="0"/>
        <w:jc w:val="center"/>
        <w:rPr>
          <w:rFonts w:ascii="Book Antiqua" w:hAnsi="Book Antiqua"/>
          <w:b/>
          <w:bCs/>
          <w:color w:val="E36C0A" w:themeColor="accent6" w:themeShade="BF"/>
          <w:sz w:val="28"/>
          <w:szCs w:val="28"/>
          <w:u w:val="single"/>
        </w:rPr>
      </w:pPr>
    </w:p>
    <w:p w14:paraId="284545D8" w14:textId="77777777" w:rsidR="00DE75A0" w:rsidRDefault="00DE75A0" w:rsidP="000A120F">
      <w:pPr>
        <w:spacing w:after="0"/>
        <w:jc w:val="center"/>
        <w:rPr>
          <w:rFonts w:ascii="Book Antiqua" w:hAnsi="Book Antiqua"/>
          <w:b/>
          <w:bCs/>
          <w:color w:val="E36C0A" w:themeColor="accent6" w:themeShade="BF"/>
          <w:sz w:val="28"/>
          <w:szCs w:val="28"/>
          <w:u w:val="single"/>
        </w:rPr>
      </w:pPr>
    </w:p>
    <w:p w14:paraId="345F9D9F" w14:textId="587F574F" w:rsidR="00C678E1" w:rsidRPr="000A120F" w:rsidRDefault="00636BFC" w:rsidP="000A120F">
      <w:pPr>
        <w:spacing w:after="0"/>
        <w:jc w:val="center"/>
        <w:rPr>
          <w:rFonts w:ascii="Book Antiqua" w:hAnsi="Book Antiqua"/>
          <w:b/>
          <w:bCs/>
          <w:color w:val="E36C0A" w:themeColor="accent6" w:themeShade="BF"/>
          <w:sz w:val="28"/>
          <w:szCs w:val="28"/>
          <w:u w:val="single"/>
        </w:rPr>
      </w:pPr>
      <w:r w:rsidRPr="000A120F">
        <w:rPr>
          <w:rFonts w:ascii="Book Antiqua" w:hAnsi="Book Antiqua"/>
          <w:b/>
          <w:bCs/>
          <w:color w:val="E36C0A" w:themeColor="accent6" w:themeShade="BF"/>
          <w:sz w:val="28"/>
          <w:szCs w:val="28"/>
          <w:u w:val="single"/>
        </w:rPr>
        <w:lastRenderedPageBreak/>
        <w:t xml:space="preserve">GOLD AS AN ASSET CLASS </w:t>
      </w:r>
      <w:r w:rsidR="00C678E1" w:rsidRPr="000A120F">
        <w:rPr>
          <w:rFonts w:ascii="Book Antiqua" w:hAnsi="Book Antiqua"/>
          <w:b/>
          <w:bCs/>
          <w:color w:val="E36C0A" w:themeColor="accent6" w:themeShade="BF"/>
          <w:sz w:val="28"/>
          <w:szCs w:val="28"/>
          <w:u w:val="single"/>
        </w:rPr>
        <w:t>–</w:t>
      </w:r>
      <w:r w:rsidRPr="000A120F">
        <w:rPr>
          <w:rFonts w:ascii="Book Antiqua" w:hAnsi="Book Antiqua"/>
          <w:b/>
          <w:bCs/>
          <w:color w:val="E36C0A" w:themeColor="accent6" w:themeShade="BF"/>
          <w:sz w:val="28"/>
          <w:szCs w:val="28"/>
          <w:u w:val="single"/>
        </w:rPr>
        <w:t xml:space="preserve"> OPTIONS</w:t>
      </w:r>
    </w:p>
    <w:tbl>
      <w:tblPr>
        <w:tblW w:w="11250" w:type="dxa"/>
        <w:tblInd w:w="-1175" w:type="dxa"/>
        <w:tblLook w:val="04A0" w:firstRow="1" w:lastRow="0" w:firstColumn="1" w:lastColumn="0" w:noHBand="0" w:noVBand="1"/>
      </w:tblPr>
      <w:tblGrid>
        <w:gridCol w:w="1587"/>
        <w:gridCol w:w="2053"/>
        <w:gridCol w:w="2143"/>
        <w:gridCol w:w="2863"/>
        <w:gridCol w:w="2604"/>
      </w:tblGrid>
      <w:tr w:rsidR="00281626" w:rsidRPr="000A120F" w14:paraId="55AACBAF" w14:textId="77777777" w:rsidTr="000A120F">
        <w:trPr>
          <w:trHeight w:val="251"/>
        </w:trPr>
        <w:tc>
          <w:tcPr>
            <w:tcW w:w="1587" w:type="dxa"/>
            <w:tcBorders>
              <w:top w:val="single" w:sz="4" w:space="0" w:color="auto"/>
              <w:left w:val="single" w:sz="4" w:space="0" w:color="auto"/>
              <w:bottom w:val="single" w:sz="4" w:space="0" w:color="auto"/>
              <w:right w:val="single" w:sz="4" w:space="0" w:color="auto"/>
            </w:tcBorders>
            <w:shd w:val="clear" w:color="auto" w:fill="auto"/>
            <w:hideMark/>
          </w:tcPr>
          <w:p w14:paraId="2D3EA4DC" w14:textId="77777777" w:rsidR="00281626" w:rsidRPr="000A120F" w:rsidRDefault="00281626" w:rsidP="00281626">
            <w:pPr>
              <w:spacing w:after="0" w:line="240" w:lineRule="auto"/>
              <w:ind w:left="-30"/>
              <w:rPr>
                <w:rFonts w:ascii="Book Antiqua" w:eastAsia="Times New Roman" w:hAnsi="Book Antiqua" w:cs="Arial"/>
                <w:b/>
                <w:bCs/>
                <w:color w:val="000000"/>
                <w:sz w:val="18"/>
                <w:szCs w:val="18"/>
              </w:rPr>
            </w:pPr>
            <w:r w:rsidRPr="000A120F">
              <w:rPr>
                <w:rFonts w:ascii="Book Antiqua" w:eastAsia="Times New Roman" w:hAnsi="Book Antiqua" w:cs="Arial"/>
                <w:b/>
                <w:bCs/>
                <w:color w:val="000000"/>
                <w:sz w:val="18"/>
                <w:szCs w:val="18"/>
              </w:rPr>
              <w:t>Parameters</w:t>
            </w:r>
          </w:p>
        </w:tc>
        <w:tc>
          <w:tcPr>
            <w:tcW w:w="2053" w:type="dxa"/>
            <w:tcBorders>
              <w:top w:val="single" w:sz="4" w:space="0" w:color="auto"/>
              <w:left w:val="nil"/>
              <w:bottom w:val="single" w:sz="4" w:space="0" w:color="auto"/>
              <w:right w:val="single" w:sz="4" w:space="0" w:color="auto"/>
            </w:tcBorders>
            <w:shd w:val="clear" w:color="auto" w:fill="auto"/>
            <w:hideMark/>
          </w:tcPr>
          <w:p w14:paraId="5747654F" w14:textId="77777777" w:rsidR="00281626" w:rsidRPr="000A120F" w:rsidRDefault="00281626" w:rsidP="00281626">
            <w:pPr>
              <w:spacing w:after="0" w:line="240" w:lineRule="auto"/>
              <w:ind w:left="-30"/>
              <w:jc w:val="right"/>
              <w:rPr>
                <w:rFonts w:ascii="Book Antiqua" w:eastAsia="Times New Roman" w:hAnsi="Book Antiqua" w:cs="Arial"/>
                <w:b/>
                <w:bCs/>
                <w:sz w:val="18"/>
                <w:szCs w:val="18"/>
              </w:rPr>
            </w:pPr>
            <w:r w:rsidRPr="000A120F">
              <w:rPr>
                <w:rFonts w:ascii="Book Antiqua" w:eastAsia="Times New Roman" w:hAnsi="Book Antiqua" w:cs="Arial"/>
                <w:b/>
                <w:bCs/>
                <w:sz w:val="18"/>
                <w:szCs w:val="18"/>
              </w:rPr>
              <w:t>Gold ETF </w:t>
            </w:r>
          </w:p>
        </w:tc>
        <w:tc>
          <w:tcPr>
            <w:tcW w:w="2143" w:type="dxa"/>
            <w:tcBorders>
              <w:top w:val="single" w:sz="4" w:space="0" w:color="auto"/>
              <w:left w:val="nil"/>
              <w:bottom w:val="single" w:sz="4" w:space="0" w:color="auto"/>
              <w:right w:val="single" w:sz="4" w:space="0" w:color="auto"/>
            </w:tcBorders>
            <w:shd w:val="clear" w:color="auto" w:fill="auto"/>
            <w:hideMark/>
          </w:tcPr>
          <w:p w14:paraId="69067C49" w14:textId="77777777" w:rsidR="00281626" w:rsidRPr="000A120F" w:rsidRDefault="00281626" w:rsidP="00281626">
            <w:pPr>
              <w:spacing w:after="0" w:line="240" w:lineRule="auto"/>
              <w:ind w:left="-30"/>
              <w:jc w:val="right"/>
              <w:rPr>
                <w:rFonts w:ascii="Book Antiqua" w:eastAsia="Times New Roman" w:hAnsi="Book Antiqua" w:cs="Arial"/>
                <w:b/>
                <w:bCs/>
                <w:sz w:val="18"/>
                <w:szCs w:val="18"/>
              </w:rPr>
            </w:pPr>
            <w:r w:rsidRPr="000A120F">
              <w:rPr>
                <w:rFonts w:ascii="Book Antiqua" w:eastAsia="Times New Roman" w:hAnsi="Book Antiqua" w:cs="Arial"/>
                <w:b/>
                <w:bCs/>
                <w:sz w:val="18"/>
                <w:szCs w:val="18"/>
              </w:rPr>
              <w:t>Gold Fund</w:t>
            </w:r>
          </w:p>
        </w:tc>
        <w:tc>
          <w:tcPr>
            <w:tcW w:w="2863" w:type="dxa"/>
            <w:tcBorders>
              <w:top w:val="single" w:sz="4" w:space="0" w:color="auto"/>
              <w:left w:val="nil"/>
              <w:bottom w:val="single" w:sz="4" w:space="0" w:color="auto"/>
              <w:right w:val="single" w:sz="4" w:space="0" w:color="auto"/>
            </w:tcBorders>
            <w:shd w:val="clear" w:color="auto" w:fill="auto"/>
            <w:hideMark/>
          </w:tcPr>
          <w:p w14:paraId="38DAEEA3" w14:textId="77777777" w:rsidR="00281626" w:rsidRPr="000A120F" w:rsidRDefault="00281626" w:rsidP="00281626">
            <w:pPr>
              <w:spacing w:after="0" w:line="240" w:lineRule="auto"/>
              <w:ind w:left="-30"/>
              <w:jc w:val="right"/>
              <w:rPr>
                <w:rFonts w:ascii="Book Antiqua" w:eastAsia="Times New Roman" w:hAnsi="Book Antiqua" w:cs="Arial"/>
                <w:b/>
                <w:bCs/>
                <w:sz w:val="18"/>
                <w:szCs w:val="18"/>
              </w:rPr>
            </w:pPr>
            <w:r w:rsidRPr="000A120F">
              <w:rPr>
                <w:rFonts w:ascii="Book Antiqua" w:eastAsia="Times New Roman" w:hAnsi="Book Antiqua" w:cs="Arial"/>
                <w:b/>
                <w:bCs/>
                <w:sz w:val="18"/>
                <w:szCs w:val="18"/>
              </w:rPr>
              <w:t>Sovereign Gold Bond </w:t>
            </w:r>
          </w:p>
        </w:tc>
        <w:tc>
          <w:tcPr>
            <w:tcW w:w="2604" w:type="dxa"/>
            <w:tcBorders>
              <w:top w:val="single" w:sz="4" w:space="0" w:color="auto"/>
              <w:left w:val="nil"/>
              <w:bottom w:val="single" w:sz="4" w:space="0" w:color="auto"/>
              <w:right w:val="single" w:sz="4" w:space="0" w:color="auto"/>
            </w:tcBorders>
            <w:shd w:val="clear" w:color="auto" w:fill="auto"/>
            <w:hideMark/>
          </w:tcPr>
          <w:p w14:paraId="4201AF31" w14:textId="77777777" w:rsidR="00281626" w:rsidRPr="000A120F" w:rsidRDefault="00281626" w:rsidP="00281626">
            <w:pPr>
              <w:spacing w:after="0" w:line="240" w:lineRule="auto"/>
              <w:ind w:left="-30"/>
              <w:jc w:val="right"/>
              <w:rPr>
                <w:rFonts w:ascii="Book Antiqua" w:eastAsia="Times New Roman" w:hAnsi="Book Antiqua" w:cs="Arial"/>
                <w:b/>
                <w:bCs/>
                <w:sz w:val="18"/>
                <w:szCs w:val="18"/>
              </w:rPr>
            </w:pPr>
            <w:r w:rsidRPr="000A120F">
              <w:rPr>
                <w:rFonts w:ascii="Book Antiqua" w:eastAsia="Times New Roman" w:hAnsi="Book Antiqua" w:cs="Arial"/>
                <w:b/>
                <w:bCs/>
                <w:sz w:val="18"/>
                <w:szCs w:val="18"/>
              </w:rPr>
              <w:t> Physical Gold </w:t>
            </w:r>
          </w:p>
        </w:tc>
      </w:tr>
      <w:tr w:rsidR="00281626" w:rsidRPr="000A120F" w14:paraId="54180AC7" w14:textId="77777777" w:rsidTr="000A120F">
        <w:trPr>
          <w:trHeight w:val="502"/>
        </w:trPr>
        <w:tc>
          <w:tcPr>
            <w:tcW w:w="1587" w:type="dxa"/>
            <w:tcBorders>
              <w:top w:val="nil"/>
              <w:left w:val="single" w:sz="4" w:space="0" w:color="auto"/>
              <w:bottom w:val="single" w:sz="4" w:space="0" w:color="auto"/>
              <w:right w:val="single" w:sz="4" w:space="0" w:color="auto"/>
            </w:tcBorders>
            <w:shd w:val="clear" w:color="auto" w:fill="auto"/>
            <w:hideMark/>
          </w:tcPr>
          <w:p w14:paraId="1454CD19" w14:textId="77777777" w:rsidR="00281626" w:rsidRPr="000A120F" w:rsidRDefault="00281626" w:rsidP="00281626">
            <w:pPr>
              <w:spacing w:after="0" w:line="240" w:lineRule="auto"/>
              <w:ind w:left="-30"/>
              <w:rPr>
                <w:rFonts w:ascii="Book Antiqua" w:eastAsia="Times New Roman" w:hAnsi="Book Antiqua" w:cs="Arial"/>
                <w:color w:val="000000"/>
                <w:sz w:val="18"/>
                <w:szCs w:val="18"/>
              </w:rPr>
            </w:pPr>
            <w:r w:rsidRPr="000A120F">
              <w:rPr>
                <w:rFonts w:ascii="Book Antiqua" w:eastAsia="Times New Roman" w:hAnsi="Book Antiqua" w:cs="Arial"/>
                <w:color w:val="000000"/>
                <w:sz w:val="18"/>
                <w:szCs w:val="18"/>
              </w:rPr>
              <w:t>Issuer</w:t>
            </w:r>
          </w:p>
        </w:tc>
        <w:tc>
          <w:tcPr>
            <w:tcW w:w="2053" w:type="dxa"/>
            <w:tcBorders>
              <w:top w:val="nil"/>
              <w:left w:val="nil"/>
              <w:bottom w:val="single" w:sz="4" w:space="0" w:color="auto"/>
              <w:right w:val="single" w:sz="4" w:space="0" w:color="auto"/>
            </w:tcBorders>
            <w:shd w:val="clear" w:color="auto" w:fill="auto"/>
            <w:hideMark/>
          </w:tcPr>
          <w:p w14:paraId="2AB2B590" w14:textId="24EC1B99" w:rsidR="0064018D" w:rsidRPr="000A120F" w:rsidRDefault="00281626" w:rsidP="0064018D">
            <w:pPr>
              <w:spacing w:after="0" w:line="240" w:lineRule="auto"/>
              <w:ind w:left="-30"/>
              <w:jc w:val="right"/>
              <w:rPr>
                <w:rFonts w:ascii="Book Antiqua" w:eastAsia="Times New Roman" w:hAnsi="Book Antiqua" w:cs="Arial"/>
                <w:sz w:val="18"/>
                <w:szCs w:val="18"/>
              </w:rPr>
            </w:pPr>
            <w:r w:rsidRPr="000A120F">
              <w:rPr>
                <w:rFonts w:ascii="Book Antiqua" w:eastAsia="Times New Roman" w:hAnsi="Book Antiqua" w:cs="Arial"/>
                <w:sz w:val="18"/>
                <w:szCs w:val="18"/>
              </w:rPr>
              <w:t>Mutual Funds</w:t>
            </w:r>
          </w:p>
          <w:p w14:paraId="10EB7E99" w14:textId="77777777" w:rsidR="0064018D" w:rsidRPr="000A120F" w:rsidRDefault="0064018D" w:rsidP="0064018D">
            <w:pPr>
              <w:spacing w:after="0" w:line="240" w:lineRule="auto"/>
              <w:ind w:left="-30"/>
              <w:jc w:val="right"/>
              <w:rPr>
                <w:rFonts w:ascii="Book Antiqua" w:eastAsia="Times New Roman" w:hAnsi="Book Antiqua" w:cs="Arial"/>
                <w:sz w:val="18"/>
                <w:szCs w:val="18"/>
              </w:rPr>
            </w:pPr>
          </w:p>
          <w:p w14:paraId="144CE75D" w14:textId="601BEF28" w:rsidR="0064018D" w:rsidRPr="000A120F" w:rsidRDefault="0064018D" w:rsidP="0064018D">
            <w:pPr>
              <w:spacing w:after="0" w:line="240" w:lineRule="auto"/>
              <w:ind w:left="-30"/>
              <w:jc w:val="right"/>
              <w:rPr>
                <w:rFonts w:ascii="Book Antiqua" w:eastAsia="Times New Roman" w:hAnsi="Book Antiqua" w:cs="Arial"/>
                <w:sz w:val="18"/>
                <w:szCs w:val="18"/>
              </w:rPr>
            </w:pPr>
          </w:p>
        </w:tc>
        <w:tc>
          <w:tcPr>
            <w:tcW w:w="2143" w:type="dxa"/>
            <w:tcBorders>
              <w:top w:val="nil"/>
              <w:left w:val="nil"/>
              <w:bottom w:val="single" w:sz="4" w:space="0" w:color="auto"/>
              <w:right w:val="single" w:sz="4" w:space="0" w:color="auto"/>
            </w:tcBorders>
            <w:shd w:val="clear" w:color="auto" w:fill="auto"/>
            <w:hideMark/>
          </w:tcPr>
          <w:p w14:paraId="6554A5DD" w14:textId="77777777" w:rsidR="00281626" w:rsidRPr="000A120F" w:rsidRDefault="00281626" w:rsidP="00281626">
            <w:pPr>
              <w:spacing w:after="0" w:line="240" w:lineRule="auto"/>
              <w:ind w:left="-30"/>
              <w:jc w:val="right"/>
              <w:rPr>
                <w:rFonts w:ascii="Book Antiqua" w:eastAsia="Times New Roman" w:hAnsi="Book Antiqua" w:cs="Arial"/>
                <w:sz w:val="18"/>
                <w:szCs w:val="18"/>
              </w:rPr>
            </w:pPr>
            <w:r w:rsidRPr="000A120F">
              <w:rPr>
                <w:rFonts w:ascii="Book Antiqua" w:eastAsia="Times New Roman" w:hAnsi="Book Antiqua" w:cs="Arial"/>
                <w:sz w:val="18"/>
                <w:szCs w:val="18"/>
              </w:rPr>
              <w:t>Mutual Funds; Gold Funds invests in Gold ETFs</w:t>
            </w:r>
          </w:p>
        </w:tc>
        <w:tc>
          <w:tcPr>
            <w:tcW w:w="2863" w:type="dxa"/>
            <w:tcBorders>
              <w:top w:val="nil"/>
              <w:left w:val="nil"/>
              <w:bottom w:val="single" w:sz="4" w:space="0" w:color="auto"/>
              <w:right w:val="single" w:sz="4" w:space="0" w:color="auto"/>
            </w:tcBorders>
            <w:shd w:val="clear" w:color="auto" w:fill="auto"/>
            <w:hideMark/>
          </w:tcPr>
          <w:p w14:paraId="7B6BE945" w14:textId="77777777" w:rsidR="00281626" w:rsidRPr="000A120F" w:rsidRDefault="00281626" w:rsidP="00281626">
            <w:pPr>
              <w:spacing w:after="0" w:line="240" w:lineRule="auto"/>
              <w:ind w:left="-30"/>
              <w:jc w:val="right"/>
              <w:rPr>
                <w:rFonts w:ascii="Book Antiqua" w:eastAsia="Times New Roman" w:hAnsi="Book Antiqua" w:cs="Arial"/>
                <w:sz w:val="18"/>
                <w:szCs w:val="18"/>
              </w:rPr>
            </w:pPr>
            <w:r w:rsidRPr="000A120F">
              <w:rPr>
                <w:rFonts w:ascii="Book Antiqua" w:eastAsia="Times New Roman" w:hAnsi="Book Antiqua" w:cs="Arial"/>
                <w:sz w:val="18"/>
                <w:szCs w:val="18"/>
              </w:rPr>
              <w:t xml:space="preserve">RBI through fresh issuance or through secondary market </w:t>
            </w:r>
          </w:p>
        </w:tc>
        <w:tc>
          <w:tcPr>
            <w:tcW w:w="2604" w:type="dxa"/>
            <w:tcBorders>
              <w:top w:val="nil"/>
              <w:left w:val="nil"/>
              <w:bottom w:val="single" w:sz="4" w:space="0" w:color="auto"/>
              <w:right w:val="single" w:sz="4" w:space="0" w:color="auto"/>
            </w:tcBorders>
            <w:shd w:val="clear" w:color="auto" w:fill="auto"/>
            <w:hideMark/>
          </w:tcPr>
          <w:p w14:paraId="75E10209" w14:textId="77777777" w:rsidR="00281626" w:rsidRPr="000A120F" w:rsidRDefault="00281626" w:rsidP="00281626">
            <w:pPr>
              <w:spacing w:after="0" w:line="240" w:lineRule="auto"/>
              <w:ind w:left="-30"/>
              <w:jc w:val="right"/>
              <w:rPr>
                <w:rFonts w:ascii="Book Antiqua" w:eastAsia="Times New Roman" w:hAnsi="Book Antiqua" w:cs="Arial"/>
                <w:sz w:val="18"/>
                <w:szCs w:val="18"/>
              </w:rPr>
            </w:pPr>
            <w:r w:rsidRPr="000A120F">
              <w:rPr>
                <w:rFonts w:ascii="Book Antiqua" w:eastAsia="Times New Roman" w:hAnsi="Book Antiqua" w:cs="Arial"/>
                <w:sz w:val="18"/>
                <w:szCs w:val="18"/>
              </w:rPr>
              <w:t xml:space="preserve">Gold bars/jewels from </w:t>
            </w:r>
            <w:proofErr w:type="spellStart"/>
            <w:r w:rsidRPr="000A120F">
              <w:rPr>
                <w:rFonts w:ascii="Book Antiqua" w:eastAsia="Times New Roman" w:hAnsi="Book Antiqua" w:cs="Arial"/>
                <w:sz w:val="18"/>
                <w:szCs w:val="18"/>
              </w:rPr>
              <w:t>jewellers</w:t>
            </w:r>
            <w:proofErr w:type="spellEnd"/>
          </w:p>
        </w:tc>
      </w:tr>
      <w:tr w:rsidR="00281626" w:rsidRPr="000A120F" w14:paraId="7EDB701F" w14:textId="77777777" w:rsidTr="000A120F">
        <w:trPr>
          <w:trHeight w:val="502"/>
        </w:trPr>
        <w:tc>
          <w:tcPr>
            <w:tcW w:w="1587" w:type="dxa"/>
            <w:tcBorders>
              <w:top w:val="nil"/>
              <w:left w:val="single" w:sz="4" w:space="0" w:color="auto"/>
              <w:bottom w:val="single" w:sz="4" w:space="0" w:color="auto"/>
              <w:right w:val="single" w:sz="4" w:space="0" w:color="auto"/>
            </w:tcBorders>
            <w:shd w:val="clear" w:color="auto" w:fill="auto"/>
            <w:hideMark/>
          </w:tcPr>
          <w:p w14:paraId="396269B5" w14:textId="77777777" w:rsidR="00281626" w:rsidRPr="000A120F" w:rsidRDefault="00281626" w:rsidP="00281626">
            <w:pPr>
              <w:spacing w:after="0" w:line="240" w:lineRule="auto"/>
              <w:ind w:left="-30"/>
              <w:rPr>
                <w:rFonts w:ascii="Book Antiqua" w:eastAsia="Times New Roman" w:hAnsi="Book Antiqua" w:cs="Arial"/>
                <w:color w:val="000000"/>
                <w:sz w:val="18"/>
                <w:szCs w:val="18"/>
              </w:rPr>
            </w:pPr>
            <w:r w:rsidRPr="000A120F">
              <w:rPr>
                <w:rFonts w:ascii="Book Antiqua" w:eastAsia="Times New Roman" w:hAnsi="Book Antiqua" w:cs="Arial"/>
                <w:color w:val="000000"/>
                <w:sz w:val="18"/>
                <w:szCs w:val="18"/>
              </w:rPr>
              <w:t>How to Buy</w:t>
            </w:r>
          </w:p>
        </w:tc>
        <w:tc>
          <w:tcPr>
            <w:tcW w:w="2053" w:type="dxa"/>
            <w:tcBorders>
              <w:top w:val="nil"/>
              <w:left w:val="nil"/>
              <w:bottom w:val="single" w:sz="4" w:space="0" w:color="auto"/>
              <w:right w:val="single" w:sz="4" w:space="0" w:color="auto"/>
            </w:tcBorders>
            <w:shd w:val="clear" w:color="auto" w:fill="auto"/>
            <w:hideMark/>
          </w:tcPr>
          <w:p w14:paraId="0F7E106F" w14:textId="77777777" w:rsidR="00281626" w:rsidRPr="000A120F" w:rsidRDefault="00281626" w:rsidP="00281626">
            <w:pPr>
              <w:spacing w:after="0" w:line="240" w:lineRule="auto"/>
              <w:ind w:left="-30"/>
              <w:jc w:val="right"/>
              <w:rPr>
                <w:rFonts w:ascii="Book Antiqua" w:eastAsia="Times New Roman" w:hAnsi="Book Antiqua" w:cs="Arial"/>
                <w:sz w:val="18"/>
                <w:szCs w:val="18"/>
              </w:rPr>
            </w:pPr>
            <w:proofErr w:type="spellStart"/>
            <w:r w:rsidRPr="000A120F">
              <w:rPr>
                <w:rFonts w:ascii="Book Antiqua" w:eastAsia="Times New Roman" w:hAnsi="Book Antiqua" w:cs="Arial"/>
                <w:sz w:val="18"/>
                <w:szCs w:val="18"/>
              </w:rPr>
              <w:t>Demat</w:t>
            </w:r>
            <w:proofErr w:type="spellEnd"/>
            <w:r w:rsidRPr="000A120F">
              <w:rPr>
                <w:rFonts w:ascii="Book Antiqua" w:eastAsia="Times New Roman" w:hAnsi="Book Antiqua" w:cs="Arial"/>
                <w:sz w:val="18"/>
                <w:szCs w:val="18"/>
              </w:rPr>
              <w:t xml:space="preserve"> Account</w:t>
            </w:r>
          </w:p>
        </w:tc>
        <w:tc>
          <w:tcPr>
            <w:tcW w:w="2143" w:type="dxa"/>
            <w:tcBorders>
              <w:top w:val="nil"/>
              <w:left w:val="nil"/>
              <w:bottom w:val="single" w:sz="4" w:space="0" w:color="auto"/>
              <w:right w:val="single" w:sz="4" w:space="0" w:color="auto"/>
            </w:tcBorders>
            <w:shd w:val="clear" w:color="auto" w:fill="auto"/>
            <w:hideMark/>
          </w:tcPr>
          <w:p w14:paraId="72493755" w14:textId="77777777" w:rsidR="00281626" w:rsidRPr="000A120F" w:rsidRDefault="00281626" w:rsidP="00281626">
            <w:pPr>
              <w:spacing w:after="0" w:line="240" w:lineRule="auto"/>
              <w:ind w:left="-30"/>
              <w:jc w:val="right"/>
              <w:rPr>
                <w:rFonts w:ascii="Book Antiqua" w:eastAsia="Times New Roman" w:hAnsi="Book Antiqua" w:cs="Arial"/>
                <w:sz w:val="18"/>
                <w:szCs w:val="18"/>
              </w:rPr>
            </w:pPr>
            <w:r w:rsidRPr="000A120F">
              <w:rPr>
                <w:rFonts w:ascii="Book Antiqua" w:eastAsia="Times New Roman" w:hAnsi="Book Antiqua" w:cs="Arial"/>
                <w:sz w:val="18"/>
                <w:szCs w:val="18"/>
              </w:rPr>
              <w:t>Mutual Fund Account</w:t>
            </w:r>
          </w:p>
        </w:tc>
        <w:tc>
          <w:tcPr>
            <w:tcW w:w="2863" w:type="dxa"/>
            <w:tcBorders>
              <w:top w:val="nil"/>
              <w:left w:val="nil"/>
              <w:bottom w:val="single" w:sz="4" w:space="0" w:color="auto"/>
              <w:right w:val="single" w:sz="4" w:space="0" w:color="auto"/>
            </w:tcBorders>
            <w:shd w:val="clear" w:color="auto" w:fill="auto"/>
            <w:hideMark/>
          </w:tcPr>
          <w:p w14:paraId="7DDC9CE1" w14:textId="77777777" w:rsidR="00281626" w:rsidRPr="000A120F" w:rsidRDefault="00281626" w:rsidP="00281626">
            <w:pPr>
              <w:spacing w:after="0" w:line="240" w:lineRule="auto"/>
              <w:ind w:left="-30"/>
              <w:jc w:val="right"/>
              <w:rPr>
                <w:rFonts w:ascii="Book Antiqua" w:eastAsia="Times New Roman" w:hAnsi="Book Antiqua" w:cs="Arial"/>
                <w:sz w:val="18"/>
                <w:szCs w:val="18"/>
              </w:rPr>
            </w:pPr>
            <w:r w:rsidRPr="000A120F">
              <w:rPr>
                <w:rFonts w:ascii="Book Antiqua" w:eastAsia="Times New Roman" w:hAnsi="Book Antiqua" w:cs="Arial"/>
                <w:sz w:val="18"/>
                <w:szCs w:val="18"/>
              </w:rPr>
              <w:t>Directly from Banks/Post Office/</w:t>
            </w:r>
            <w:proofErr w:type="spellStart"/>
            <w:r w:rsidRPr="000A120F">
              <w:rPr>
                <w:rFonts w:ascii="Book Antiqua" w:eastAsia="Times New Roman" w:hAnsi="Book Antiqua" w:cs="Arial"/>
                <w:sz w:val="18"/>
                <w:szCs w:val="18"/>
              </w:rPr>
              <w:t>Demat</w:t>
            </w:r>
            <w:proofErr w:type="spellEnd"/>
          </w:p>
        </w:tc>
        <w:tc>
          <w:tcPr>
            <w:tcW w:w="2604" w:type="dxa"/>
            <w:tcBorders>
              <w:top w:val="nil"/>
              <w:left w:val="nil"/>
              <w:bottom w:val="single" w:sz="4" w:space="0" w:color="auto"/>
              <w:right w:val="single" w:sz="4" w:space="0" w:color="auto"/>
            </w:tcBorders>
            <w:shd w:val="clear" w:color="auto" w:fill="auto"/>
            <w:hideMark/>
          </w:tcPr>
          <w:p w14:paraId="137B5E40" w14:textId="77777777" w:rsidR="00281626" w:rsidRPr="000A120F" w:rsidRDefault="00281626" w:rsidP="00281626">
            <w:pPr>
              <w:spacing w:after="0" w:line="240" w:lineRule="auto"/>
              <w:ind w:left="-30"/>
              <w:jc w:val="right"/>
              <w:rPr>
                <w:rFonts w:ascii="Book Antiqua" w:eastAsia="Times New Roman" w:hAnsi="Book Antiqua" w:cs="Arial"/>
                <w:sz w:val="18"/>
                <w:szCs w:val="18"/>
              </w:rPr>
            </w:pPr>
            <w:proofErr w:type="spellStart"/>
            <w:r w:rsidRPr="000A120F">
              <w:rPr>
                <w:rFonts w:ascii="Book Antiqua" w:eastAsia="Times New Roman" w:hAnsi="Book Antiqua" w:cs="Arial"/>
                <w:sz w:val="18"/>
                <w:szCs w:val="18"/>
              </w:rPr>
              <w:t>Jeweller</w:t>
            </w:r>
            <w:proofErr w:type="spellEnd"/>
            <w:r w:rsidRPr="000A120F">
              <w:rPr>
                <w:rFonts w:ascii="Book Antiqua" w:eastAsia="Times New Roman" w:hAnsi="Book Antiqua" w:cs="Arial"/>
                <w:sz w:val="18"/>
                <w:szCs w:val="18"/>
              </w:rPr>
              <w:t>/Banks</w:t>
            </w:r>
          </w:p>
        </w:tc>
      </w:tr>
      <w:tr w:rsidR="00281626" w:rsidRPr="000A120F" w14:paraId="5815D7E9" w14:textId="77777777" w:rsidTr="000A120F">
        <w:trPr>
          <w:trHeight w:val="709"/>
        </w:trPr>
        <w:tc>
          <w:tcPr>
            <w:tcW w:w="1587" w:type="dxa"/>
            <w:tcBorders>
              <w:top w:val="nil"/>
              <w:left w:val="single" w:sz="4" w:space="0" w:color="auto"/>
              <w:bottom w:val="single" w:sz="4" w:space="0" w:color="auto"/>
              <w:right w:val="single" w:sz="4" w:space="0" w:color="auto"/>
            </w:tcBorders>
            <w:shd w:val="clear" w:color="auto" w:fill="auto"/>
            <w:hideMark/>
          </w:tcPr>
          <w:p w14:paraId="43696247" w14:textId="77777777" w:rsidR="00281626" w:rsidRPr="000A120F" w:rsidRDefault="00281626" w:rsidP="00281626">
            <w:pPr>
              <w:spacing w:after="0" w:line="240" w:lineRule="auto"/>
              <w:ind w:left="-30"/>
              <w:rPr>
                <w:rFonts w:ascii="Book Antiqua" w:eastAsia="Times New Roman" w:hAnsi="Book Antiqua" w:cs="Arial"/>
                <w:sz w:val="18"/>
                <w:szCs w:val="18"/>
              </w:rPr>
            </w:pPr>
            <w:r w:rsidRPr="000A120F">
              <w:rPr>
                <w:rFonts w:ascii="Book Antiqua" w:eastAsia="Times New Roman" w:hAnsi="Book Antiqua" w:cs="Arial"/>
                <w:sz w:val="18"/>
                <w:szCs w:val="18"/>
              </w:rPr>
              <w:t>Investment limit</w:t>
            </w:r>
          </w:p>
        </w:tc>
        <w:tc>
          <w:tcPr>
            <w:tcW w:w="2053" w:type="dxa"/>
            <w:tcBorders>
              <w:top w:val="nil"/>
              <w:left w:val="nil"/>
              <w:bottom w:val="single" w:sz="4" w:space="0" w:color="auto"/>
              <w:right w:val="single" w:sz="4" w:space="0" w:color="auto"/>
            </w:tcBorders>
            <w:shd w:val="clear" w:color="auto" w:fill="auto"/>
            <w:hideMark/>
          </w:tcPr>
          <w:p w14:paraId="3CEC11F0" w14:textId="77777777" w:rsidR="00281626" w:rsidRPr="000A120F" w:rsidRDefault="00281626" w:rsidP="00281626">
            <w:pPr>
              <w:spacing w:after="0" w:line="240" w:lineRule="auto"/>
              <w:ind w:left="-30"/>
              <w:jc w:val="right"/>
              <w:rPr>
                <w:rFonts w:ascii="Book Antiqua" w:eastAsia="Times New Roman" w:hAnsi="Book Antiqua" w:cs="Arial"/>
                <w:sz w:val="18"/>
                <w:szCs w:val="18"/>
              </w:rPr>
            </w:pPr>
            <w:r w:rsidRPr="000A120F">
              <w:rPr>
                <w:rFonts w:ascii="Book Antiqua" w:eastAsia="Times New Roman" w:hAnsi="Book Antiqua" w:cs="Arial"/>
                <w:sz w:val="18"/>
                <w:szCs w:val="18"/>
              </w:rPr>
              <w:t>Minimum 1 gm, No maximum limit, No SIP possible</w:t>
            </w:r>
          </w:p>
        </w:tc>
        <w:tc>
          <w:tcPr>
            <w:tcW w:w="2143" w:type="dxa"/>
            <w:tcBorders>
              <w:top w:val="nil"/>
              <w:left w:val="nil"/>
              <w:bottom w:val="single" w:sz="4" w:space="0" w:color="auto"/>
              <w:right w:val="single" w:sz="4" w:space="0" w:color="auto"/>
            </w:tcBorders>
            <w:shd w:val="clear" w:color="auto" w:fill="auto"/>
            <w:hideMark/>
          </w:tcPr>
          <w:p w14:paraId="4778FD5A" w14:textId="77777777" w:rsidR="00281626" w:rsidRPr="000A120F" w:rsidRDefault="00281626" w:rsidP="00281626">
            <w:pPr>
              <w:spacing w:after="0" w:line="240" w:lineRule="auto"/>
              <w:ind w:left="-30"/>
              <w:jc w:val="right"/>
              <w:rPr>
                <w:rFonts w:ascii="Book Antiqua" w:eastAsia="Times New Roman" w:hAnsi="Book Antiqua" w:cs="Arial"/>
                <w:sz w:val="18"/>
                <w:szCs w:val="18"/>
              </w:rPr>
            </w:pPr>
            <w:r w:rsidRPr="000A120F">
              <w:rPr>
                <w:rFonts w:ascii="Book Antiqua" w:eastAsia="Times New Roman" w:hAnsi="Book Antiqua" w:cs="Arial"/>
                <w:sz w:val="18"/>
                <w:szCs w:val="18"/>
              </w:rPr>
              <w:t>SIP possible</w:t>
            </w:r>
          </w:p>
        </w:tc>
        <w:tc>
          <w:tcPr>
            <w:tcW w:w="2863" w:type="dxa"/>
            <w:tcBorders>
              <w:top w:val="nil"/>
              <w:left w:val="nil"/>
              <w:bottom w:val="single" w:sz="4" w:space="0" w:color="auto"/>
              <w:right w:val="single" w:sz="4" w:space="0" w:color="auto"/>
            </w:tcBorders>
            <w:shd w:val="clear" w:color="auto" w:fill="auto"/>
            <w:hideMark/>
          </w:tcPr>
          <w:p w14:paraId="079C4562" w14:textId="77777777" w:rsidR="00281626" w:rsidRPr="000A120F" w:rsidRDefault="00281626" w:rsidP="00281626">
            <w:pPr>
              <w:spacing w:after="0" w:line="240" w:lineRule="auto"/>
              <w:ind w:left="-30"/>
              <w:jc w:val="right"/>
              <w:rPr>
                <w:rFonts w:ascii="Book Antiqua" w:eastAsia="Times New Roman" w:hAnsi="Book Antiqua" w:cs="Arial"/>
                <w:color w:val="000000"/>
                <w:sz w:val="18"/>
                <w:szCs w:val="18"/>
              </w:rPr>
            </w:pPr>
            <w:r w:rsidRPr="000A120F">
              <w:rPr>
                <w:rFonts w:ascii="Book Antiqua" w:eastAsia="Times New Roman" w:hAnsi="Book Antiqua" w:cs="Arial"/>
                <w:color w:val="000000"/>
                <w:sz w:val="18"/>
                <w:szCs w:val="18"/>
              </w:rPr>
              <w:t>Minimum 1 gram and maximum 4 KG for an individual (as per rules for SGB 2018-19). SIP not possible</w:t>
            </w:r>
          </w:p>
        </w:tc>
        <w:tc>
          <w:tcPr>
            <w:tcW w:w="2604" w:type="dxa"/>
            <w:tcBorders>
              <w:top w:val="nil"/>
              <w:left w:val="nil"/>
              <w:bottom w:val="single" w:sz="4" w:space="0" w:color="auto"/>
              <w:right w:val="single" w:sz="4" w:space="0" w:color="auto"/>
            </w:tcBorders>
            <w:shd w:val="clear" w:color="auto" w:fill="auto"/>
            <w:hideMark/>
          </w:tcPr>
          <w:p w14:paraId="111E725B" w14:textId="77777777" w:rsidR="00281626" w:rsidRPr="000A120F" w:rsidRDefault="00281626" w:rsidP="00281626">
            <w:pPr>
              <w:spacing w:after="0" w:line="240" w:lineRule="auto"/>
              <w:ind w:left="-30"/>
              <w:jc w:val="right"/>
              <w:rPr>
                <w:rFonts w:ascii="Book Antiqua" w:eastAsia="Times New Roman" w:hAnsi="Book Antiqua" w:cs="Arial"/>
                <w:sz w:val="18"/>
                <w:szCs w:val="18"/>
              </w:rPr>
            </w:pPr>
            <w:r w:rsidRPr="000A120F">
              <w:rPr>
                <w:rFonts w:ascii="Book Antiqua" w:eastAsia="Times New Roman" w:hAnsi="Book Antiqua" w:cs="Arial"/>
                <w:sz w:val="18"/>
                <w:szCs w:val="18"/>
              </w:rPr>
              <w:t>No limit</w:t>
            </w:r>
          </w:p>
        </w:tc>
      </w:tr>
      <w:tr w:rsidR="00281626" w:rsidRPr="000A120F" w14:paraId="26D955D1" w14:textId="77777777" w:rsidTr="000A120F">
        <w:trPr>
          <w:trHeight w:val="1673"/>
        </w:trPr>
        <w:tc>
          <w:tcPr>
            <w:tcW w:w="1587" w:type="dxa"/>
            <w:tcBorders>
              <w:top w:val="nil"/>
              <w:left w:val="single" w:sz="4" w:space="0" w:color="auto"/>
              <w:bottom w:val="single" w:sz="4" w:space="0" w:color="auto"/>
              <w:right w:val="single" w:sz="4" w:space="0" w:color="auto"/>
            </w:tcBorders>
            <w:shd w:val="clear" w:color="auto" w:fill="auto"/>
            <w:hideMark/>
          </w:tcPr>
          <w:p w14:paraId="5908F117" w14:textId="4B2439BB" w:rsidR="00281626" w:rsidRPr="000A120F" w:rsidRDefault="0064018D" w:rsidP="00281626">
            <w:pPr>
              <w:spacing w:after="0" w:line="240" w:lineRule="auto"/>
              <w:ind w:left="-30"/>
              <w:rPr>
                <w:rFonts w:ascii="Book Antiqua" w:eastAsia="Times New Roman" w:hAnsi="Book Antiqua" w:cs="Arial"/>
                <w:sz w:val="18"/>
                <w:szCs w:val="18"/>
              </w:rPr>
            </w:pPr>
            <w:r w:rsidRPr="000A120F">
              <w:rPr>
                <w:rFonts w:ascii="Book Antiqua" w:eastAsia="Times New Roman" w:hAnsi="Book Antiqua" w:cs="Arial"/>
                <w:sz w:val="18"/>
                <w:szCs w:val="18"/>
              </w:rPr>
              <w:t>Issue Price</w:t>
            </w:r>
          </w:p>
        </w:tc>
        <w:tc>
          <w:tcPr>
            <w:tcW w:w="2053" w:type="dxa"/>
            <w:tcBorders>
              <w:top w:val="nil"/>
              <w:left w:val="nil"/>
              <w:bottom w:val="single" w:sz="4" w:space="0" w:color="auto"/>
              <w:right w:val="single" w:sz="4" w:space="0" w:color="auto"/>
            </w:tcBorders>
            <w:shd w:val="clear" w:color="auto" w:fill="auto"/>
            <w:hideMark/>
          </w:tcPr>
          <w:p w14:paraId="4715EB54" w14:textId="4F585974" w:rsidR="00281626" w:rsidRPr="000A120F" w:rsidRDefault="0064018D" w:rsidP="00281626">
            <w:pPr>
              <w:spacing w:after="0" w:line="240" w:lineRule="auto"/>
              <w:ind w:left="-30"/>
              <w:jc w:val="right"/>
              <w:rPr>
                <w:rFonts w:ascii="Book Antiqua" w:eastAsia="Times New Roman" w:hAnsi="Book Antiqua" w:cs="Arial"/>
                <w:sz w:val="18"/>
                <w:szCs w:val="18"/>
              </w:rPr>
            </w:pPr>
            <w:r w:rsidRPr="000A120F">
              <w:rPr>
                <w:rFonts w:ascii="Book Antiqua" w:eastAsia="Times New Roman" w:hAnsi="Book Antiqua" w:cs="Arial"/>
                <w:sz w:val="18"/>
                <w:szCs w:val="18"/>
              </w:rPr>
              <w:t>-</w:t>
            </w:r>
          </w:p>
        </w:tc>
        <w:tc>
          <w:tcPr>
            <w:tcW w:w="2143" w:type="dxa"/>
            <w:tcBorders>
              <w:top w:val="nil"/>
              <w:left w:val="nil"/>
              <w:bottom w:val="single" w:sz="4" w:space="0" w:color="auto"/>
              <w:right w:val="single" w:sz="4" w:space="0" w:color="auto"/>
            </w:tcBorders>
            <w:shd w:val="clear" w:color="auto" w:fill="auto"/>
            <w:hideMark/>
          </w:tcPr>
          <w:p w14:paraId="2EF1C58A" w14:textId="0B6C9973" w:rsidR="00281626" w:rsidRPr="000A120F" w:rsidRDefault="0064018D" w:rsidP="00281626">
            <w:pPr>
              <w:spacing w:after="0" w:line="240" w:lineRule="auto"/>
              <w:ind w:left="-30"/>
              <w:jc w:val="right"/>
              <w:rPr>
                <w:rFonts w:ascii="Book Antiqua" w:eastAsia="Times New Roman" w:hAnsi="Book Antiqua" w:cs="Arial"/>
                <w:sz w:val="18"/>
                <w:szCs w:val="18"/>
              </w:rPr>
            </w:pPr>
            <w:r w:rsidRPr="000A120F">
              <w:rPr>
                <w:rFonts w:ascii="Book Antiqua" w:eastAsia="Times New Roman" w:hAnsi="Book Antiqua" w:cs="Arial"/>
                <w:sz w:val="18"/>
                <w:szCs w:val="18"/>
              </w:rPr>
              <w:t>-</w:t>
            </w:r>
            <w:r w:rsidR="00281626" w:rsidRPr="000A120F">
              <w:rPr>
                <w:rFonts w:ascii="Book Antiqua" w:eastAsia="Times New Roman" w:hAnsi="Book Antiqua" w:cs="Arial"/>
                <w:sz w:val="18"/>
                <w:szCs w:val="18"/>
              </w:rPr>
              <w:t> </w:t>
            </w:r>
          </w:p>
        </w:tc>
        <w:tc>
          <w:tcPr>
            <w:tcW w:w="2863" w:type="dxa"/>
            <w:tcBorders>
              <w:top w:val="nil"/>
              <w:left w:val="nil"/>
              <w:bottom w:val="single" w:sz="4" w:space="0" w:color="auto"/>
              <w:right w:val="single" w:sz="4" w:space="0" w:color="auto"/>
            </w:tcBorders>
            <w:shd w:val="clear" w:color="auto" w:fill="auto"/>
            <w:hideMark/>
          </w:tcPr>
          <w:p w14:paraId="0C3418AD" w14:textId="585C934A" w:rsidR="00281626" w:rsidRPr="000A120F" w:rsidRDefault="00281626" w:rsidP="00281626">
            <w:pPr>
              <w:spacing w:after="0" w:line="240" w:lineRule="auto"/>
              <w:ind w:left="-30"/>
              <w:jc w:val="right"/>
              <w:rPr>
                <w:rFonts w:ascii="Book Antiqua" w:eastAsia="Times New Roman" w:hAnsi="Book Antiqua" w:cs="Arial"/>
                <w:color w:val="000000"/>
                <w:sz w:val="18"/>
                <w:szCs w:val="18"/>
              </w:rPr>
            </w:pPr>
            <w:r w:rsidRPr="000A120F">
              <w:rPr>
                <w:rFonts w:ascii="Book Antiqua" w:eastAsia="Times New Roman" w:hAnsi="Book Antiqua" w:cs="Arial"/>
                <w:color w:val="000000"/>
                <w:sz w:val="18"/>
                <w:szCs w:val="18"/>
              </w:rPr>
              <w:t>Issued in tranches during the year</w:t>
            </w:r>
            <w:r w:rsidR="000A120F">
              <w:rPr>
                <w:rFonts w:ascii="Book Antiqua" w:eastAsia="Times New Roman" w:hAnsi="Book Antiqua" w:cs="Arial"/>
                <w:color w:val="000000"/>
                <w:sz w:val="18"/>
                <w:szCs w:val="18"/>
              </w:rPr>
              <w:t xml:space="preserve"> &amp;</w:t>
            </w:r>
            <w:r w:rsidRPr="000A120F">
              <w:rPr>
                <w:rFonts w:ascii="Book Antiqua" w:eastAsia="Times New Roman" w:hAnsi="Book Antiqua" w:cs="Arial"/>
                <w:color w:val="000000"/>
                <w:sz w:val="18"/>
                <w:szCs w:val="18"/>
              </w:rPr>
              <w:t xml:space="preserve"> priced at simple average of closing price of gold of 999 purity, published by </w:t>
            </w:r>
            <w:r w:rsidR="000A120F">
              <w:rPr>
                <w:rFonts w:ascii="Book Antiqua" w:eastAsia="Times New Roman" w:hAnsi="Book Antiqua" w:cs="Arial"/>
                <w:color w:val="000000"/>
                <w:sz w:val="18"/>
                <w:szCs w:val="18"/>
              </w:rPr>
              <w:t xml:space="preserve">IBJA </w:t>
            </w:r>
            <w:r w:rsidRPr="000A120F">
              <w:rPr>
                <w:rFonts w:ascii="Book Antiqua" w:eastAsia="Times New Roman" w:hAnsi="Book Antiqua" w:cs="Arial"/>
                <w:color w:val="000000"/>
                <w:sz w:val="18"/>
                <w:szCs w:val="18"/>
              </w:rPr>
              <w:t>for the last 3 working days of the week preceding the subscription period</w:t>
            </w:r>
          </w:p>
        </w:tc>
        <w:tc>
          <w:tcPr>
            <w:tcW w:w="2604" w:type="dxa"/>
            <w:tcBorders>
              <w:top w:val="nil"/>
              <w:left w:val="nil"/>
              <w:bottom w:val="single" w:sz="4" w:space="0" w:color="auto"/>
              <w:right w:val="single" w:sz="4" w:space="0" w:color="auto"/>
            </w:tcBorders>
            <w:shd w:val="clear" w:color="auto" w:fill="auto"/>
            <w:hideMark/>
          </w:tcPr>
          <w:p w14:paraId="45A35AA5" w14:textId="34756E98" w:rsidR="00281626" w:rsidRPr="000A120F" w:rsidRDefault="0064018D" w:rsidP="00281626">
            <w:pPr>
              <w:spacing w:after="0" w:line="240" w:lineRule="auto"/>
              <w:ind w:left="-30"/>
              <w:jc w:val="right"/>
              <w:rPr>
                <w:rFonts w:ascii="Book Antiqua" w:eastAsia="Times New Roman" w:hAnsi="Book Antiqua" w:cs="Arial"/>
                <w:sz w:val="18"/>
                <w:szCs w:val="18"/>
              </w:rPr>
            </w:pPr>
            <w:r w:rsidRPr="000A120F">
              <w:rPr>
                <w:rFonts w:ascii="Book Antiqua" w:eastAsia="Times New Roman" w:hAnsi="Book Antiqua" w:cs="Arial"/>
                <w:sz w:val="18"/>
                <w:szCs w:val="18"/>
              </w:rPr>
              <w:t>-</w:t>
            </w:r>
          </w:p>
        </w:tc>
      </w:tr>
      <w:tr w:rsidR="00281626" w:rsidRPr="000A120F" w14:paraId="075009C7" w14:textId="77777777" w:rsidTr="000A120F">
        <w:trPr>
          <w:trHeight w:val="890"/>
        </w:trPr>
        <w:tc>
          <w:tcPr>
            <w:tcW w:w="1587" w:type="dxa"/>
            <w:tcBorders>
              <w:top w:val="nil"/>
              <w:left w:val="single" w:sz="4" w:space="0" w:color="auto"/>
              <w:bottom w:val="single" w:sz="4" w:space="0" w:color="auto"/>
              <w:right w:val="single" w:sz="4" w:space="0" w:color="auto"/>
            </w:tcBorders>
            <w:shd w:val="clear" w:color="auto" w:fill="auto"/>
            <w:hideMark/>
          </w:tcPr>
          <w:p w14:paraId="7ABDFFA6" w14:textId="77777777" w:rsidR="00281626" w:rsidRPr="000A120F" w:rsidRDefault="00281626" w:rsidP="00281626">
            <w:pPr>
              <w:spacing w:after="0" w:line="240" w:lineRule="auto"/>
              <w:ind w:left="-30"/>
              <w:rPr>
                <w:rFonts w:ascii="Book Antiqua" w:eastAsia="Times New Roman" w:hAnsi="Book Antiqua" w:cs="Arial"/>
                <w:sz w:val="18"/>
                <w:szCs w:val="18"/>
              </w:rPr>
            </w:pPr>
            <w:r w:rsidRPr="000A120F">
              <w:rPr>
                <w:rFonts w:ascii="Book Antiqua" w:eastAsia="Times New Roman" w:hAnsi="Book Antiqua" w:cs="Arial"/>
                <w:sz w:val="18"/>
                <w:szCs w:val="18"/>
              </w:rPr>
              <w:t>Physical Delivery</w:t>
            </w:r>
          </w:p>
        </w:tc>
        <w:tc>
          <w:tcPr>
            <w:tcW w:w="2053" w:type="dxa"/>
            <w:tcBorders>
              <w:top w:val="nil"/>
              <w:left w:val="nil"/>
              <w:bottom w:val="single" w:sz="4" w:space="0" w:color="auto"/>
              <w:right w:val="single" w:sz="4" w:space="0" w:color="auto"/>
            </w:tcBorders>
            <w:shd w:val="clear" w:color="auto" w:fill="auto"/>
            <w:hideMark/>
          </w:tcPr>
          <w:p w14:paraId="66058381" w14:textId="49F46022" w:rsidR="00281626" w:rsidRPr="000A120F" w:rsidRDefault="00281626" w:rsidP="00281626">
            <w:pPr>
              <w:spacing w:after="0" w:line="240" w:lineRule="auto"/>
              <w:ind w:left="-30"/>
              <w:jc w:val="right"/>
              <w:rPr>
                <w:rFonts w:ascii="Book Antiqua" w:eastAsia="Times New Roman" w:hAnsi="Book Antiqua" w:cs="Arial"/>
                <w:sz w:val="18"/>
                <w:szCs w:val="18"/>
              </w:rPr>
            </w:pPr>
            <w:r w:rsidRPr="000A120F">
              <w:rPr>
                <w:rFonts w:ascii="Book Antiqua" w:eastAsia="Times New Roman" w:hAnsi="Book Antiqua" w:cs="Arial"/>
                <w:sz w:val="18"/>
                <w:szCs w:val="18"/>
              </w:rPr>
              <w:t>Some </w:t>
            </w:r>
            <w:r w:rsidRPr="000A120F">
              <w:rPr>
                <w:rFonts w:ascii="Book Antiqua" w:eastAsia="Times New Roman" w:hAnsi="Book Antiqua" w:cs="Arial"/>
                <w:color w:val="222222"/>
                <w:sz w:val="18"/>
                <w:szCs w:val="18"/>
              </w:rPr>
              <w:t xml:space="preserve">ETFs give the option </w:t>
            </w:r>
            <w:r w:rsidR="000409D3" w:rsidRPr="000A120F">
              <w:rPr>
                <w:rFonts w:ascii="Book Antiqua" w:eastAsia="Times New Roman" w:hAnsi="Book Antiqua" w:cs="Arial"/>
                <w:color w:val="222222"/>
                <w:sz w:val="18"/>
                <w:szCs w:val="18"/>
              </w:rPr>
              <w:t xml:space="preserve">subject to a minimum quantity (say 500 </w:t>
            </w:r>
            <w:proofErr w:type="spellStart"/>
            <w:r w:rsidR="000409D3" w:rsidRPr="000A120F">
              <w:rPr>
                <w:rFonts w:ascii="Book Antiqua" w:eastAsia="Times New Roman" w:hAnsi="Book Antiqua" w:cs="Arial"/>
                <w:color w:val="222222"/>
                <w:sz w:val="18"/>
                <w:szCs w:val="18"/>
              </w:rPr>
              <w:t>gms</w:t>
            </w:r>
            <w:proofErr w:type="spellEnd"/>
            <w:r w:rsidR="000409D3" w:rsidRPr="000A120F">
              <w:rPr>
                <w:rFonts w:ascii="Book Antiqua" w:eastAsia="Times New Roman" w:hAnsi="Book Antiqua" w:cs="Arial"/>
                <w:color w:val="222222"/>
                <w:sz w:val="18"/>
                <w:szCs w:val="18"/>
              </w:rPr>
              <w:t>/ 1 kg)</w:t>
            </w:r>
          </w:p>
        </w:tc>
        <w:tc>
          <w:tcPr>
            <w:tcW w:w="2143" w:type="dxa"/>
            <w:tcBorders>
              <w:top w:val="nil"/>
              <w:left w:val="nil"/>
              <w:bottom w:val="single" w:sz="4" w:space="0" w:color="auto"/>
              <w:right w:val="single" w:sz="4" w:space="0" w:color="auto"/>
            </w:tcBorders>
            <w:shd w:val="clear" w:color="auto" w:fill="auto"/>
            <w:hideMark/>
          </w:tcPr>
          <w:p w14:paraId="7C92E3F8" w14:textId="77777777" w:rsidR="00281626" w:rsidRPr="000A120F" w:rsidRDefault="00281626" w:rsidP="00281626">
            <w:pPr>
              <w:spacing w:after="0" w:line="240" w:lineRule="auto"/>
              <w:ind w:left="-30"/>
              <w:jc w:val="right"/>
              <w:rPr>
                <w:rFonts w:ascii="Book Antiqua" w:eastAsia="Times New Roman" w:hAnsi="Book Antiqua" w:cs="Arial"/>
                <w:color w:val="000000"/>
                <w:sz w:val="18"/>
                <w:szCs w:val="18"/>
              </w:rPr>
            </w:pPr>
            <w:r w:rsidRPr="000A120F">
              <w:rPr>
                <w:rFonts w:ascii="Book Antiqua" w:eastAsia="Times New Roman" w:hAnsi="Book Antiqua" w:cs="Arial"/>
                <w:color w:val="000000"/>
                <w:sz w:val="18"/>
                <w:szCs w:val="18"/>
              </w:rPr>
              <w:t>Not Applicable</w:t>
            </w:r>
          </w:p>
        </w:tc>
        <w:tc>
          <w:tcPr>
            <w:tcW w:w="2863" w:type="dxa"/>
            <w:tcBorders>
              <w:top w:val="nil"/>
              <w:left w:val="nil"/>
              <w:bottom w:val="single" w:sz="4" w:space="0" w:color="auto"/>
              <w:right w:val="single" w:sz="4" w:space="0" w:color="auto"/>
            </w:tcBorders>
            <w:shd w:val="clear" w:color="auto" w:fill="auto"/>
            <w:hideMark/>
          </w:tcPr>
          <w:p w14:paraId="2A40A7D1" w14:textId="77777777" w:rsidR="00281626" w:rsidRPr="000A120F" w:rsidRDefault="00281626" w:rsidP="00281626">
            <w:pPr>
              <w:spacing w:after="0" w:line="240" w:lineRule="auto"/>
              <w:ind w:left="-30"/>
              <w:jc w:val="right"/>
              <w:rPr>
                <w:rFonts w:ascii="Book Antiqua" w:eastAsia="Times New Roman" w:hAnsi="Book Antiqua" w:cs="Arial"/>
                <w:color w:val="000000"/>
                <w:sz w:val="18"/>
                <w:szCs w:val="18"/>
              </w:rPr>
            </w:pPr>
            <w:r w:rsidRPr="000A120F">
              <w:rPr>
                <w:rFonts w:ascii="Book Antiqua" w:eastAsia="Times New Roman" w:hAnsi="Book Antiqua" w:cs="Arial"/>
                <w:color w:val="000000"/>
                <w:sz w:val="18"/>
                <w:szCs w:val="18"/>
              </w:rPr>
              <w:t>Not Applicable</w:t>
            </w:r>
          </w:p>
        </w:tc>
        <w:tc>
          <w:tcPr>
            <w:tcW w:w="2604" w:type="dxa"/>
            <w:tcBorders>
              <w:top w:val="nil"/>
              <w:left w:val="nil"/>
              <w:bottom w:val="single" w:sz="4" w:space="0" w:color="auto"/>
              <w:right w:val="single" w:sz="4" w:space="0" w:color="auto"/>
            </w:tcBorders>
            <w:shd w:val="clear" w:color="auto" w:fill="auto"/>
            <w:hideMark/>
          </w:tcPr>
          <w:p w14:paraId="0D72C72F" w14:textId="77777777" w:rsidR="00281626" w:rsidRPr="000A120F" w:rsidRDefault="00281626" w:rsidP="00281626">
            <w:pPr>
              <w:spacing w:after="0" w:line="240" w:lineRule="auto"/>
              <w:ind w:left="-30"/>
              <w:jc w:val="right"/>
              <w:rPr>
                <w:rFonts w:ascii="Book Antiqua" w:eastAsia="Times New Roman" w:hAnsi="Book Antiqua" w:cs="Arial"/>
                <w:sz w:val="18"/>
                <w:szCs w:val="18"/>
              </w:rPr>
            </w:pPr>
            <w:r w:rsidRPr="000A120F">
              <w:rPr>
                <w:rFonts w:ascii="Book Antiqua" w:eastAsia="Times New Roman" w:hAnsi="Book Antiqua" w:cs="Arial"/>
                <w:sz w:val="18"/>
                <w:szCs w:val="18"/>
              </w:rPr>
              <w:t>Yes</w:t>
            </w:r>
          </w:p>
        </w:tc>
      </w:tr>
      <w:tr w:rsidR="00281626" w:rsidRPr="000A120F" w14:paraId="2DE5C77B" w14:textId="77777777" w:rsidTr="000A120F">
        <w:trPr>
          <w:trHeight w:val="1079"/>
        </w:trPr>
        <w:tc>
          <w:tcPr>
            <w:tcW w:w="1587" w:type="dxa"/>
            <w:tcBorders>
              <w:top w:val="nil"/>
              <w:left w:val="single" w:sz="4" w:space="0" w:color="auto"/>
              <w:bottom w:val="single" w:sz="4" w:space="0" w:color="auto"/>
              <w:right w:val="single" w:sz="4" w:space="0" w:color="auto"/>
            </w:tcBorders>
            <w:shd w:val="clear" w:color="auto" w:fill="auto"/>
            <w:hideMark/>
          </w:tcPr>
          <w:p w14:paraId="2493D782" w14:textId="77777777" w:rsidR="00281626" w:rsidRPr="000A120F" w:rsidRDefault="00281626" w:rsidP="00281626">
            <w:pPr>
              <w:spacing w:after="0" w:line="240" w:lineRule="auto"/>
              <w:ind w:left="-30"/>
              <w:rPr>
                <w:rFonts w:ascii="Book Antiqua" w:eastAsia="Times New Roman" w:hAnsi="Book Antiqua" w:cs="Arial"/>
                <w:color w:val="000000"/>
                <w:sz w:val="18"/>
                <w:szCs w:val="18"/>
              </w:rPr>
            </w:pPr>
            <w:r w:rsidRPr="000A120F">
              <w:rPr>
                <w:rFonts w:ascii="Book Antiqua" w:eastAsia="Times New Roman" w:hAnsi="Book Antiqua" w:cs="Arial"/>
                <w:color w:val="000000"/>
                <w:sz w:val="18"/>
                <w:szCs w:val="18"/>
              </w:rPr>
              <w:t>Total returns</w:t>
            </w:r>
          </w:p>
        </w:tc>
        <w:tc>
          <w:tcPr>
            <w:tcW w:w="2053" w:type="dxa"/>
            <w:tcBorders>
              <w:top w:val="nil"/>
              <w:left w:val="nil"/>
              <w:bottom w:val="single" w:sz="4" w:space="0" w:color="auto"/>
              <w:right w:val="single" w:sz="4" w:space="0" w:color="auto"/>
            </w:tcBorders>
            <w:shd w:val="clear" w:color="auto" w:fill="auto"/>
            <w:hideMark/>
          </w:tcPr>
          <w:p w14:paraId="56BF6340" w14:textId="77777777" w:rsidR="00281626" w:rsidRPr="000A120F" w:rsidRDefault="00281626" w:rsidP="00281626">
            <w:pPr>
              <w:spacing w:after="0" w:line="240" w:lineRule="auto"/>
              <w:ind w:left="-30"/>
              <w:jc w:val="right"/>
              <w:rPr>
                <w:rFonts w:ascii="Book Antiqua" w:eastAsia="Times New Roman" w:hAnsi="Book Antiqua" w:cs="Arial"/>
                <w:color w:val="000000"/>
                <w:sz w:val="18"/>
                <w:szCs w:val="18"/>
              </w:rPr>
            </w:pPr>
            <w:r w:rsidRPr="000A120F">
              <w:rPr>
                <w:rFonts w:ascii="Book Antiqua" w:eastAsia="Times New Roman" w:hAnsi="Book Antiqua" w:cs="Arial"/>
                <w:color w:val="000000"/>
                <w:sz w:val="18"/>
                <w:szCs w:val="18"/>
              </w:rPr>
              <w:t>Lower than actual return on gold, depends on tracking error, expenses and exit loads</w:t>
            </w:r>
          </w:p>
        </w:tc>
        <w:tc>
          <w:tcPr>
            <w:tcW w:w="2143" w:type="dxa"/>
            <w:tcBorders>
              <w:top w:val="nil"/>
              <w:left w:val="nil"/>
              <w:bottom w:val="single" w:sz="4" w:space="0" w:color="auto"/>
              <w:right w:val="single" w:sz="4" w:space="0" w:color="auto"/>
            </w:tcBorders>
            <w:shd w:val="clear" w:color="auto" w:fill="auto"/>
            <w:hideMark/>
          </w:tcPr>
          <w:p w14:paraId="074F83F7" w14:textId="77777777" w:rsidR="00281626" w:rsidRPr="000A120F" w:rsidRDefault="00281626" w:rsidP="00281626">
            <w:pPr>
              <w:spacing w:after="0" w:line="240" w:lineRule="auto"/>
              <w:ind w:left="-30"/>
              <w:jc w:val="right"/>
              <w:rPr>
                <w:rFonts w:ascii="Book Antiqua" w:eastAsia="Times New Roman" w:hAnsi="Book Antiqua" w:cs="Arial"/>
                <w:color w:val="000000"/>
                <w:sz w:val="18"/>
                <w:szCs w:val="18"/>
              </w:rPr>
            </w:pPr>
            <w:r w:rsidRPr="000A120F">
              <w:rPr>
                <w:rFonts w:ascii="Book Antiqua" w:eastAsia="Times New Roman" w:hAnsi="Book Antiqua" w:cs="Arial"/>
                <w:color w:val="000000"/>
                <w:sz w:val="18"/>
                <w:szCs w:val="18"/>
              </w:rPr>
              <w:t>Lower than actual return on gold, depends on tracking error, expenses and exit loads</w:t>
            </w:r>
          </w:p>
        </w:tc>
        <w:tc>
          <w:tcPr>
            <w:tcW w:w="2863" w:type="dxa"/>
            <w:tcBorders>
              <w:top w:val="nil"/>
              <w:left w:val="nil"/>
              <w:bottom w:val="single" w:sz="4" w:space="0" w:color="auto"/>
              <w:right w:val="single" w:sz="4" w:space="0" w:color="auto"/>
            </w:tcBorders>
            <w:shd w:val="clear" w:color="auto" w:fill="auto"/>
            <w:hideMark/>
          </w:tcPr>
          <w:p w14:paraId="10865BEC" w14:textId="77777777" w:rsidR="00281626" w:rsidRPr="000A120F" w:rsidRDefault="00281626" w:rsidP="00281626">
            <w:pPr>
              <w:spacing w:after="0" w:line="240" w:lineRule="auto"/>
              <w:ind w:left="-30"/>
              <w:jc w:val="right"/>
              <w:rPr>
                <w:rFonts w:ascii="Book Antiqua" w:eastAsia="Times New Roman" w:hAnsi="Book Antiqua" w:cs="Arial"/>
                <w:color w:val="000000"/>
                <w:sz w:val="18"/>
                <w:szCs w:val="18"/>
              </w:rPr>
            </w:pPr>
            <w:r w:rsidRPr="000A120F">
              <w:rPr>
                <w:rFonts w:ascii="Book Antiqua" w:eastAsia="Times New Roman" w:hAnsi="Book Antiqua" w:cs="Arial"/>
                <w:color w:val="000000"/>
                <w:sz w:val="18"/>
                <w:szCs w:val="18"/>
              </w:rPr>
              <w:t xml:space="preserve">Higher than actual return on gold (Due to the 2.5% or 2.75% </w:t>
            </w:r>
            <w:proofErr w:type="spellStart"/>
            <w:r w:rsidRPr="000A120F">
              <w:rPr>
                <w:rFonts w:ascii="Book Antiqua" w:eastAsia="Times New Roman" w:hAnsi="Book Antiqua" w:cs="Arial"/>
                <w:color w:val="000000"/>
                <w:sz w:val="18"/>
                <w:szCs w:val="18"/>
              </w:rPr>
              <w:t>semi annual</w:t>
            </w:r>
            <w:proofErr w:type="spellEnd"/>
            <w:r w:rsidRPr="000A120F">
              <w:rPr>
                <w:rFonts w:ascii="Book Antiqua" w:eastAsia="Times New Roman" w:hAnsi="Book Antiqua" w:cs="Arial"/>
                <w:color w:val="000000"/>
                <w:sz w:val="18"/>
                <w:szCs w:val="18"/>
              </w:rPr>
              <w:t xml:space="preserve"> interest paid on the bond) </w:t>
            </w:r>
          </w:p>
        </w:tc>
        <w:tc>
          <w:tcPr>
            <w:tcW w:w="2604" w:type="dxa"/>
            <w:tcBorders>
              <w:top w:val="nil"/>
              <w:left w:val="nil"/>
              <w:bottom w:val="single" w:sz="4" w:space="0" w:color="auto"/>
              <w:right w:val="single" w:sz="4" w:space="0" w:color="auto"/>
            </w:tcBorders>
            <w:shd w:val="clear" w:color="auto" w:fill="auto"/>
            <w:hideMark/>
          </w:tcPr>
          <w:p w14:paraId="0D812143" w14:textId="77777777" w:rsidR="00281626" w:rsidRPr="000A120F" w:rsidRDefault="00281626" w:rsidP="00281626">
            <w:pPr>
              <w:spacing w:after="0" w:line="240" w:lineRule="auto"/>
              <w:ind w:left="-30"/>
              <w:jc w:val="right"/>
              <w:rPr>
                <w:rFonts w:ascii="Book Antiqua" w:eastAsia="Times New Roman" w:hAnsi="Book Antiqua" w:cs="Arial"/>
                <w:color w:val="000000"/>
                <w:sz w:val="18"/>
                <w:szCs w:val="18"/>
              </w:rPr>
            </w:pPr>
            <w:r w:rsidRPr="000A120F">
              <w:rPr>
                <w:rFonts w:ascii="Book Antiqua" w:eastAsia="Times New Roman" w:hAnsi="Book Antiqua" w:cs="Arial"/>
                <w:color w:val="000000"/>
                <w:sz w:val="18"/>
                <w:szCs w:val="18"/>
              </w:rPr>
              <w:t>Lower than actual return on gold. Please note 3% GST charged on gold plus making charges</w:t>
            </w:r>
          </w:p>
        </w:tc>
      </w:tr>
      <w:tr w:rsidR="00281626" w:rsidRPr="000A120F" w14:paraId="2A53F0C3" w14:textId="77777777" w:rsidTr="000A120F">
        <w:trPr>
          <w:trHeight w:val="502"/>
        </w:trPr>
        <w:tc>
          <w:tcPr>
            <w:tcW w:w="1587" w:type="dxa"/>
            <w:tcBorders>
              <w:top w:val="nil"/>
              <w:left w:val="single" w:sz="4" w:space="0" w:color="auto"/>
              <w:bottom w:val="single" w:sz="4" w:space="0" w:color="auto"/>
              <w:right w:val="single" w:sz="4" w:space="0" w:color="auto"/>
            </w:tcBorders>
            <w:shd w:val="clear" w:color="auto" w:fill="auto"/>
            <w:hideMark/>
          </w:tcPr>
          <w:p w14:paraId="63227FBD" w14:textId="77777777" w:rsidR="00281626" w:rsidRPr="000A120F" w:rsidRDefault="00281626" w:rsidP="00281626">
            <w:pPr>
              <w:spacing w:after="0" w:line="240" w:lineRule="auto"/>
              <w:ind w:left="-30"/>
              <w:rPr>
                <w:rFonts w:ascii="Book Antiqua" w:eastAsia="Times New Roman" w:hAnsi="Book Antiqua" w:cs="Arial"/>
                <w:sz w:val="18"/>
                <w:szCs w:val="18"/>
              </w:rPr>
            </w:pPr>
            <w:r w:rsidRPr="000A120F">
              <w:rPr>
                <w:rFonts w:ascii="Book Antiqua" w:eastAsia="Times New Roman" w:hAnsi="Book Antiqua" w:cs="Arial"/>
                <w:sz w:val="18"/>
                <w:szCs w:val="18"/>
              </w:rPr>
              <w:t>Financial transaction costs/Expenses</w:t>
            </w:r>
          </w:p>
        </w:tc>
        <w:tc>
          <w:tcPr>
            <w:tcW w:w="2053" w:type="dxa"/>
            <w:tcBorders>
              <w:top w:val="nil"/>
              <w:left w:val="nil"/>
              <w:bottom w:val="single" w:sz="4" w:space="0" w:color="auto"/>
              <w:right w:val="single" w:sz="4" w:space="0" w:color="auto"/>
            </w:tcBorders>
            <w:shd w:val="clear" w:color="auto" w:fill="auto"/>
            <w:hideMark/>
          </w:tcPr>
          <w:p w14:paraId="3D8B6F7E" w14:textId="7CD53FFD" w:rsidR="00281626" w:rsidRPr="000A120F" w:rsidRDefault="00281626" w:rsidP="00281626">
            <w:pPr>
              <w:spacing w:after="0" w:line="240" w:lineRule="auto"/>
              <w:ind w:left="-30"/>
              <w:jc w:val="right"/>
              <w:rPr>
                <w:rFonts w:ascii="Book Antiqua" w:eastAsia="Times New Roman" w:hAnsi="Book Antiqua" w:cs="Arial"/>
                <w:sz w:val="18"/>
                <w:szCs w:val="18"/>
              </w:rPr>
            </w:pPr>
            <w:r w:rsidRPr="000A120F">
              <w:rPr>
                <w:rFonts w:ascii="Book Antiqua" w:eastAsia="Times New Roman" w:hAnsi="Book Antiqua" w:cs="Arial"/>
                <w:sz w:val="18"/>
                <w:szCs w:val="18"/>
              </w:rPr>
              <w:t>Expense ratio capped at 1%; Brokerage charges</w:t>
            </w:r>
            <w:r w:rsidR="007D66DB">
              <w:rPr>
                <w:rFonts w:ascii="Book Antiqua" w:eastAsia="Times New Roman" w:hAnsi="Book Antiqua" w:cs="Arial"/>
                <w:sz w:val="18"/>
                <w:szCs w:val="18"/>
              </w:rPr>
              <w:t>, but no STT</w:t>
            </w:r>
          </w:p>
        </w:tc>
        <w:tc>
          <w:tcPr>
            <w:tcW w:w="2143" w:type="dxa"/>
            <w:tcBorders>
              <w:top w:val="nil"/>
              <w:left w:val="nil"/>
              <w:bottom w:val="single" w:sz="4" w:space="0" w:color="auto"/>
              <w:right w:val="single" w:sz="4" w:space="0" w:color="auto"/>
            </w:tcBorders>
            <w:shd w:val="clear" w:color="auto" w:fill="auto"/>
            <w:hideMark/>
          </w:tcPr>
          <w:p w14:paraId="29411BF4" w14:textId="77777777" w:rsidR="00281626" w:rsidRPr="000A120F" w:rsidRDefault="00281626" w:rsidP="00281626">
            <w:pPr>
              <w:spacing w:after="0" w:line="240" w:lineRule="auto"/>
              <w:ind w:left="-30"/>
              <w:jc w:val="right"/>
              <w:rPr>
                <w:rFonts w:ascii="Book Antiqua" w:eastAsia="Times New Roman" w:hAnsi="Book Antiqua" w:cs="Arial"/>
                <w:sz w:val="18"/>
                <w:szCs w:val="18"/>
              </w:rPr>
            </w:pPr>
            <w:r w:rsidRPr="000A120F">
              <w:rPr>
                <w:rFonts w:ascii="Book Antiqua" w:eastAsia="Times New Roman" w:hAnsi="Book Antiqua" w:cs="Arial"/>
                <w:sz w:val="18"/>
                <w:szCs w:val="18"/>
              </w:rPr>
              <w:t xml:space="preserve">Expense ratio capped at 2% </w:t>
            </w:r>
          </w:p>
        </w:tc>
        <w:tc>
          <w:tcPr>
            <w:tcW w:w="2863" w:type="dxa"/>
            <w:tcBorders>
              <w:top w:val="nil"/>
              <w:left w:val="nil"/>
              <w:bottom w:val="single" w:sz="4" w:space="0" w:color="auto"/>
              <w:right w:val="single" w:sz="4" w:space="0" w:color="auto"/>
            </w:tcBorders>
            <w:shd w:val="clear" w:color="auto" w:fill="auto"/>
            <w:hideMark/>
          </w:tcPr>
          <w:p w14:paraId="41DA17B0" w14:textId="77777777" w:rsidR="00281626" w:rsidRPr="000A120F" w:rsidRDefault="00281626" w:rsidP="00281626">
            <w:pPr>
              <w:spacing w:after="0" w:line="240" w:lineRule="auto"/>
              <w:ind w:left="-30"/>
              <w:jc w:val="right"/>
              <w:rPr>
                <w:rFonts w:ascii="Book Antiqua" w:eastAsia="Times New Roman" w:hAnsi="Book Antiqua" w:cs="Arial"/>
                <w:sz w:val="18"/>
                <w:szCs w:val="18"/>
              </w:rPr>
            </w:pPr>
            <w:r w:rsidRPr="000A120F">
              <w:rPr>
                <w:rFonts w:ascii="Book Antiqua" w:eastAsia="Times New Roman" w:hAnsi="Book Antiqua" w:cs="Arial"/>
                <w:sz w:val="18"/>
                <w:szCs w:val="18"/>
              </w:rPr>
              <w:t>1% commission is paid to the commercial banks/post offices</w:t>
            </w:r>
          </w:p>
        </w:tc>
        <w:tc>
          <w:tcPr>
            <w:tcW w:w="2604" w:type="dxa"/>
            <w:tcBorders>
              <w:top w:val="nil"/>
              <w:left w:val="nil"/>
              <w:bottom w:val="single" w:sz="4" w:space="0" w:color="auto"/>
              <w:right w:val="single" w:sz="4" w:space="0" w:color="auto"/>
            </w:tcBorders>
            <w:shd w:val="clear" w:color="auto" w:fill="auto"/>
            <w:hideMark/>
          </w:tcPr>
          <w:p w14:paraId="66CB8FAE" w14:textId="77777777" w:rsidR="00281626" w:rsidRPr="000A120F" w:rsidRDefault="00281626" w:rsidP="00281626">
            <w:pPr>
              <w:spacing w:after="0" w:line="240" w:lineRule="auto"/>
              <w:ind w:left="-30"/>
              <w:jc w:val="right"/>
              <w:rPr>
                <w:rFonts w:ascii="Book Antiqua" w:eastAsia="Times New Roman" w:hAnsi="Book Antiqua" w:cs="Arial"/>
                <w:sz w:val="18"/>
                <w:szCs w:val="18"/>
              </w:rPr>
            </w:pPr>
            <w:r w:rsidRPr="000A120F">
              <w:rPr>
                <w:rFonts w:ascii="Book Antiqua" w:eastAsia="Times New Roman" w:hAnsi="Book Antiqua" w:cs="Arial"/>
                <w:sz w:val="18"/>
                <w:szCs w:val="18"/>
              </w:rPr>
              <w:t xml:space="preserve">Making charges of </w:t>
            </w:r>
            <w:proofErr w:type="spellStart"/>
            <w:r w:rsidRPr="000A120F">
              <w:rPr>
                <w:rFonts w:ascii="Book Antiqua" w:eastAsia="Times New Roman" w:hAnsi="Book Antiqua" w:cs="Arial"/>
                <w:sz w:val="18"/>
                <w:szCs w:val="18"/>
              </w:rPr>
              <w:t>upto</w:t>
            </w:r>
            <w:proofErr w:type="spellEnd"/>
            <w:r w:rsidRPr="000A120F">
              <w:rPr>
                <w:rFonts w:ascii="Book Antiqua" w:eastAsia="Times New Roman" w:hAnsi="Book Antiqua" w:cs="Arial"/>
                <w:sz w:val="18"/>
                <w:szCs w:val="18"/>
              </w:rPr>
              <w:t xml:space="preserve"> 5-15% can be present</w:t>
            </w:r>
          </w:p>
        </w:tc>
      </w:tr>
      <w:tr w:rsidR="00281626" w:rsidRPr="000A120F" w14:paraId="5C294600" w14:textId="77777777" w:rsidTr="000A120F">
        <w:trPr>
          <w:trHeight w:val="753"/>
        </w:trPr>
        <w:tc>
          <w:tcPr>
            <w:tcW w:w="1587" w:type="dxa"/>
            <w:tcBorders>
              <w:top w:val="nil"/>
              <w:left w:val="single" w:sz="4" w:space="0" w:color="auto"/>
              <w:bottom w:val="single" w:sz="4" w:space="0" w:color="auto"/>
              <w:right w:val="single" w:sz="4" w:space="0" w:color="auto"/>
            </w:tcBorders>
            <w:shd w:val="clear" w:color="auto" w:fill="auto"/>
            <w:hideMark/>
          </w:tcPr>
          <w:p w14:paraId="7148278D" w14:textId="77777777" w:rsidR="00281626" w:rsidRPr="000A120F" w:rsidRDefault="00281626" w:rsidP="00281626">
            <w:pPr>
              <w:spacing w:after="0" w:line="240" w:lineRule="auto"/>
              <w:ind w:left="-30"/>
              <w:rPr>
                <w:rFonts w:ascii="Book Antiqua" w:eastAsia="Times New Roman" w:hAnsi="Book Antiqua" w:cs="Arial"/>
                <w:color w:val="000000"/>
                <w:sz w:val="18"/>
                <w:szCs w:val="18"/>
              </w:rPr>
            </w:pPr>
            <w:r w:rsidRPr="000A120F">
              <w:rPr>
                <w:rFonts w:ascii="Book Antiqua" w:eastAsia="Times New Roman" w:hAnsi="Book Antiqua" w:cs="Arial"/>
                <w:color w:val="000000"/>
                <w:sz w:val="18"/>
                <w:szCs w:val="18"/>
              </w:rPr>
              <w:t>Exit Loads</w:t>
            </w:r>
          </w:p>
        </w:tc>
        <w:tc>
          <w:tcPr>
            <w:tcW w:w="2053" w:type="dxa"/>
            <w:tcBorders>
              <w:top w:val="nil"/>
              <w:left w:val="nil"/>
              <w:bottom w:val="single" w:sz="4" w:space="0" w:color="auto"/>
              <w:right w:val="single" w:sz="4" w:space="0" w:color="auto"/>
            </w:tcBorders>
            <w:shd w:val="clear" w:color="auto" w:fill="auto"/>
            <w:hideMark/>
          </w:tcPr>
          <w:p w14:paraId="78224DB2" w14:textId="77777777" w:rsidR="00281626" w:rsidRPr="000A120F" w:rsidRDefault="00281626" w:rsidP="00281626">
            <w:pPr>
              <w:spacing w:after="0" w:line="240" w:lineRule="auto"/>
              <w:ind w:left="-30"/>
              <w:jc w:val="right"/>
              <w:rPr>
                <w:rFonts w:ascii="Book Antiqua" w:eastAsia="Times New Roman" w:hAnsi="Book Antiqua" w:cs="Arial"/>
                <w:sz w:val="18"/>
                <w:szCs w:val="18"/>
              </w:rPr>
            </w:pPr>
            <w:r w:rsidRPr="000A120F">
              <w:rPr>
                <w:rFonts w:ascii="Book Antiqua" w:eastAsia="Times New Roman" w:hAnsi="Book Antiqua" w:cs="Arial"/>
                <w:sz w:val="18"/>
                <w:szCs w:val="18"/>
              </w:rPr>
              <w:t>No</w:t>
            </w:r>
          </w:p>
        </w:tc>
        <w:tc>
          <w:tcPr>
            <w:tcW w:w="2143" w:type="dxa"/>
            <w:tcBorders>
              <w:top w:val="nil"/>
              <w:left w:val="nil"/>
              <w:bottom w:val="single" w:sz="4" w:space="0" w:color="auto"/>
              <w:right w:val="single" w:sz="4" w:space="0" w:color="auto"/>
            </w:tcBorders>
            <w:shd w:val="clear" w:color="auto" w:fill="auto"/>
            <w:hideMark/>
          </w:tcPr>
          <w:p w14:paraId="570BA112" w14:textId="77777777" w:rsidR="00281626" w:rsidRPr="000A120F" w:rsidRDefault="00281626" w:rsidP="00281626">
            <w:pPr>
              <w:spacing w:after="0" w:line="240" w:lineRule="auto"/>
              <w:ind w:left="-30"/>
              <w:jc w:val="right"/>
              <w:rPr>
                <w:rFonts w:ascii="Book Antiqua" w:eastAsia="Times New Roman" w:hAnsi="Book Antiqua" w:cs="Arial"/>
                <w:sz w:val="18"/>
                <w:szCs w:val="18"/>
              </w:rPr>
            </w:pPr>
            <w:proofErr w:type="gramStart"/>
            <w:r w:rsidRPr="000A120F">
              <w:rPr>
                <w:rFonts w:ascii="Book Antiqua" w:eastAsia="Times New Roman" w:hAnsi="Book Antiqua" w:cs="Arial"/>
                <w:sz w:val="18"/>
                <w:szCs w:val="18"/>
              </w:rPr>
              <w:t>Typically</w:t>
            </w:r>
            <w:proofErr w:type="gramEnd"/>
            <w:r w:rsidRPr="000A120F">
              <w:rPr>
                <w:rFonts w:ascii="Book Antiqua" w:eastAsia="Times New Roman" w:hAnsi="Book Antiqua" w:cs="Arial"/>
                <w:sz w:val="18"/>
                <w:szCs w:val="18"/>
              </w:rPr>
              <w:t xml:space="preserve"> 1% before 1 year</w:t>
            </w:r>
          </w:p>
        </w:tc>
        <w:tc>
          <w:tcPr>
            <w:tcW w:w="2863" w:type="dxa"/>
            <w:tcBorders>
              <w:top w:val="nil"/>
              <w:left w:val="nil"/>
              <w:bottom w:val="single" w:sz="4" w:space="0" w:color="auto"/>
              <w:right w:val="single" w:sz="4" w:space="0" w:color="auto"/>
            </w:tcBorders>
            <w:shd w:val="clear" w:color="auto" w:fill="auto"/>
            <w:hideMark/>
          </w:tcPr>
          <w:p w14:paraId="742F0FAB" w14:textId="77777777" w:rsidR="00281626" w:rsidRPr="000A120F" w:rsidRDefault="00281626" w:rsidP="00281626">
            <w:pPr>
              <w:spacing w:after="0" w:line="240" w:lineRule="auto"/>
              <w:ind w:left="-30"/>
              <w:jc w:val="right"/>
              <w:rPr>
                <w:rFonts w:ascii="Book Antiqua" w:eastAsia="Times New Roman" w:hAnsi="Book Antiqua" w:cs="Arial"/>
                <w:sz w:val="18"/>
                <w:szCs w:val="18"/>
              </w:rPr>
            </w:pPr>
            <w:r w:rsidRPr="000A120F">
              <w:rPr>
                <w:rFonts w:ascii="Book Antiqua" w:eastAsia="Times New Roman" w:hAnsi="Book Antiqua" w:cs="Arial"/>
                <w:sz w:val="18"/>
                <w:szCs w:val="18"/>
              </w:rPr>
              <w:t>5 years lock in, but can be traded on the exchange within a fortnight of purchase</w:t>
            </w:r>
          </w:p>
        </w:tc>
        <w:tc>
          <w:tcPr>
            <w:tcW w:w="2604" w:type="dxa"/>
            <w:tcBorders>
              <w:top w:val="nil"/>
              <w:left w:val="nil"/>
              <w:bottom w:val="single" w:sz="4" w:space="0" w:color="auto"/>
              <w:right w:val="single" w:sz="4" w:space="0" w:color="auto"/>
            </w:tcBorders>
            <w:shd w:val="clear" w:color="auto" w:fill="auto"/>
            <w:hideMark/>
          </w:tcPr>
          <w:p w14:paraId="4C79150C" w14:textId="77777777" w:rsidR="00281626" w:rsidRPr="000A120F" w:rsidRDefault="00281626" w:rsidP="00281626">
            <w:pPr>
              <w:spacing w:after="0" w:line="240" w:lineRule="auto"/>
              <w:ind w:left="-30"/>
              <w:jc w:val="right"/>
              <w:rPr>
                <w:rFonts w:ascii="Book Antiqua" w:eastAsia="Times New Roman" w:hAnsi="Book Antiqua" w:cs="Arial"/>
                <w:sz w:val="18"/>
                <w:szCs w:val="18"/>
              </w:rPr>
            </w:pPr>
            <w:r w:rsidRPr="000A120F">
              <w:rPr>
                <w:rFonts w:ascii="Book Antiqua" w:eastAsia="Times New Roman" w:hAnsi="Book Antiqua" w:cs="Arial"/>
                <w:sz w:val="18"/>
                <w:szCs w:val="18"/>
              </w:rPr>
              <w:t>Not applicable</w:t>
            </w:r>
          </w:p>
        </w:tc>
      </w:tr>
      <w:tr w:rsidR="000409D3" w:rsidRPr="000A120F" w14:paraId="512224B7" w14:textId="77777777" w:rsidTr="000A120F">
        <w:trPr>
          <w:trHeight w:val="946"/>
        </w:trPr>
        <w:tc>
          <w:tcPr>
            <w:tcW w:w="1587" w:type="dxa"/>
            <w:tcBorders>
              <w:top w:val="nil"/>
              <w:left w:val="single" w:sz="4" w:space="0" w:color="auto"/>
              <w:bottom w:val="single" w:sz="4" w:space="0" w:color="auto"/>
              <w:right w:val="single" w:sz="4" w:space="0" w:color="auto"/>
            </w:tcBorders>
            <w:shd w:val="clear" w:color="auto" w:fill="auto"/>
            <w:hideMark/>
          </w:tcPr>
          <w:p w14:paraId="366F4345" w14:textId="77777777" w:rsidR="00281626" w:rsidRPr="000A120F" w:rsidRDefault="00281626" w:rsidP="00281626">
            <w:pPr>
              <w:spacing w:after="0" w:line="240" w:lineRule="auto"/>
              <w:ind w:left="-30"/>
              <w:rPr>
                <w:rFonts w:ascii="Book Antiqua" w:eastAsia="Times New Roman" w:hAnsi="Book Antiqua" w:cs="Arial"/>
                <w:color w:val="000000"/>
                <w:sz w:val="18"/>
                <w:szCs w:val="18"/>
              </w:rPr>
            </w:pPr>
            <w:r w:rsidRPr="000A120F">
              <w:rPr>
                <w:rFonts w:ascii="Book Antiqua" w:eastAsia="Times New Roman" w:hAnsi="Book Antiqua" w:cs="Arial"/>
                <w:color w:val="000000"/>
                <w:sz w:val="18"/>
                <w:szCs w:val="18"/>
              </w:rPr>
              <w:t>Taxation</w:t>
            </w:r>
          </w:p>
        </w:tc>
        <w:tc>
          <w:tcPr>
            <w:tcW w:w="4196" w:type="dxa"/>
            <w:gridSpan w:val="2"/>
            <w:tcBorders>
              <w:top w:val="single" w:sz="4" w:space="0" w:color="auto"/>
              <w:left w:val="nil"/>
              <w:bottom w:val="single" w:sz="4" w:space="0" w:color="auto"/>
              <w:right w:val="single" w:sz="4" w:space="0" w:color="000000"/>
            </w:tcBorders>
            <w:shd w:val="clear" w:color="auto" w:fill="auto"/>
            <w:hideMark/>
          </w:tcPr>
          <w:p w14:paraId="65747CAA" w14:textId="77777777" w:rsidR="00281626" w:rsidRPr="000A120F" w:rsidRDefault="00281626" w:rsidP="00281626">
            <w:pPr>
              <w:spacing w:after="0" w:line="240" w:lineRule="auto"/>
              <w:ind w:left="-30"/>
              <w:jc w:val="center"/>
              <w:rPr>
                <w:rFonts w:ascii="Book Antiqua" w:eastAsia="Times New Roman" w:hAnsi="Book Antiqua" w:cs="Arial"/>
                <w:sz w:val="18"/>
                <w:szCs w:val="18"/>
              </w:rPr>
            </w:pPr>
            <w:r w:rsidRPr="000A120F">
              <w:rPr>
                <w:rFonts w:ascii="Book Antiqua" w:eastAsia="Times New Roman" w:hAnsi="Book Antiqua" w:cs="Arial"/>
                <w:sz w:val="18"/>
                <w:szCs w:val="18"/>
              </w:rPr>
              <w:t>Tax treatment is like debt: long-term capital gains is lower of 10% without indexation and 20% with indexation. Short-term capital gains will be added to income and taxed at the marginal income tax rate.</w:t>
            </w:r>
          </w:p>
        </w:tc>
        <w:tc>
          <w:tcPr>
            <w:tcW w:w="2863" w:type="dxa"/>
            <w:tcBorders>
              <w:top w:val="nil"/>
              <w:left w:val="nil"/>
              <w:bottom w:val="single" w:sz="4" w:space="0" w:color="auto"/>
              <w:right w:val="single" w:sz="4" w:space="0" w:color="auto"/>
            </w:tcBorders>
            <w:shd w:val="clear" w:color="auto" w:fill="auto"/>
            <w:hideMark/>
          </w:tcPr>
          <w:p w14:paraId="40DF745A" w14:textId="77777777" w:rsidR="00281626" w:rsidRPr="000A120F" w:rsidRDefault="00281626" w:rsidP="00281626">
            <w:pPr>
              <w:spacing w:after="0" w:line="240" w:lineRule="auto"/>
              <w:ind w:left="-30"/>
              <w:jc w:val="right"/>
              <w:rPr>
                <w:rFonts w:ascii="Book Antiqua" w:eastAsia="Times New Roman" w:hAnsi="Book Antiqua" w:cs="Arial"/>
                <w:color w:val="000000"/>
                <w:sz w:val="18"/>
                <w:szCs w:val="18"/>
              </w:rPr>
            </w:pPr>
            <w:r w:rsidRPr="000A120F">
              <w:rPr>
                <w:rFonts w:ascii="Book Antiqua" w:eastAsia="Times New Roman" w:hAnsi="Book Antiqua" w:cs="Arial"/>
                <w:color w:val="000000"/>
                <w:sz w:val="18"/>
                <w:szCs w:val="18"/>
              </w:rPr>
              <w:t xml:space="preserve">Capital gains taxed similar to debt; Interest is taxable (No capital gain tax if bonds are held till maturity </w:t>
            </w:r>
            <w:proofErr w:type="spellStart"/>
            <w:r w:rsidRPr="000A120F">
              <w:rPr>
                <w:rFonts w:ascii="Book Antiqua" w:eastAsia="Times New Roman" w:hAnsi="Book Antiqua" w:cs="Arial"/>
                <w:color w:val="000000"/>
                <w:sz w:val="18"/>
                <w:szCs w:val="18"/>
              </w:rPr>
              <w:t>ie</w:t>
            </w:r>
            <w:proofErr w:type="spellEnd"/>
            <w:r w:rsidRPr="000A120F">
              <w:rPr>
                <w:rFonts w:ascii="Book Antiqua" w:eastAsia="Times New Roman" w:hAnsi="Book Antiqua" w:cs="Arial"/>
                <w:color w:val="000000"/>
                <w:sz w:val="18"/>
                <w:szCs w:val="18"/>
              </w:rPr>
              <w:t xml:space="preserve"> 8 years) </w:t>
            </w:r>
          </w:p>
        </w:tc>
        <w:tc>
          <w:tcPr>
            <w:tcW w:w="2604" w:type="dxa"/>
            <w:tcBorders>
              <w:top w:val="nil"/>
              <w:left w:val="nil"/>
              <w:bottom w:val="single" w:sz="4" w:space="0" w:color="auto"/>
              <w:right w:val="single" w:sz="4" w:space="0" w:color="auto"/>
            </w:tcBorders>
            <w:shd w:val="clear" w:color="auto" w:fill="auto"/>
            <w:hideMark/>
          </w:tcPr>
          <w:p w14:paraId="577F7E6E" w14:textId="2A83EB3B" w:rsidR="00281626" w:rsidRPr="000A120F" w:rsidRDefault="0064018D" w:rsidP="00281626">
            <w:pPr>
              <w:spacing w:after="0" w:line="240" w:lineRule="auto"/>
              <w:ind w:left="-30"/>
              <w:jc w:val="right"/>
              <w:rPr>
                <w:rFonts w:ascii="Book Antiqua" w:eastAsia="Times New Roman" w:hAnsi="Book Antiqua" w:cs="Arial"/>
                <w:color w:val="000000"/>
                <w:sz w:val="18"/>
                <w:szCs w:val="18"/>
              </w:rPr>
            </w:pPr>
            <w:r w:rsidRPr="000A120F">
              <w:rPr>
                <w:rFonts w:ascii="Book Antiqua" w:eastAsia="Times New Roman" w:hAnsi="Book Antiqua" w:cs="Arial"/>
                <w:color w:val="000000"/>
                <w:sz w:val="18"/>
                <w:szCs w:val="18"/>
              </w:rPr>
              <w:t>Long term capital gains tax applicable after 3 years </w:t>
            </w:r>
            <w:r w:rsidRPr="000A120F">
              <w:rPr>
                <w:rFonts w:ascii="Book Antiqua" w:eastAsia="Times New Roman" w:hAnsi="Book Antiqua" w:cs="Arial"/>
                <w:i/>
                <w:iCs/>
                <w:color w:val="000000"/>
                <w:sz w:val="18"/>
                <w:szCs w:val="18"/>
              </w:rPr>
              <w:t>plus</w:t>
            </w:r>
            <w:r w:rsidRPr="000A120F">
              <w:rPr>
                <w:rFonts w:ascii="Book Antiqua" w:eastAsia="Times New Roman" w:hAnsi="Book Antiqua" w:cs="Arial"/>
                <w:color w:val="000000"/>
                <w:sz w:val="18"/>
                <w:szCs w:val="18"/>
              </w:rPr>
              <w:t xml:space="preserve"> wealth tax</w:t>
            </w:r>
          </w:p>
        </w:tc>
      </w:tr>
      <w:tr w:rsidR="00281626" w:rsidRPr="000A120F" w14:paraId="52E4A1A5" w14:textId="77777777" w:rsidTr="000A120F">
        <w:trPr>
          <w:trHeight w:val="946"/>
        </w:trPr>
        <w:tc>
          <w:tcPr>
            <w:tcW w:w="1587" w:type="dxa"/>
            <w:tcBorders>
              <w:top w:val="nil"/>
              <w:left w:val="single" w:sz="4" w:space="0" w:color="auto"/>
              <w:bottom w:val="single" w:sz="4" w:space="0" w:color="auto"/>
              <w:right w:val="single" w:sz="4" w:space="0" w:color="auto"/>
            </w:tcBorders>
            <w:shd w:val="clear" w:color="auto" w:fill="auto"/>
            <w:hideMark/>
          </w:tcPr>
          <w:p w14:paraId="25E769C2" w14:textId="77777777" w:rsidR="00281626" w:rsidRPr="000A120F" w:rsidRDefault="00281626" w:rsidP="00281626">
            <w:pPr>
              <w:spacing w:after="0" w:line="240" w:lineRule="auto"/>
              <w:ind w:left="-30"/>
              <w:rPr>
                <w:rFonts w:ascii="Book Antiqua" w:eastAsia="Times New Roman" w:hAnsi="Book Antiqua" w:cs="Arial"/>
                <w:color w:val="000000"/>
                <w:sz w:val="18"/>
                <w:szCs w:val="18"/>
              </w:rPr>
            </w:pPr>
            <w:proofErr w:type="spellStart"/>
            <w:r w:rsidRPr="000A120F">
              <w:rPr>
                <w:rFonts w:ascii="Book Antiqua" w:eastAsia="Times New Roman" w:hAnsi="Book Antiqua" w:cs="Arial"/>
                <w:color w:val="000000"/>
                <w:sz w:val="18"/>
                <w:szCs w:val="18"/>
              </w:rPr>
              <w:t>Tradeability</w:t>
            </w:r>
            <w:proofErr w:type="spellEnd"/>
            <w:r w:rsidRPr="000A120F">
              <w:rPr>
                <w:rFonts w:ascii="Book Antiqua" w:eastAsia="Times New Roman" w:hAnsi="Book Antiqua" w:cs="Arial"/>
                <w:color w:val="000000"/>
                <w:sz w:val="18"/>
                <w:szCs w:val="18"/>
              </w:rPr>
              <w:t xml:space="preserve"> / Liquidity</w:t>
            </w:r>
          </w:p>
        </w:tc>
        <w:tc>
          <w:tcPr>
            <w:tcW w:w="2053" w:type="dxa"/>
            <w:tcBorders>
              <w:top w:val="nil"/>
              <w:left w:val="nil"/>
              <w:bottom w:val="single" w:sz="4" w:space="0" w:color="auto"/>
              <w:right w:val="single" w:sz="4" w:space="0" w:color="auto"/>
            </w:tcBorders>
            <w:shd w:val="clear" w:color="auto" w:fill="auto"/>
            <w:hideMark/>
          </w:tcPr>
          <w:p w14:paraId="39D0F2D2" w14:textId="77777777" w:rsidR="00281626" w:rsidRPr="000A120F" w:rsidRDefault="00281626" w:rsidP="00281626">
            <w:pPr>
              <w:spacing w:after="0" w:line="240" w:lineRule="auto"/>
              <w:ind w:left="-30"/>
              <w:jc w:val="right"/>
              <w:rPr>
                <w:rFonts w:ascii="Book Antiqua" w:eastAsia="Times New Roman" w:hAnsi="Book Antiqua" w:cs="Arial"/>
                <w:color w:val="000000"/>
                <w:sz w:val="18"/>
                <w:szCs w:val="18"/>
              </w:rPr>
            </w:pPr>
            <w:r w:rsidRPr="000A120F">
              <w:rPr>
                <w:rFonts w:ascii="Book Antiqua" w:eastAsia="Times New Roman" w:hAnsi="Book Antiqua" w:cs="Arial"/>
                <w:color w:val="000000"/>
                <w:sz w:val="18"/>
                <w:szCs w:val="18"/>
              </w:rPr>
              <w:t>Tradeable on Exchange, Liquidity is high</w:t>
            </w:r>
          </w:p>
        </w:tc>
        <w:tc>
          <w:tcPr>
            <w:tcW w:w="2143" w:type="dxa"/>
            <w:tcBorders>
              <w:top w:val="nil"/>
              <w:left w:val="nil"/>
              <w:bottom w:val="single" w:sz="4" w:space="0" w:color="auto"/>
              <w:right w:val="single" w:sz="4" w:space="0" w:color="auto"/>
            </w:tcBorders>
            <w:shd w:val="clear" w:color="auto" w:fill="auto"/>
            <w:hideMark/>
          </w:tcPr>
          <w:p w14:paraId="200036BC" w14:textId="77777777" w:rsidR="00281626" w:rsidRPr="000A120F" w:rsidRDefault="00281626" w:rsidP="00281626">
            <w:pPr>
              <w:spacing w:after="0" w:line="240" w:lineRule="auto"/>
              <w:ind w:left="-30"/>
              <w:jc w:val="right"/>
              <w:rPr>
                <w:rFonts w:ascii="Book Antiqua" w:eastAsia="Times New Roman" w:hAnsi="Book Antiqua" w:cs="Arial"/>
                <w:color w:val="000000"/>
                <w:sz w:val="18"/>
                <w:szCs w:val="18"/>
              </w:rPr>
            </w:pPr>
            <w:r w:rsidRPr="000A120F">
              <w:rPr>
                <w:rFonts w:ascii="Book Antiqua" w:eastAsia="Times New Roman" w:hAnsi="Book Antiqua" w:cs="Arial"/>
                <w:color w:val="000000"/>
                <w:sz w:val="18"/>
                <w:szCs w:val="18"/>
              </w:rPr>
              <w:t>Tradeable on Exchange, Liquidity is high</w:t>
            </w:r>
          </w:p>
        </w:tc>
        <w:tc>
          <w:tcPr>
            <w:tcW w:w="2863" w:type="dxa"/>
            <w:tcBorders>
              <w:top w:val="nil"/>
              <w:left w:val="nil"/>
              <w:bottom w:val="single" w:sz="4" w:space="0" w:color="auto"/>
              <w:right w:val="single" w:sz="4" w:space="0" w:color="auto"/>
            </w:tcBorders>
            <w:shd w:val="clear" w:color="auto" w:fill="auto"/>
            <w:hideMark/>
          </w:tcPr>
          <w:p w14:paraId="434098F9" w14:textId="77777777" w:rsidR="00281626" w:rsidRPr="000A120F" w:rsidRDefault="00281626" w:rsidP="00281626">
            <w:pPr>
              <w:spacing w:after="0" w:line="240" w:lineRule="auto"/>
              <w:ind w:left="-30"/>
              <w:jc w:val="right"/>
              <w:rPr>
                <w:rFonts w:ascii="Book Antiqua" w:eastAsia="Times New Roman" w:hAnsi="Book Antiqua" w:cs="Arial"/>
                <w:color w:val="000000"/>
                <w:sz w:val="18"/>
                <w:szCs w:val="18"/>
              </w:rPr>
            </w:pPr>
            <w:r w:rsidRPr="000A120F">
              <w:rPr>
                <w:rFonts w:ascii="Book Antiqua" w:eastAsia="Times New Roman" w:hAnsi="Book Antiqua" w:cs="Arial"/>
                <w:color w:val="000000"/>
                <w:sz w:val="18"/>
                <w:szCs w:val="18"/>
              </w:rPr>
              <w:t>Tradeable on Exchange, however liquidity is low. Can be redeemed by RBI from 5th year onwards</w:t>
            </w:r>
          </w:p>
        </w:tc>
        <w:tc>
          <w:tcPr>
            <w:tcW w:w="2604" w:type="dxa"/>
            <w:tcBorders>
              <w:top w:val="nil"/>
              <w:left w:val="nil"/>
              <w:bottom w:val="single" w:sz="4" w:space="0" w:color="auto"/>
              <w:right w:val="single" w:sz="4" w:space="0" w:color="auto"/>
            </w:tcBorders>
            <w:shd w:val="clear" w:color="auto" w:fill="auto"/>
            <w:hideMark/>
          </w:tcPr>
          <w:p w14:paraId="203957A9" w14:textId="77777777" w:rsidR="00281626" w:rsidRPr="000A120F" w:rsidRDefault="00281626" w:rsidP="00281626">
            <w:pPr>
              <w:spacing w:after="0" w:line="240" w:lineRule="auto"/>
              <w:ind w:left="-30"/>
              <w:jc w:val="right"/>
              <w:rPr>
                <w:rFonts w:ascii="Book Antiqua" w:eastAsia="Times New Roman" w:hAnsi="Book Antiqua" w:cs="Arial"/>
                <w:color w:val="000000"/>
                <w:sz w:val="18"/>
                <w:szCs w:val="18"/>
              </w:rPr>
            </w:pPr>
            <w:proofErr w:type="spellStart"/>
            <w:r w:rsidRPr="000A120F">
              <w:rPr>
                <w:rFonts w:ascii="Book Antiqua" w:eastAsia="Times New Roman" w:hAnsi="Book Antiqua" w:cs="Arial"/>
                <w:color w:val="000000"/>
                <w:sz w:val="18"/>
                <w:szCs w:val="18"/>
              </w:rPr>
              <w:t>Realisable</w:t>
            </w:r>
            <w:proofErr w:type="spellEnd"/>
            <w:r w:rsidRPr="000A120F">
              <w:rPr>
                <w:rFonts w:ascii="Book Antiqua" w:eastAsia="Times New Roman" w:hAnsi="Book Antiqua" w:cs="Arial"/>
                <w:color w:val="000000"/>
                <w:sz w:val="18"/>
                <w:szCs w:val="18"/>
              </w:rPr>
              <w:t xml:space="preserve"> value by selling to </w:t>
            </w:r>
            <w:proofErr w:type="spellStart"/>
            <w:r w:rsidRPr="000A120F">
              <w:rPr>
                <w:rFonts w:ascii="Book Antiqua" w:eastAsia="Times New Roman" w:hAnsi="Book Antiqua" w:cs="Arial"/>
                <w:color w:val="000000"/>
                <w:sz w:val="18"/>
                <w:szCs w:val="18"/>
              </w:rPr>
              <w:t>jewellers</w:t>
            </w:r>
            <w:proofErr w:type="spellEnd"/>
            <w:r w:rsidRPr="000A120F">
              <w:rPr>
                <w:rFonts w:ascii="Book Antiqua" w:eastAsia="Times New Roman" w:hAnsi="Book Antiqua" w:cs="Arial"/>
                <w:color w:val="000000"/>
                <w:sz w:val="18"/>
                <w:szCs w:val="18"/>
              </w:rPr>
              <w:t>/private gold buyers will be subject to purity level of gold and will be net of making charges, if any</w:t>
            </w:r>
          </w:p>
        </w:tc>
      </w:tr>
      <w:tr w:rsidR="00281626" w:rsidRPr="000A120F" w14:paraId="6348C68F" w14:textId="77777777" w:rsidTr="000A120F">
        <w:trPr>
          <w:trHeight w:val="473"/>
        </w:trPr>
        <w:tc>
          <w:tcPr>
            <w:tcW w:w="1587" w:type="dxa"/>
            <w:tcBorders>
              <w:top w:val="nil"/>
              <w:left w:val="single" w:sz="4" w:space="0" w:color="auto"/>
              <w:bottom w:val="single" w:sz="4" w:space="0" w:color="auto"/>
              <w:right w:val="single" w:sz="4" w:space="0" w:color="auto"/>
            </w:tcBorders>
            <w:shd w:val="clear" w:color="auto" w:fill="auto"/>
            <w:hideMark/>
          </w:tcPr>
          <w:p w14:paraId="281A1A13" w14:textId="77777777" w:rsidR="00281626" w:rsidRPr="000A120F" w:rsidRDefault="00281626" w:rsidP="00281626">
            <w:pPr>
              <w:spacing w:after="0" w:line="240" w:lineRule="auto"/>
              <w:ind w:left="-30"/>
              <w:rPr>
                <w:rFonts w:ascii="Book Antiqua" w:eastAsia="Times New Roman" w:hAnsi="Book Antiqua" w:cs="Arial"/>
                <w:color w:val="000000"/>
                <w:sz w:val="18"/>
                <w:szCs w:val="18"/>
              </w:rPr>
            </w:pPr>
            <w:r w:rsidRPr="000A120F">
              <w:rPr>
                <w:rFonts w:ascii="Book Antiqua" w:eastAsia="Times New Roman" w:hAnsi="Book Antiqua" w:cs="Arial"/>
                <w:color w:val="000000"/>
                <w:sz w:val="18"/>
                <w:szCs w:val="18"/>
              </w:rPr>
              <w:t>Safety and Security</w:t>
            </w:r>
          </w:p>
        </w:tc>
        <w:tc>
          <w:tcPr>
            <w:tcW w:w="2053" w:type="dxa"/>
            <w:tcBorders>
              <w:top w:val="nil"/>
              <w:left w:val="nil"/>
              <w:bottom w:val="single" w:sz="4" w:space="0" w:color="auto"/>
              <w:right w:val="single" w:sz="4" w:space="0" w:color="auto"/>
            </w:tcBorders>
            <w:shd w:val="clear" w:color="auto" w:fill="auto"/>
            <w:hideMark/>
          </w:tcPr>
          <w:p w14:paraId="0C670A4C" w14:textId="77777777" w:rsidR="00281626" w:rsidRPr="000A120F" w:rsidRDefault="00281626" w:rsidP="00281626">
            <w:pPr>
              <w:spacing w:after="0" w:line="240" w:lineRule="auto"/>
              <w:ind w:left="-30"/>
              <w:jc w:val="right"/>
              <w:rPr>
                <w:rFonts w:ascii="Book Antiqua" w:eastAsia="Times New Roman" w:hAnsi="Book Antiqua" w:cs="Arial"/>
                <w:color w:val="000000"/>
                <w:sz w:val="18"/>
                <w:szCs w:val="18"/>
              </w:rPr>
            </w:pPr>
            <w:r w:rsidRPr="000A120F">
              <w:rPr>
                <w:rFonts w:ascii="Book Antiqua" w:eastAsia="Times New Roman" w:hAnsi="Book Antiqua" w:cs="Arial"/>
                <w:color w:val="000000"/>
                <w:sz w:val="18"/>
                <w:szCs w:val="18"/>
              </w:rPr>
              <w:t>Safer in terms of reduced risk of theft </w:t>
            </w:r>
          </w:p>
        </w:tc>
        <w:tc>
          <w:tcPr>
            <w:tcW w:w="2143" w:type="dxa"/>
            <w:tcBorders>
              <w:top w:val="nil"/>
              <w:left w:val="nil"/>
              <w:bottom w:val="single" w:sz="4" w:space="0" w:color="auto"/>
              <w:right w:val="single" w:sz="4" w:space="0" w:color="auto"/>
            </w:tcBorders>
            <w:shd w:val="clear" w:color="auto" w:fill="auto"/>
            <w:hideMark/>
          </w:tcPr>
          <w:p w14:paraId="6802AC58" w14:textId="77777777" w:rsidR="00281626" w:rsidRPr="000A120F" w:rsidRDefault="00281626" w:rsidP="00281626">
            <w:pPr>
              <w:spacing w:after="0" w:line="240" w:lineRule="auto"/>
              <w:ind w:left="-30"/>
              <w:jc w:val="right"/>
              <w:rPr>
                <w:rFonts w:ascii="Book Antiqua" w:eastAsia="Times New Roman" w:hAnsi="Book Antiqua" w:cs="Arial"/>
                <w:color w:val="000000"/>
                <w:sz w:val="18"/>
                <w:szCs w:val="18"/>
              </w:rPr>
            </w:pPr>
            <w:r w:rsidRPr="000A120F">
              <w:rPr>
                <w:rFonts w:ascii="Book Antiqua" w:eastAsia="Times New Roman" w:hAnsi="Book Antiqua" w:cs="Arial"/>
                <w:color w:val="000000"/>
                <w:sz w:val="18"/>
                <w:szCs w:val="18"/>
              </w:rPr>
              <w:t>Safer in terms of reduced risk of theft </w:t>
            </w:r>
          </w:p>
        </w:tc>
        <w:tc>
          <w:tcPr>
            <w:tcW w:w="2863" w:type="dxa"/>
            <w:tcBorders>
              <w:top w:val="nil"/>
              <w:left w:val="nil"/>
              <w:bottom w:val="single" w:sz="4" w:space="0" w:color="auto"/>
              <w:right w:val="single" w:sz="4" w:space="0" w:color="auto"/>
            </w:tcBorders>
            <w:shd w:val="clear" w:color="auto" w:fill="auto"/>
            <w:hideMark/>
          </w:tcPr>
          <w:p w14:paraId="499AA8A6" w14:textId="77777777" w:rsidR="00281626" w:rsidRPr="000A120F" w:rsidRDefault="00281626" w:rsidP="00281626">
            <w:pPr>
              <w:spacing w:after="0" w:line="240" w:lineRule="auto"/>
              <w:ind w:left="-30"/>
              <w:jc w:val="right"/>
              <w:rPr>
                <w:rFonts w:ascii="Book Antiqua" w:eastAsia="Times New Roman" w:hAnsi="Book Antiqua" w:cs="Arial"/>
                <w:color w:val="000000"/>
                <w:sz w:val="18"/>
                <w:szCs w:val="18"/>
              </w:rPr>
            </w:pPr>
            <w:r w:rsidRPr="000A120F">
              <w:rPr>
                <w:rFonts w:ascii="Book Antiqua" w:eastAsia="Times New Roman" w:hAnsi="Book Antiqua" w:cs="Arial"/>
                <w:color w:val="000000"/>
                <w:sz w:val="18"/>
                <w:szCs w:val="18"/>
              </w:rPr>
              <w:t>Safer in terms of reduced risk of theft </w:t>
            </w:r>
          </w:p>
        </w:tc>
        <w:tc>
          <w:tcPr>
            <w:tcW w:w="2604" w:type="dxa"/>
            <w:tcBorders>
              <w:top w:val="nil"/>
              <w:left w:val="nil"/>
              <w:bottom w:val="single" w:sz="4" w:space="0" w:color="auto"/>
              <w:right w:val="single" w:sz="4" w:space="0" w:color="auto"/>
            </w:tcBorders>
            <w:shd w:val="clear" w:color="auto" w:fill="auto"/>
            <w:hideMark/>
          </w:tcPr>
          <w:p w14:paraId="4D44CBBC" w14:textId="77777777" w:rsidR="00281626" w:rsidRPr="000A120F" w:rsidRDefault="00281626" w:rsidP="00281626">
            <w:pPr>
              <w:spacing w:after="0" w:line="240" w:lineRule="auto"/>
              <w:ind w:left="-30"/>
              <w:jc w:val="right"/>
              <w:rPr>
                <w:rFonts w:ascii="Book Antiqua" w:eastAsia="Times New Roman" w:hAnsi="Book Antiqua" w:cs="Arial"/>
                <w:color w:val="000000"/>
                <w:sz w:val="18"/>
                <w:szCs w:val="18"/>
              </w:rPr>
            </w:pPr>
            <w:r w:rsidRPr="000A120F">
              <w:rPr>
                <w:rFonts w:ascii="Book Antiqua" w:eastAsia="Times New Roman" w:hAnsi="Book Antiqua" w:cs="Arial"/>
                <w:color w:val="000000"/>
                <w:sz w:val="18"/>
                <w:szCs w:val="18"/>
              </w:rPr>
              <w:t>Higher risk of theft than other forms </w:t>
            </w:r>
          </w:p>
        </w:tc>
      </w:tr>
      <w:tr w:rsidR="00281626" w:rsidRPr="000A120F" w14:paraId="5E1D456F" w14:textId="77777777" w:rsidTr="000A120F">
        <w:trPr>
          <w:trHeight w:val="251"/>
        </w:trPr>
        <w:tc>
          <w:tcPr>
            <w:tcW w:w="1587" w:type="dxa"/>
            <w:tcBorders>
              <w:top w:val="nil"/>
              <w:left w:val="single" w:sz="4" w:space="0" w:color="auto"/>
              <w:bottom w:val="single" w:sz="4" w:space="0" w:color="auto"/>
              <w:right w:val="single" w:sz="4" w:space="0" w:color="auto"/>
            </w:tcBorders>
            <w:shd w:val="clear" w:color="auto" w:fill="auto"/>
            <w:hideMark/>
          </w:tcPr>
          <w:p w14:paraId="79F63EED" w14:textId="032B3C42" w:rsidR="00281626" w:rsidRPr="000A120F" w:rsidRDefault="0064018D" w:rsidP="00281626">
            <w:pPr>
              <w:spacing w:after="0" w:line="240" w:lineRule="auto"/>
              <w:ind w:left="-30"/>
              <w:rPr>
                <w:rFonts w:ascii="Book Antiqua" w:eastAsia="Times New Roman" w:hAnsi="Book Antiqua" w:cs="Arial"/>
                <w:color w:val="000000"/>
                <w:sz w:val="18"/>
                <w:szCs w:val="18"/>
              </w:rPr>
            </w:pPr>
            <w:r w:rsidRPr="000A120F">
              <w:rPr>
                <w:rFonts w:ascii="Book Antiqua" w:eastAsia="Times New Roman" w:hAnsi="Book Antiqua" w:cs="Arial"/>
                <w:color w:val="000000"/>
                <w:sz w:val="18"/>
                <w:szCs w:val="18"/>
              </w:rPr>
              <w:t xml:space="preserve">Gold as a </w:t>
            </w:r>
            <w:r w:rsidR="00281626" w:rsidRPr="000A120F">
              <w:rPr>
                <w:rFonts w:ascii="Book Antiqua" w:eastAsia="Times New Roman" w:hAnsi="Book Antiqua" w:cs="Arial"/>
                <w:color w:val="000000"/>
                <w:sz w:val="18"/>
                <w:szCs w:val="18"/>
              </w:rPr>
              <w:t>collateral for loan? </w:t>
            </w:r>
          </w:p>
        </w:tc>
        <w:tc>
          <w:tcPr>
            <w:tcW w:w="2053" w:type="dxa"/>
            <w:tcBorders>
              <w:top w:val="nil"/>
              <w:left w:val="nil"/>
              <w:bottom w:val="single" w:sz="4" w:space="0" w:color="auto"/>
              <w:right w:val="single" w:sz="4" w:space="0" w:color="auto"/>
            </w:tcBorders>
            <w:shd w:val="clear" w:color="auto" w:fill="auto"/>
            <w:hideMark/>
          </w:tcPr>
          <w:p w14:paraId="76D90846" w14:textId="77777777" w:rsidR="00281626" w:rsidRPr="000A120F" w:rsidRDefault="00281626" w:rsidP="00281626">
            <w:pPr>
              <w:spacing w:after="0" w:line="240" w:lineRule="auto"/>
              <w:ind w:left="-30"/>
              <w:jc w:val="right"/>
              <w:rPr>
                <w:rFonts w:ascii="Book Antiqua" w:eastAsia="Times New Roman" w:hAnsi="Book Antiqua" w:cs="Arial"/>
                <w:color w:val="000000"/>
                <w:sz w:val="18"/>
                <w:szCs w:val="18"/>
              </w:rPr>
            </w:pPr>
            <w:r w:rsidRPr="000A120F">
              <w:rPr>
                <w:rFonts w:ascii="Book Antiqua" w:eastAsia="Times New Roman" w:hAnsi="Book Antiqua" w:cs="Arial"/>
                <w:color w:val="000000"/>
                <w:sz w:val="18"/>
                <w:szCs w:val="18"/>
              </w:rPr>
              <w:t>No</w:t>
            </w:r>
          </w:p>
        </w:tc>
        <w:tc>
          <w:tcPr>
            <w:tcW w:w="2143" w:type="dxa"/>
            <w:tcBorders>
              <w:top w:val="nil"/>
              <w:left w:val="nil"/>
              <w:bottom w:val="single" w:sz="4" w:space="0" w:color="auto"/>
              <w:right w:val="single" w:sz="4" w:space="0" w:color="auto"/>
            </w:tcBorders>
            <w:shd w:val="clear" w:color="auto" w:fill="auto"/>
            <w:hideMark/>
          </w:tcPr>
          <w:p w14:paraId="7F1F6122" w14:textId="77777777" w:rsidR="00281626" w:rsidRPr="000A120F" w:rsidRDefault="00281626" w:rsidP="00281626">
            <w:pPr>
              <w:spacing w:after="0" w:line="240" w:lineRule="auto"/>
              <w:ind w:left="-30"/>
              <w:jc w:val="right"/>
              <w:rPr>
                <w:rFonts w:ascii="Book Antiqua" w:eastAsia="Times New Roman" w:hAnsi="Book Antiqua" w:cs="Arial"/>
                <w:color w:val="000000"/>
                <w:sz w:val="18"/>
                <w:szCs w:val="18"/>
              </w:rPr>
            </w:pPr>
            <w:r w:rsidRPr="000A120F">
              <w:rPr>
                <w:rFonts w:ascii="Book Antiqua" w:eastAsia="Times New Roman" w:hAnsi="Book Antiqua" w:cs="Arial"/>
                <w:color w:val="000000"/>
                <w:sz w:val="18"/>
                <w:szCs w:val="18"/>
              </w:rPr>
              <w:t>No</w:t>
            </w:r>
          </w:p>
        </w:tc>
        <w:tc>
          <w:tcPr>
            <w:tcW w:w="2863" w:type="dxa"/>
            <w:tcBorders>
              <w:top w:val="nil"/>
              <w:left w:val="nil"/>
              <w:bottom w:val="single" w:sz="4" w:space="0" w:color="auto"/>
              <w:right w:val="single" w:sz="4" w:space="0" w:color="auto"/>
            </w:tcBorders>
            <w:shd w:val="clear" w:color="auto" w:fill="auto"/>
            <w:hideMark/>
          </w:tcPr>
          <w:p w14:paraId="71DE515B" w14:textId="77777777" w:rsidR="00281626" w:rsidRPr="000A120F" w:rsidRDefault="00281626" w:rsidP="00281626">
            <w:pPr>
              <w:spacing w:after="0" w:line="240" w:lineRule="auto"/>
              <w:ind w:left="-30"/>
              <w:jc w:val="right"/>
              <w:rPr>
                <w:rFonts w:ascii="Book Antiqua" w:eastAsia="Times New Roman" w:hAnsi="Book Antiqua" w:cs="Arial"/>
                <w:color w:val="000000"/>
                <w:sz w:val="18"/>
                <w:szCs w:val="18"/>
              </w:rPr>
            </w:pPr>
            <w:r w:rsidRPr="000A120F">
              <w:rPr>
                <w:rFonts w:ascii="Book Antiqua" w:eastAsia="Times New Roman" w:hAnsi="Book Antiqua" w:cs="Arial"/>
                <w:color w:val="000000"/>
                <w:sz w:val="18"/>
                <w:szCs w:val="18"/>
              </w:rPr>
              <w:t>Yes</w:t>
            </w:r>
          </w:p>
        </w:tc>
        <w:tc>
          <w:tcPr>
            <w:tcW w:w="2604" w:type="dxa"/>
            <w:tcBorders>
              <w:top w:val="nil"/>
              <w:left w:val="nil"/>
              <w:bottom w:val="single" w:sz="4" w:space="0" w:color="auto"/>
              <w:right w:val="single" w:sz="4" w:space="0" w:color="auto"/>
            </w:tcBorders>
            <w:shd w:val="clear" w:color="auto" w:fill="auto"/>
            <w:hideMark/>
          </w:tcPr>
          <w:p w14:paraId="78E40192" w14:textId="77777777" w:rsidR="00281626" w:rsidRPr="000A120F" w:rsidRDefault="00281626" w:rsidP="00281626">
            <w:pPr>
              <w:spacing w:after="0" w:line="240" w:lineRule="auto"/>
              <w:ind w:left="-30"/>
              <w:jc w:val="right"/>
              <w:rPr>
                <w:rFonts w:ascii="Book Antiqua" w:eastAsia="Times New Roman" w:hAnsi="Book Antiqua" w:cs="Arial"/>
                <w:color w:val="000000"/>
                <w:sz w:val="18"/>
                <w:szCs w:val="18"/>
              </w:rPr>
            </w:pPr>
            <w:r w:rsidRPr="000A120F">
              <w:rPr>
                <w:rFonts w:ascii="Book Antiqua" w:eastAsia="Times New Roman" w:hAnsi="Book Antiqua" w:cs="Arial"/>
                <w:color w:val="000000"/>
                <w:sz w:val="18"/>
                <w:szCs w:val="18"/>
              </w:rPr>
              <w:t>Yes</w:t>
            </w:r>
          </w:p>
        </w:tc>
      </w:tr>
      <w:tr w:rsidR="00281626" w:rsidRPr="000A120F" w14:paraId="4DA4CE1C" w14:textId="77777777" w:rsidTr="000A120F">
        <w:trPr>
          <w:trHeight w:val="502"/>
        </w:trPr>
        <w:tc>
          <w:tcPr>
            <w:tcW w:w="1587" w:type="dxa"/>
            <w:tcBorders>
              <w:top w:val="nil"/>
              <w:left w:val="single" w:sz="4" w:space="0" w:color="auto"/>
              <w:bottom w:val="single" w:sz="4" w:space="0" w:color="auto"/>
              <w:right w:val="single" w:sz="4" w:space="0" w:color="auto"/>
            </w:tcBorders>
            <w:shd w:val="clear" w:color="auto" w:fill="auto"/>
            <w:hideMark/>
          </w:tcPr>
          <w:p w14:paraId="23FD95DB" w14:textId="77777777" w:rsidR="00281626" w:rsidRPr="000A120F" w:rsidRDefault="00281626" w:rsidP="00281626">
            <w:pPr>
              <w:spacing w:after="0" w:line="240" w:lineRule="auto"/>
              <w:ind w:left="-30"/>
              <w:rPr>
                <w:rFonts w:ascii="Book Antiqua" w:eastAsia="Times New Roman" w:hAnsi="Book Antiqua" w:cs="Arial"/>
                <w:sz w:val="18"/>
                <w:szCs w:val="18"/>
              </w:rPr>
            </w:pPr>
            <w:r w:rsidRPr="000A120F">
              <w:rPr>
                <w:rFonts w:ascii="Book Antiqua" w:eastAsia="Times New Roman" w:hAnsi="Book Antiqua" w:cs="Arial"/>
                <w:sz w:val="18"/>
                <w:szCs w:val="18"/>
              </w:rPr>
              <w:t>Purity Check</w:t>
            </w:r>
          </w:p>
        </w:tc>
        <w:tc>
          <w:tcPr>
            <w:tcW w:w="2053" w:type="dxa"/>
            <w:tcBorders>
              <w:top w:val="nil"/>
              <w:left w:val="nil"/>
              <w:bottom w:val="single" w:sz="4" w:space="0" w:color="auto"/>
              <w:right w:val="single" w:sz="4" w:space="0" w:color="auto"/>
            </w:tcBorders>
            <w:shd w:val="clear" w:color="auto" w:fill="auto"/>
            <w:hideMark/>
          </w:tcPr>
          <w:p w14:paraId="526AC6ED" w14:textId="77777777" w:rsidR="00281626" w:rsidRPr="000A120F" w:rsidRDefault="00281626" w:rsidP="00281626">
            <w:pPr>
              <w:spacing w:after="0" w:line="240" w:lineRule="auto"/>
              <w:ind w:left="-30"/>
              <w:jc w:val="right"/>
              <w:rPr>
                <w:rFonts w:ascii="Book Antiqua" w:eastAsia="Times New Roman" w:hAnsi="Book Antiqua" w:cs="Arial"/>
                <w:sz w:val="18"/>
                <w:szCs w:val="18"/>
              </w:rPr>
            </w:pPr>
            <w:r w:rsidRPr="000A120F">
              <w:rPr>
                <w:rFonts w:ascii="Book Antiqua" w:eastAsia="Times New Roman" w:hAnsi="Book Antiqua" w:cs="Arial"/>
                <w:sz w:val="18"/>
                <w:szCs w:val="18"/>
              </w:rPr>
              <w:t>High (as it is held in electronic form)</w:t>
            </w:r>
          </w:p>
        </w:tc>
        <w:tc>
          <w:tcPr>
            <w:tcW w:w="2143" w:type="dxa"/>
            <w:tcBorders>
              <w:top w:val="nil"/>
              <w:left w:val="nil"/>
              <w:bottom w:val="single" w:sz="4" w:space="0" w:color="auto"/>
              <w:right w:val="single" w:sz="4" w:space="0" w:color="auto"/>
            </w:tcBorders>
            <w:shd w:val="clear" w:color="auto" w:fill="auto"/>
            <w:hideMark/>
          </w:tcPr>
          <w:p w14:paraId="655E602A" w14:textId="77777777" w:rsidR="00281626" w:rsidRPr="000A120F" w:rsidRDefault="00281626" w:rsidP="00281626">
            <w:pPr>
              <w:spacing w:after="0" w:line="240" w:lineRule="auto"/>
              <w:ind w:left="-30"/>
              <w:jc w:val="right"/>
              <w:rPr>
                <w:rFonts w:ascii="Book Antiqua" w:eastAsia="Times New Roman" w:hAnsi="Book Antiqua" w:cs="Arial"/>
                <w:sz w:val="18"/>
                <w:szCs w:val="18"/>
              </w:rPr>
            </w:pPr>
            <w:r w:rsidRPr="000A120F">
              <w:rPr>
                <w:rFonts w:ascii="Book Antiqua" w:eastAsia="Times New Roman" w:hAnsi="Book Antiqua" w:cs="Arial"/>
                <w:sz w:val="18"/>
                <w:szCs w:val="18"/>
              </w:rPr>
              <w:t>High (as it is held in electronic form)</w:t>
            </w:r>
          </w:p>
        </w:tc>
        <w:tc>
          <w:tcPr>
            <w:tcW w:w="2863" w:type="dxa"/>
            <w:tcBorders>
              <w:top w:val="nil"/>
              <w:left w:val="nil"/>
              <w:bottom w:val="single" w:sz="4" w:space="0" w:color="auto"/>
              <w:right w:val="single" w:sz="4" w:space="0" w:color="auto"/>
            </w:tcBorders>
            <w:shd w:val="clear" w:color="auto" w:fill="auto"/>
            <w:hideMark/>
          </w:tcPr>
          <w:p w14:paraId="709C24F0" w14:textId="77777777" w:rsidR="00281626" w:rsidRPr="000A120F" w:rsidRDefault="00281626" w:rsidP="00281626">
            <w:pPr>
              <w:spacing w:after="0" w:line="240" w:lineRule="auto"/>
              <w:ind w:left="-30"/>
              <w:jc w:val="right"/>
              <w:rPr>
                <w:rFonts w:ascii="Book Antiqua" w:eastAsia="Times New Roman" w:hAnsi="Book Antiqua" w:cs="Arial"/>
                <w:sz w:val="18"/>
                <w:szCs w:val="18"/>
              </w:rPr>
            </w:pPr>
            <w:r w:rsidRPr="000A120F">
              <w:rPr>
                <w:rFonts w:ascii="Book Antiqua" w:eastAsia="Times New Roman" w:hAnsi="Book Antiqua" w:cs="Arial"/>
                <w:sz w:val="18"/>
                <w:szCs w:val="18"/>
              </w:rPr>
              <w:t>High at 0.999(as it is held in electronic form)</w:t>
            </w:r>
          </w:p>
        </w:tc>
        <w:tc>
          <w:tcPr>
            <w:tcW w:w="2604" w:type="dxa"/>
            <w:tcBorders>
              <w:top w:val="nil"/>
              <w:left w:val="nil"/>
              <w:bottom w:val="single" w:sz="4" w:space="0" w:color="auto"/>
              <w:right w:val="single" w:sz="4" w:space="0" w:color="auto"/>
            </w:tcBorders>
            <w:shd w:val="clear" w:color="auto" w:fill="auto"/>
            <w:hideMark/>
          </w:tcPr>
          <w:p w14:paraId="31420ACB" w14:textId="77777777" w:rsidR="00281626" w:rsidRPr="000A120F" w:rsidRDefault="00281626" w:rsidP="00281626">
            <w:pPr>
              <w:spacing w:after="0" w:line="240" w:lineRule="auto"/>
              <w:ind w:left="-30"/>
              <w:jc w:val="right"/>
              <w:rPr>
                <w:rFonts w:ascii="Book Antiqua" w:eastAsia="Times New Roman" w:hAnsi="Book Antiqua" w:cs="Arial"/>
                <w:sz w:val="18"/>
                <w:szCs w:val="18"/>
              </w:rPr>
            </w:pPr>
            <w:r w:rsidRPr="000A120F">
              <w:rPr>
                <w:rFonts w:ascii="Book Antiqua" w:eastAsia="Times New Roman" w:hAnsi="Book Antiqua" w:cs="Arial"/>
                <w:sz w:val="18"/>
                <w:szCs w:val="18"/>
              </w:rPr>
              <w:t>A big concern</w:t>
            </w:r>
          </w:p>
        </w:tc>
      </w:tr>
      <w:tr w:rsidR="00281626" w:rsidRPr="000A120F" w14:paraId="1E765162" w14:textId="77777777" w:rsidTr="000A120F">
        <w:trPr>
          <w:trHeight w:val="1005"/>
        </w:trPr>
        <w:tc>
          <w:tcPr>
            <w:tcW w:w="1587" w:type="dxa"/>
            <w:tcBorders>
              <w:top w:val="nil"/>
              <w:left w:val="single" w:sz="4" w:space="0" w:color="auto"/>
              <w:bottom w:val="single" w:sz="4" w:space="0" w:color="auto"/>
              <w:right w:val="single" w:sz="4" w:space="0" w:color="auto"/>
            </w:tcBorders>
            <w:shd w:val="clear" w:color="auto" w:fill="auto"/>
            <w:hideMark/>
          </w:tcPr>
          <w:p w14:paraId="4683E322" w14:textId="77777777" w:rsidR="00281626" w:rsidRPr="000A120F" w:rsidRDefault="00281626" w:rsidP="00281626">
            <w:pPr>
              <w:spacing w:after="0" w:line="240" w:lineRule="auto"/>
              <w:ind w:left="-30"/>
              <w:rPr>
                <w:rFonts w:ascii="Book Antiqua" w:eastAsia="Times New Roman" w:hAnsi="Book Antiqua" w:cs="Arial"/>
                <w:sz w:val="18"/>
                <w:szCs w:val="18"/>
              </w:rPr>
            </w:pPr>
            <w:r w:rsidRPr="000A120F">
              <w:rPr>
                <w:rFonts w:ascii="Book Antiqua" w:eastAsia="Times New Roman" w:hAnsi="Book Antiqua" w:cs="Arial"/>
                <w:sz w:val="18"/>
                <w:szCs w:val="18"/>
              </w:rPr>
              <w:t>Storage Cost</w:t>
            </w:r>
          </w:p>
        </w:tc>
        <w:tc>
          <w:tcPr>
            <w:tcW w:w="2053" w:type="dxa"/>
            <w:tcBorders>
              <w:top w:val="nil"/>
              <w:left w:val="nil"/>
              <w:bottom w:val="single" w:sz="4" w:space="0" w:color="auto"/>
              <w:right w:val="single" w:sz="4" w:space="0" w:color="auto"/>
            </w:tcBorders>
            <w:shd w:val="clear" w:color="auto" w:fill="auto"/>
            <w:hideMark/>
          </w:tcPr>
          <w:p w14:paraId="4CAD7CD2" w14:textId="77777777" w:rsidR="00281626" w:rsidRPr="000A120F" w:rsidRDefault="00281626" w:rsidP="00281626">
            <w:pPr>
              <w:spacing w:after="0" w:line="240" w:lineRule="auto"/>
              <w:ind w:left="-30"/>
              <w:jc w:val="right"/>
              <w:rPr>
                <w:rFonts w:ascii="Book Antiqua" w:eastAsia="Times New Roman" w:hAnsi="Book Antiqua" w:cs="Arial"/>
                <w:sz w:val="18"/>
                <w:szCs w:val="18"/>
              </w:rPr>
            </w:pPr>
            <w:r w:rsidRPr="000A120F">
              <w:rPr>
                <w:rFonts w:ascii="Book Antiqua" w:eastAsia="Times New Roman" w:hAnsi="Book Antiqua" w:cs="Arial"/>
                <w:sz w:val="18"/>
                <w:szCs w:val="18"/>
              </w:rPr>
              <w:t xml:space="preserve">Low (held in </w:t>
            </w:r>
            <w:proofErr w:type="spellStart"/>
            <w:r w:rsidRPr="000A120F">
              <w:rPr>
                <w:rFonts w:ascii="Book Antiqua" w:eastAsia="Times New Roman" w:hAnsi="Book Antiqua" w:cs="Arial"/>
                <w:sz w:val="18"/>
                <w:szCs w:val="18"/>
              </w:rPr>
              <w:t>demat</w:t>
            </w:r>
            <w:proofErr w:type="spellEnd"/>
            <w:r w:rsidRPr="000A120F">
              <w:rPr>
                <w:rFonts w:ascii="Book Antiqua" w:eastAsia="Times New Roman" w:hAnsi="Book Antiqua" w:cs="Arial"/>
                <w:sz w:val="18"/>
                <w:szCs w:val="18"/>
              </w:rPr>
              <w:t xml:space="preserve"> form). </w:t>
            </w:r>
            <w:proofErr w:type="spellStart"/>
            <w:r w:rsidRPr="000A120F">
              <w:rPr>
                <w:rFonts w:ascii="Book Antiqua" w:eastAsia="Times New Roman" w:hAnsi="Book Antiqua" w:cs="Arial"/>
                <w:sz w:val="18"/>
                <w:szCs w:val="18"/>
              </w:rPr>
              <w:t>Demat</w:t>
            </w:r>
            <w:proofErr w:type="spellEnd"/>
            <w:r w:rsidRPr="000A120F">
              <w:rPr>
                <w:rFonts w:ascii="Book Antiqua" w:eastAsia="Times New Roman" w:hAnsi="Book Antiqua" w:cs="Arial"/>
                <w:sz w:val="18"/>
                <w:szCs w:val="18"/>
              </w:rPr>
              <w:t xml:space="preserve"> account charges may be spread over several securities. </w:t>
            </w:r>
          </w:p>
        </w:tc>
        <w:tc>
          <w:tcPr>
            <w:tcW w:w="2143" w:type="dxa"/>
            <w:tcBorders>
              <w:top w:val="nil"/>
              <w:left w:val="nil"/>
              <w:bottom w:val="single" w:sz="4" w:space="0" w:color="auto"/>
              <w:right w:val="single" w:sz="4" w:space="0" w:color="auto"/>
            </w:tcBorders>
            <w:shd w:val="clear" w:color="auto" w:fill="auto"/>
            <w:hideMark/>
          </w:tcPr>
          <w:p w14:paraId="369A6C97" w14:textId="77777777" w:rsidR="00281626" w:rsidRPr="000A120F" w:rsidRDefault="00281626" w:rsidP="00281626">
            <w:pPr>
              <w:spacing w:after="0" w:line="240" w:lineRule="auto"/>
              <w:ind w:left="-30"/>
              <w:jc w:val="right"/>
              <w:rPr>
                <w:rFonts w:ascii="Book Antiqua" w:eastAsia="Times New Roman" w:hAnsi="Book Antiqua" w:cs="Arial"/>
                <w:sz w:val="18"/>
                <w:szCs w:val="18"/>
              </w:rPr>
            </w:pPr>
            <w:r w:rsidRPr="000A120F">
              <w:rPr>
                <w:rFonts w:ascii="Book Antiqua" w:eastAsia="Times New Roman" w:hAnsi="Book Antiqua" w:cs="Arial"/>
                <w:sz w:val="18"/>
                <w:szCs w:val="18"/>
              </w:rPr>
              <w:t>Low</w:t>
            </w:r>
          </w:p>
        </w:tc>
        <w:tc>
          <w:tcPr>
            <w:tcW w:w="2863" w:type="dxa"/>
            <w:tcBorders>
              <w:top w:val="nil"/>
              <w:left w:val="nil"/>
              <w:bottom w:val="single" w:sz="4" w:space="0" w:color="auto"/>
              <w:right w:val="single" w:sz="4" w:space="0" w:color="auto"/>
            </w:tcBorders>
            <w:shd w:val="clear" w:color="auto" w:fill="auto"/>
            <w:hideMark/>
          </w:tcPr>
          <w:p w14:paraId="5D44B0B3" w14:textId="77777777" w:rsidR="00281626" w:rsidRPr="000A120F" w:rsidRDefault="00281626" w:rsidP="00281626">
            <w:pPr>
              <w:spacing w:after="0" w:line="240" w:lineRule="auto"/>
              <w:ind w:left="-30"/>
              <w:jc w:val="right"/>
              <w:rPr>
                <w:rFonts w:ascii="Book Antiqua" w:eastAsia="Times New Roman" w:hAnsi="Book Antiqua" w:cs="Arial"/>
                <w:sz w:val="18"/>
                <w:szCs w:val="18"/>
              </w:rPr>
            </w:pPr>
            <w:r w:rsidRPr="000A120F">
              <w:rPr>
                <w:rFonts w:ascii="Book Antiqua" w:eastAsia="Times New Roman" w:hAnsi="Book Antiqua" w:cs="Arial"/>
                <w:sz w:val="18"/>
                <w:szCs w:val="18"/>
              </w:rPr>
              <w:t xml:space="preserve">Very low (The bond is issued by RBI and is held in the books of central </w:t>
            </w:r>
            <w:bookmarkStart w:id="1" w:name="_GoBack"/>
            <w:bookmarkEnd w:id="1"/>
            <w:r w:rsidRPr="000A120F">
              <w:rPr>
                <w:rFonts w:ascii="Book Antiqua" w:eastAsia="Times New Roman" w:hAnsi="Book Antiqua" w:cs="Arial"/>
                <w:sz w:val="18"/>
                <w:szCs w:val="18"/>
              </w:rPr>
              <w:t>bank.) </w:t>
            </w:r>
          </w:p>
        </w:tc>
        <w:tc>
          <w:tcPr>
            <w:tcW w:w="2604" w:type="dxa"/>
            <w:tcBorders>
              <w:top w:val="nil"/>
              <w:left w:val="nil"/>
              <w:bottom w:val="single" w:sz="4" w:space="0" w:color="auto"/>
              <w:right w:val="single" w:sz="4" w:space="0" w:color="auto"/>
            </w:tcBorders>
            <w:shd w:val="clear" w:color="auto" w:fill="auto"/>
            <w:hideMark/>
          </w:tcPr>
          <w:p w14:paraId="2F3BA6AF" w14:textId="77777777" w:rsidR="00281626" w:rsidRPr="000A120F" w:rsidRDefault="00281626" w:rsidP="00281626">
            <w:pPr>
              <w:spacing w:after="0" w:line="240" w:lineRule="auto"/>
              <w:ind w:left="-30"/>
              <w:jc w:val="right"/>
              <w:rPr>
                <w:rFonts w:ascii="Book Antiqua" w:eastAsia="Times New Roman" w:hAnsi="Book Antiqua" w:cs="Arial"/>
                <w:sz w:val="18"/>
                <w:szCs w:val="18"/>
              </w:rPr>
            </w:pPr>
            <w:r w:rsidRPr="000A120F">
              <w:rPr>
                <w:rFonts w:ascii="Book Antiqua" w:eastAsia="Times New Roman" w:hAnsi="Book Antiqua" w:cs="Arial"/>
                <w:sz w:val="18"/>
                <w:szCs w:val="18"/>
              </w:rPr>
              <w:t>Can be high if kept in locker (locker cost) </w:t>
            </w:r>
          </w:p>
        </w:tc>
      </w:tr>
    </w:tbl>
    <w:p w14:paraId="05A6868E" w14:textId="2B3A792C" w:rsidR="00281626" w:rsidRPr="000176F0" w:rsidRDefault="00281626" w:rsidP="00DE75A0">
      <w:pPr>
        <w:rPr>
          <w:rFonts w:ascii="Book Antiqua" w:hAnsi="Book Antiqua"/>
          <w:b/>
          <w:bCs/>
          <w:sz w:val="36"/>
          <w:szCs w:val="36"/>
          <w:u w:val="single"/>
        </w:rPr>
      </w:pPr>
    </w:p>
    <w:sectPr w:rsidR="00281626" w:rsidRPr="000176F0" w:rsidSect="00DE75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1F0F5D"/>
    <w:multiLevelType w:val="hybridMultilevel"/>
    <w:tmpl w:val="EFB81F06"/>
    <w:lvl w:ilvl="0" w:tplc="D9ECD38A">
      <w:start w:val="1"/>
      <w:numFmt w:val="decimal"/>
      <w:lvlText w:val="%1."/>
      <w:lvlJc w:val="left"/>
      <w:pPr>
        <w:ind w:left="360" w:hanging="360"/>
      </w:pPr>
      <w:rPr>
        <w:rFonts w:hint="default"/>
        <w:b/>
        <w:i/>
        <w:color w:val="F79646" w:themeColor="accent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4006855"/>
    <w:multiLevelType w:val="hybridMultilevel"/>
    <w:tmpl w:val="9F5E4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D183979"/>
    <w:multiLevelType w:val="hybridMultilevel"/>
    <w:tmpl w:val="41585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46A7527"/>
    <w:multiLevelType w:val="hybridMultilevel"/>
    <w:tmpl w:val="7A742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53719C8"/>
    <w:multiLevelType w:val="hybridMultilevel"/>
    <w:tmpl w:val="4C8E68D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FD3"/>
    <w:rsid w:val="000007F0"/>
    <w:rsid w:val="00003701"/>
    <w:rsid w:val="00017002"/>
    <w:rsid w:val="000176F0"/>
    <w:rsid w:val="000259C1"/>
    <w:rsid w:val="00025FC1"/>
    <w:rsid w:val="000409D3"/>
    <w:rsid w:val="000A120F"/>
    <w:rsid w:val="000C1636"/>
    <w:rsid w:val="000D4592"/>
    <w:rsid w:val="000E67C8"/>
    <w:rsid w:val="000F0DFF"/>
    <w:rsid w:val="00110FE2"/>
    <w:rsid w:val="00124234"/>
    <w:rsid w:val="00163661"/>
    <w:rsid w:val="00197122"/>
    <w:rsid w:val="001B7347"/>
    <w:rsid w:val="00230688"/>
    <w:rsid w:val="00281626"/>
    <w:rsid w:val="0028344F"/>
    <w:rsid w:val="002B6BD3"/>
    <w:rsid w:val="003B1F0F"/>
    <w:rsid w:val="00441E34"/>
    <w:rsid w:val="00445B09"/>
    <w:rsid w:val="004461BE"/>
    <w:rsid w:val="00472713"/>
    <w:rsid w:val="00490988"/>
    <w:rsid w:val="00636BFC"/>
    <w:rsid w:val="0064018D"/>
    <w:rsid w:val="006B2F72"/>
    <w:rsid w:val="006C3EF0"/>
    <w:rsid w:val="006D0C68"/>
    <w:rsid w:val="006D48C0"/>
    <w:rsid w:val="006F0EBC"/>
    <w:rsid w:val="00751F9D"/>
    <w:rsid w:val="00752E3B"/>
    <w:rsid w:val="007A3FD3"/>
    <w:rsid w:val="007A46FC"/>
    <w:rsid w:val="007B0A3A"/>
    <w:rsid w:val="007D1975"/>
    <w:rsid w:val="007D66DB"/>
    <w:rsid w:val="007E3232"/>
    <w:rsid w:val="0084386C"/>
    <w:rsid w:val="00894778"/>
    <w:rsid w:val="008D7CFD"/>
    <w:rsid w:val="008E296C"/>
    <w:rsid w:val="008F7BB7"/>
    <w:rsid w:val="00915EED"/>
    <w:rsid w:val="00993AE6"/>
    <w:rsid w:val="009D71C2"/>
    <w:rsid w:val="009F5B51"/>
    <w:rsid w:val="00A73F45"/>
    <w:rsid w:val="00A921F4"/>
    <w:rsid w:val="00AB4C4E"/>
    <w:rsid w:val="00B102A1"/>
    <w:rsid w:val="00B32C82"/>
    <w:rsid w:val="00B4613D"/>
    <w:rsid w:val="00BA45E9"/>
    <w:rsid w:val="00BB017D"/>
    <w:rsid w:val="00BB023C"/>
    <w:rsid w:val="00BC3043"/>
    <w:rsid w:val="00C07DD2"/>
    <w:rsid w:val="00C4465E"/>
    <w:rsid w:val="00C678E1"/>
    <w:rsid w:val="00CA40E0"/>
    <w:rsid w:val="00CA67E1"/>
    <w:rsid w:val="00CE4D80"/>
    <w:rsid w:val="00CF30AB"/>
    <w:rsid w:val="00CF5BF5"/>
    <w:rsid w:val="00D0477D"/>
    <w:rsid w:val="00D94295"/>
    <w:rsid w:val="00DC11D4"/>
    <w:rsid w:val="00DE75A0"/>
    <w:rsid w:val="00E03DCD"/>
    <w:rsid w:val="00E74B5B"/>
    <w:rsid w:val="00E908C3"/>
    <w:rsid w:val="00F300CB"/>
    <w:rsid w:val="00F650E9"/>
    <w:rsid w:val="00F70D98"/>
    <w:rsid w:val="00FE00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62CE4C"/>
  <w15:chartTrackingRefBased/>
  <w15:docId w15:val="{C18F8CAF-A457-409C-A053-4C7F7F313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3701"/>
    <w:pPr>
      <w:ind w:left="720"/>
      <w:contextualSpacing/>
    </w:pPr>
  </w:style>
  <w:style w:type="character" w:styleId="Emphasis">
    <w:name w:val="Emphasis"/>
    <w:basedOn w:val="DefaultParagraphFont"/>
    <w:uiPriority w:val="20"/>
    <w:qFormat/>
    <w:rsid w:val="00197122"/>
    <w:rPr>
      <w:i/>
      <w:iCs/>
    </w:rPr>
  </w:style>
  <w:style w:type="character" w:styleId="Hyperlink">
    <w:name w:val="Hyperlink"/>
    <w:basedOn w:val="DefaultParagraphFont"/>
    <w:uiPriority w:val="99"/>
    <w:unhideWhenUsed/>
    <w:rsid w:val="00197122"/>
    <w:rPr>
      <w:color w:val="0000FF"/>
      <w:u w:val="single"/>
    </w:rPr>
  </w:style>
  <w:style w:type="character" w:styleId="Strong">
    <w:name w:val="Strong"/>
    <w:basedOn w:val="DefaultParagraphFont"/>
    <w:uiPriority w:val="22"/>
    <w:qFormat/>
    <w:rsid w:val="00197122"/>
    <w:rPr>
      <w:b/>
      <w:bCs/>
    </w:rPr>
  </w:style>
  <w:style w:type="character" w:styleId="UnresolvedMention">
    <w:name w:val="Unresolved Mention"/>
    <w:basedOn w:val="DefaultParagraphFont"/>
    <w:uiPriority w:val="99"/>
    <w:semiHidden/>
    <w:unhideWhenUsed/>
    <w:rsid w:val="006D48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436510">
      <w:bodyDiv w:val="1"/>
      <w:marLeft w:val="0"/>
      <w:marRight w:val="0"/>
      <w:marTop w:val="0"/>
      <w:marBottom w:val="0"/>
      <w:divBdr>
        <w:top w:val="none" w:sz="0" w:space="0" w:color="auto"/>
        <w:left w:val="none" w:sz="0" w:space="0" w:color="auto"/>
        <w:bottom w:val="none" w:sz="0" w:space="0" w:color="auto"/>
        <w:right w:val="none" w:sz="0" w:space="0" w:color="auto"/>
      </w:divBdr>
    </w:div>
    <w:div w:id="86387748">
      <w:bodyDiv w:val="1"/>
      <w:marLeft w:val="0"/>
      <w:marRight w:val="0"/>
      <w:marTop w:val="0"/>
      <w:marBottom w:val="0"/>
      <w:divBdr>
        <w:top w:val="none" w:sz="0" w:space="0" w:color="auto"/>
        <w:left w:val="none" w:sz="0" w:space="0" w:color="auto"/>
        <w:bottom w:val="none" w:sz="0" w:space="0" w:color="auto"/>
        <w:right w:val="none" w:sz="0" w:space="0" w:color="auto"/>
      </w:divBdr>
    </w:div>
    <w:div w:id="198858988">
      <w:bodyDiv w:val="1"/>
      <w:marLeft w:val="0"/>
      <w:marRight w:val="0"/>
      <w:marTop w:val="0"/>
      <w:marBottom w:val="0"/>
      <w:divBdr>
        <w:top w:val="none" w:sz="0" w:space="0" w:color="auto"/>
        <w:left w:val="none" w:sz="0" w:space="0" w:color="auto"/>
        <w:bottom w:val="none" w:sz="0" w:space="0" w:color="auto"/>
        <w:right w:val="none" w:sz="0" w:space="0" w:color="auto"/>
      </w:divBdr>
    </w:div>
    <w:div w:id="474955384">
      <w:bodyDiv w:val="1"/>
      <w:marLeft w:val="0"/>
      <w:marRight w:val="0"/>
      <w:marTop w:val="0"/>
      <w:marBottom w:val="0"/>
      <w:divBdr>
        <w:top w:val="none" w:sz="0" w:space="0" w:color="auto"/>
        <w:left w:val="none" w:sz="0" w:space="0" w:color="auto"/>
        <w:bottom w:val="none" w:sz="0" w:space="0" w:color="auto"/>
        <w:right w:val="none" w:sz="0" w:space="0" w:color="auto"/>
      </w:divBdr>
    </w:div>
    <w:div w:id="483591681">
      <w:bodyDiv w:val="1"/>
      <w:marLeft w:val="0"/>
      <w:marRight w:val="0"/>
      <w:marTop w:val="0"/>
      <w:marBottom w:val="0"/>
      <w:divBdr>
        <w:top w:val="none" w:sz="0" w:space="0" w:color="auto"/>
        <w:left w:val="none" w:sz="0" w:space="0" w:color="auto"/>
        <w:bottom w:val="none" w:sz="0" w:space="0" w:color="auto"/>
        <w:right w:val="none" w:sz="0" w:space="0" w:color="auto"/>
      </w:divBdr>
    </w:div>
    <w:div w:id="541400847">
      <w:bodyDiv w:val="1"/>
      <w:marLeft w:val="0"/>
      <w:marRight w:val="0"/>
      <w:marTop w:val="0"/>
      <w:marBottom w:val="0"/>
      <w:divBdr>
        <w:top w:val="none" w:sz="0" w:space="0" w:color="auto"/>
        <w:left w:val="none" w:sz="0" w:space="0" w:color="auto"/>
        <w:bottom w:val="none" w:sz="0" w:space="0" w:color="auto"/>
        <w:right w:val="none" w:sz="0" w:space="0" w:color="auto"/>
      </w:divBdr>
    </w:div>
    <w:div w:id="675618339">
      <w:bodyDiv w:val="1"/>
      <w:marLeft w:val="0"/>
      <w:marRight w:val="0"/>
      <w:marTop w:val="0"/>
      <w:marBottom w:val="0"/>
      <w:divBdr>
        <w:top w:val="none" w:sz="0" w:space="0" w:color="auto"/>
        <w:left w:val="none" w:sz="0" w:space="0" w:color="auto"/>
        <w:bottom w:val="none" w:sz="0" w:space="0" w:color="auto"/>
        <w:right w:val="none" w:sz="0" w:space="0" w:color="auto"/>
      </w:divBdr>
      <w:divsChild>
        <w:div w:id="210310356">
          <w:marLeft w:val="0"/>
          <w:marRight w:val="0"/>
          <w:marTop w:val="0"/>
          <w:marBottom w:val="0"/>
          <w:divBdr>
            <w:top w:val="none" w:sz="0" w:space="0" w:color="auto"/>
            <w:left w:val="none" w:sz="0" w:space="0" w:color="auto"/>
            <w:bottom w:val="none" w:sz="0" w:space="0" w:color="auto"/>
            <w:right w:val="none" w:sz="0" w:space="0" w:color="auto"/>
          </w:divBdr>
        </w:div>
      </w:divsChild>
    </w:div>
    <w:div w:id="769130831">
      <w:bodyDiv w:val="1"/>
      <w:marLeft w:val="0"/>
      <w:marRight w:val="0"/>
      <w:marTop w:val="0"/>
      <w:marBottom w:val="0"/>
      <w:divBdr>
        <w:top w:val="none" w:sz="0" w:space="0" w:color="auto"/>
        <w:left w:val="none" w:sz="0" w:space="0" w:color="auto"/>
        <w:bottom w:val="none" w:sz="0" w:space="0" w:color="auto"/>
        <w:right w:val="none" w:sz="0" w:space="0" w:color="auto"/>
      </w:divBdr>
    </w:div>
    <w:div w:id="797257139">
      <w:bodyDiv w:val="1"/>
      <w:marLeft w:val="0"/>
      <w:marRight w:val="0"/>
      <w:marTop w:val="0"/>
      <w:marBottom w:val="0"/>
      <w:divBdr>
        <w:top w:val="none" w:sz="0" w:space="0" w:color="auto"/>
        <w:left w:val="none" w:sz="0" w:space="0" w:color="auto"/>
        <w:bottom w:val="none" w:sz="0" w:space="0" w:color="auto"/>
        <w:right w:val="none" w:sz="0" w:space="0" w:color="auto"/>
      </w:divBdr>
    </w:div>
    <w:div w:id="1064640492">
      <w:bodyDiv w:val="1"/>
      <w:marLeft w:val="0"/>
      <w:marRight w:val="0"/>
      <w:marTop w:val="0"/>
      <w:marBottom w:val="0"/>
      <w:divBdr>
        <w:top w:val="none" w:sz="0" w:space="0" w:color="auto"/>
        <w:left w:val="none" w:sz="0" w:space="0" w:color="auto"/>
        <w:bottom w:val="none" w:sz="0" w:space="0" w:color="auto"/>
        <w:right w:val="none" w:sz="0" w:space="0" w:color="auto"/>
      </w:divBdr>
    </w:div>
    <w:div w:id="1142186961">
      <w:bodyDiv w:val="1"/>
      <w:marLeft w:val="0"/>
      <w:marRight w:val="0"/>
      <w:marTop w:val="0"/>
      <w:marBottom w:val="0"/>
      <w:divBdr>
        <w:top w:val="none" w:sz="0" w:space="0" w:color="auto"/>
        <w:left w:val="none" w:sz="0" w:space="0" w:color="auto"/>
        <w:bottom w:val="none" w:sz="0" w:space="0" w:color="auto"/>
        <w:right w:val="none" w:sz="0" w:space="0" w:color="auto"/>
      </w:divBdr>
      <w:divsChild>
        <w:div w:id="1151679052">
          <w:marLeft w:val="0"/>
          <w:marRight w:val="0"/>
          <w:marTop w:val="0"/>
          <w:marBottom w:val="0"/>
          <w:divBdr>
            <w:top w:val="none" w:sz="0" w:space="0" w:color="auto"/>
            <w:left w:val="none" w:sz="0" w:space="0" w:color="auto"/>
            <w:bottom w:val="none" w:sz="0" w:space="0" w:color="auto"/>
            <w:right w:val="none" w:sz="0" w:space="0" w:color="auto"/>
          </w:divBdr>
        </w:div>
      </w:divsChild>
    </w:div>
    <w:div w:id="1316375025">
      <w:bodyDiv w:val="1"/>
      <w:marLeft w:val="0"/>
      <w:marRight w:val="0"/>
      <w:marTop w:val="0"/>
      <w:marBottom w:val="0"/>
      <w:divBdr>
        <w:top w:val="none" w:sz="0" w:space="0" w:color="auto"/>
        <w:left w:val="none" w:sz="0" w:space="0" w:color="auto"/>
        <w:bottom w:val="none" w:sz="0" w:space="0" w:color="auto"/>
        <w:right w:val="none" w:sz="0" w:space="0" w:color="auto"/>
      </w:divBdr>
      <w:divsChild>
        <w:div w:id="1639454590">
          <w:marLeft w:val="0"/>
          <w:marRight w:val="0"/>
          <w:marTop w:val="0"/>
          <w:marBottom w:val="0"/>
          <w:divBdr>
            <w:top w:val="none" w:sz="0" w:space="0" w:color="auto"/>
            <w:left w:val="none" w:sz="0" w:space="0" w:color="auto"/>
            <w:bottom w:val="none" w:sz="0" w:space="0" w:color="auto"/>
            <w:right w:val="none" w:sz="0" w:space="0" w:color="auto"/>
          </w:divBdr>
        </w:div>
      </w:divsChild>
    </w:div>
    <w:div w:id="1324821674">
      <w:bodyDiv w:val="1"/>
      <w:marLeft w:val="0"/>
      <w:marRight w:val="0"/>
      <w:marTop w:val="0"/>
      <w:marBottom w:val="0"/>
      <w:divBdr>
        <w:top w:val="none" w:sz="0" w:space="0" w:color="auto"/>
        <w:left w:val="none" w:sz="0" w:space="0" w:color="auto"/>
        <w:bottom w:val="none" w:sz="0" w:space="0" w:color="auto"/>
        <w:right w:val="none" w:sz="0" w:space="0" w:color="auto"/>
      </w:divBdr>
    </w:div>
    <w:div w:id="1483037995">
      <w:bodyDiv w:val="1"/>
      <w:marLeft w:val="0"/>
      <w:marRight w:val="0"/>
      <w:marTop w:val="0"/>
      <w:marBottom w:val="0"/>
      <w:divBdr>
        <w:top w:val="none" w:sz="0" w:space="0" w:color="auto"/>
        <w:left w:val="none" w:sz="0" w:space="0" w:color="auto"/>
        <w:bottom w:val="none" w:sz="0" w:space="0" w:color="auto"/>
        <w:right w:val="none" w:sz="0" w:space="0" w:color="auto"/>
      </w:divBdr>
      <w:divsChild>
        <w:div w:id="437911711">
          <w:marLeft w:val="0"/>
          <w:marRight w:val="0"/>
          <w:marTop w:val="0"/>
          <w:marBottom w:val="0"/>
          <w:divBdr>
            <w:top w:val="none" w:sz="0" w:space="0" w:color="auto"/>
            <w:left w:val="none" w:sz="0" w:space="0" w:color="auto"/>
            <w:bottom w:val="none" w:sz="0" w:space="0" w:color="auto"/>
            <w:right w:val="none" w:sz="0" w:space="0" w:color="auto"/>
          </w:divBdr>
          <w:divsChild>
            <w:div w:id="1545219536">
              <w:marLeft w:val="0"/>
              <w:marRight w:val="0"/>
              <w:marTop w:val="0"/>
              <w:marBottom w:val="0"/>
              <w:divBdr>
                <w:top w:val="none" w:sz="0" w:space="0" w:color="auto"/>
                <w:left w:val="none" w:sz="0" w:space="0" w:color="auto"/>
                <w:bottom w:val="none" w:sz="0" w:space="0" w:color="auto"/>
                <w:right w:val="none" w:sz="0" w:space="0" w:color="auto"/>
              </w:divBdr>
              <w:divsChild>
                <w:div w:id="1380209685">
                  <w:marLeft w:val="0"/>
                  <w:marRight w:val="0"/>
                  <w:marTop w:val="0"/>
                  <w:marBottom w:val="0"/>
                  <w:divBdr>
                    <w:top w:val="none" w:sz="0" w:space="0" w:color="auto"/>
                    <w:left w:val="none" w:sz="0" w:space="0" w:color="auto"/>
                    <w:bottom w:val="none" w:sz="0" w:space="0" w:color="auto"/>
                    <w:right w:val="none" w:sz="0" w:space="0" w:color="auto"/>
                  </w:divBdr>
                  <w:divsChild>
                    <w:div w:id="2143308637">
                      <w:marLeft w:val="0"/>
                      <w:marRight w:val="0"/>
                      <w:marTop w:val="120"/>
                      <w:marBottom w:val="0"/>
                      <w:divBdr>
                        <w:top w:val="none" w:sz="0" w:space="0" w:color="auto"/>
                        <w:left w:val="none" w:sz="0" w:space="0" w:color="auto"/>
                        <w:bottom w:val="none" w:sz="0" w:space="0" w:color="auto"/>
                        <w:right w:val="none" w:sz="0" w:space="0" w:color="auto"/>
                      </w:divBdr>
                      <w:divsChild>
                        <w:div w:id="1881821833">
                          <w:marLeft w:val="0"/>
                          <w:marRight w:val="0"/>
                          <w:marTop w:val="0"/>
                          <w:marBottom w:val="0"/>
                          <w:divBdr>
                            <w:top w:val="none" w:sz="0" w:space="0" w:color="auto"/>
                            <w:left w:val="none" w:sz="0" w:space="0" w:color="auto"/>
                            <w:bottom w:val="none" w:sz="0" w:space="0" w:color="auto"/>
                            <w:right w:val="none" w:sz="0" w:space="0" w:color="auto"/>
                          </w:divBdr>
                          <w:divsChild>
                            <w:div w:id="605121493">
                              <w:marLeft w:val="0"/>
                              <w:marRight w:val="0"/>
                              <w:marTop w:val="0"/>
                              <w:marBottom w:val="0"/>
                              <w:divBdr>
                                <w:top w:val="none" w:sz="0" w:space="0" w:color="auto"/>
                                <w:left w:val="none" w:sz="0" w:space="0" w:color="auto"/>
                                <w:bottom w:val="none" w:sz="0" w:space="0" w:color="auto"/>
                                <w:right w:val="none" w:sz="0" w:space="0" w:color="auto"/>
                              </w:divBdr>
                              <w:divsChild>
                                <w:div w:id="369837836">
                                  <w:marLeft w:val="0"/>
                                  <w:marRight w:val="0"/>
                                  <w:marTop w:val="0"/>
                                  <w:marBottom w:val="0"/>
                                  <w:divBdr>
                                    <w:top w:val="none" w:sz="0" w:space="0" w:color="auto"/>
                                    <w:left w:val="none" w:sz="0" w:space="0" w:color="auto"/>
                                    <w:bottom w:val="none" w:sz="0" w:space="0" w:color="auto"/>
                                    <w:right w:val="none" w:sz="0" w:space="0" w:color="auto"/>
                                  </w:divBdr>
                                </w:div>
                                <w:div w:id="469327379">
                                  <w:marLeft w:val="0"/>
                                  <w:marRight w:val="0"/>
                                  <w:marTop w:val="0"/>
                                  <w:marBottom w:val="0"/>
                                  <w:divBdr>
                                    <w:top w:val="none" w:sz="0" w:space="0" w:color="auto"/>
                                    <w:left w:val="none" w:sz="0" w:space="0" w:color="auto"/>
                                    <w:bottom w:val="none" w:sz="0" w:space="0" w:color="auto"/>
                                    <w:right w:val="none" w:sz="0" w:space="0" w:color="auto"/>
                                  </w:divBdr>
                                </w:div>
                                <w:div w:id="478500292">
                                  <w:marLeft w:val="0"/>
                                  <w:marRight w:val="0"/>
                                  <w:marTop w:val="0"/>
                                  <w:marBottom w:val="0"/>
                                  <w:divBdr>
                                    <w:top w:val="none" w:sz="0" w:space="0" w:color="auto"/>
                                    <w:left w:val="none" w:sz="0" w:space="0" w:color="auto"/>
                                    <w:bottom w:val="none" w:sz="0" w:space="0" w:color="auto"/>
                                    <w:right w:val="none" w:sz="0" w:space="0" w:color="auto"/>
                                  </w:divBdr>
                                </w:div>
                                <w:div w:id="597297733">
                                  <w:marLeft w:val="0"/>
                                  <w:marRight w:val="0"/>
                                  <w:marTop w:val="0"/>
                                  <w:marBottom w:val="0"/>
                                  <w:divBdr>
                                    <w:top w:val="none" w:sz="0" w:space="0" w:color="auto"/>
                                    <w:left w:val="none" w:sz="0" w:space="0" w:color="auto"/>
                                    <w:bottom w:val="none" w:sz="0" w:space="0" w:color="auto"/>
                                    <w:right w:val="none" w:sz="0" w:space="0" w:color="auto"/>
                                  </w:divBdr>
                                </w:div>
                                <w:div w:id="631331714">
                                  <w:marLeft w:val="0"/>
                                  <w:marRight w:val="0"/>
                                  <w:marTop w:val="0"/>
                                  <w:marBottom w:val="0"/>
                                  <w:divBdr>
                                    <w:top w:val="none" w:sz="0" w:space="0" w:color="auto"/>
                                    <w:left w:val="none" w:sz="0" w:space="0" w:color="auto"/>
                                    <w:bottom w:val="none" w:sz="0" w:space="0" w:color="auto"/>
                                    <w:right w:val="none" w:sz="0" w:space="0" w:color="auto"/>
                                  </w:divBdr>
                                </w:div>
                                <w:div w:id="738946171">
                                  <w:marLeft w:val="0"/>
                                  <w:marRight w:val="0"/>
                                  <w:marTop w:val="0"/>
                                  <w:marBottom w:val="0"/>
                                  <w:divBdr>
                                    <w:top w:val="none" w:sz="0" w:space="0" w:color="auto"/>
                                    <w:left w:val="none" w:sz="0" w:space="0" w:color="auto"/>
                                    <w:bottom w:val="none" w:sz="0" w:space="0" w:color="auto"/>
                                    <w:right w:val="none" w:sz="0" w:space="0" w:color="auto"/>
                                  </w:divBdr>
                                </w:div>
                                <w:div w:id="1262910713">
                                  <w:marLeft w:val="0"/>
                                  <w:marRight w:val="0"/>
                                  <w:marTop w:val="0"/>
                                  <w:marBottom w:val="0"/>
                                  <w:divBdr>
                                    <w:top w:val="none" w:sz="0" w:space="0" w:color="auto"/>
                                    <w:left w:val="none" w:sz="0" w:space="0" w:color="auto"/>
                                    <w:bottom w:val="none" w:sz="0" w:space="0" w:color="auto"/>
                                    <w:right w:val="none" w:sz="0" w:space="0" w:color="auto"/>
                                  </w:divBdr>
                                </w:div>
                                <w:div w:id="1515025360">
                                  <w:marLeft w:val="0"/>
                                  <w:marRight w:val="0"/>
                                  <w:marTop w:val="0"/>
                                  <w:marBottom w:val="0"/>
                                  <w:divBdr>
                                    <w:top w:val="none" w:sz="0" w:space="0" w:color="auto"/>
                                    <w:left w:val="none" w:sz="0" w:space="0" w:color="auto"/>
                                    <w:bottom w:val="none" w:sz="0" w:space="0" w:color="auto"/>
                                    <w:right w:val="none" w:sz="0" w:space="0" w:color="auto"/>
                                  </w:divBdr>
                                </w:div>
                                <w:div w:id="1613246254">
                                  <w:marLeft w:val="0"/>
                                  <w:marRight w:val="0"/>
                                  <w:marTop w:val="0"/>
                                  <w:marBottom w:val="0"/>
                                  <w:divBdr>
                                    <w:top w:val="none" w:sz="0" w:space="0" w:color="auto"/>
                                    <w:left w:val="none" w:sz="0" w:space="0" w:color="auto"/>
                                    <w:bottom w:val="none" w:sz="0" w:space="0" w:color="auto"/>
                                    <w:right w:val="none" w:sz="0" w:space="0" w:color="auto"/>
                                  </w:divBdr>
                                </w:div>
                                <w:div w:id="195907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4837783">
      <w:bodyDiv w:val="1"/>
      <w:marLeft w:val="0"/>
      <w:marRight w:val="0"/>
      <w:marTop w:val="0"/>
      <w:marBottom w:val="0"/>
      <w:divBdr>
        <w:top w:val="none" w:sz="0" w:space="0" w:color="auto"/>
        <w:left w:val="none" w:sz="0" w:space="0" w:color="auto"/>
        <w:bottom w:val="none" w:sz="0" w:space="0" w:color="auto"/>
        <w:right w:val="none" w:sz="0" w:space="0" w:color="auto"/>
      </w:divBdr>
    </w:div>
    <w:div w:id="1690178472">
      <w:bodyDiv w:val="1"/>
      <w:marLeft w:val="0"/>
      <w:marRight w:val="0"/>
      <w:marTop w:val="0"/>
      <w:marBottom w:val="0"/>
      <w:divBdr>
        <w:top w:val="none" w:sz="0" w:space="0" w:color="auto"/>
        <w:left w:val="none" w:sz="0" w:space="0" w:color="auto"/>
        <w:bottom w:val="none" w:sz="0" w:space="0" w:color="auto"/>
        <w:right w:val="none" w:sz="0" w:space="0" w:color="auto"/>
      </w:divBdr>
    </w:div>
    <w:div w:id="1760102068">
      <w:bodyDiv w:val="1"/>
      <w:marLeft w:val="0"/>
      <w:marRight w:val="0"/>
      <w:marTop w:val="0"/>
      <w:marBottom w:val="0"/>
      <w:divBdr>
        <w:top w:val="none" w:sz="0" w:space="0" w:color="auto"/>
        <w:left w:val="none" w:sz="0" w:space="0" w:color="auto"/>
        <w:bottom w:val="none" w:sz="0" w:space="0" w:color="auto"/>
        <w:right w:val="none" w:sz="0" w:space="0" w:color="auto"/>
      </w:divBdr>
    </w:div>
    <w:div w:id="2060857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sHHBf7PZ1so" TargetMode="Externa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ld.org/goldhub/data/gold-and-major-index-correlations" TargetMode="External"/><Relationship Id="rId11" Type="http://schemas.openxmlformats.org/officeDocument/2006/relationships/theme" Target="theme/theme1.xml"/><Relationship Id="rId5" Type="http://schemas.openxmlformats.org/officeDocument/2006/relationships/hyperlink" Target="http://www.goldhub.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unshineprofits.com/gold-silver/dictionary/gold-inflation-hedge/"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D:\documents\Downloads\Gold%20&amp;%20Silver\Gold.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spc="0" baseline="0">
                <a:solidFill>
                  <a:schemeClr val="tx1">
                    <a:lumMod val="65000"/>
                    <a:lumOff val="35000"/>
                  </a:schemeClr>
                </a:solidFill>
                <a:latin typeface="Book Antiqua" panose="02040602050305030304" pitchFamily="18" charset="0"/>
                <a:ea typeface="+mn-ea"/>
                <a:cs typeface="+mn-cs"/>
              </a:defRPr>
            </a:pPr>
            <a:r>
              <a:rPr lang="en-US" sz="1200" b="1">
                <a:latin typeface="Book Antiqua" panose="02040602050305030304" pitchFamily="18" charset="0"/>
              </a:rPr>
              <a:t>Inverse</a:t>
            </a:r>
            <a:r>
              <a:rPr lang="en-US" sz="1200" b="1" baseline="0">
                <a:latin typeface="Book Antiqua" panose="02040602050305030304" pitchFamily="18" charset="0"/>
              </a:rPr>
              <a:t> relationship between </a:t>
            </a:r>
            <a:r>
              <a:rPr lang="en-US" sz="1200" b="1">
                <a:latin typeface="Book Antiqua" panose="02040602050305030304" pitchFamily="18" charset="0"/>
              </a:rPr>
              <a:t>GDP</a:t>
            </a:r>
            <a:r>
              <a:rPr lang="en-US" sz="1200" b="1" baseline="0">
                <a:latin typeface="Book Antiqua" panose="02040602050305030304" pitchFamily="18" charset="0"/>
              </a:rPr>
              <a:t> growth (India) &amp; Gold prices </a:t>
            </a:r>
            <a:endParaRPr lang="en-US" sz="1200" b="1">
              <a:latin typeface="Book Antiqua" panose="02040602050305030304" pitchFamily="18" charset="0"/>
            </a:endParaRPr>
          </a:p>
        </c:rich>
      </c:tx>
      <c:overlay val="0"/>
      <c:spPr>
        <a:noFill/>
        <a:ln>
          <a:noFill/>
        </a:ln>
        <a:effectLst/>
      </c:spPr>
      <c:txPr>
        <a:bodyPr rot="0" spcFirstLastPara="1" vertOverflow="ellipsis" vert="horz" wrap="square" anchor="ctr" anchorCtr="1"/>
        <a:lstStyle/>
        <a:p>
          <a:pPr>
            <a:defRPr sz="1200" b="1" i="0" u="none" strike="noStrike" kern="1200" spc="0" baseline="0">
              <a:solidFill>
                <a:schemeClr val="tx1">
                  <a:lumMod val="65000"/>
                  <a:lumOff val="35000"/>
                </a:schemeClr>
              </a:solidFill>
              <a:latin typeface="Book Antiqua" panose="02040602050305030304" pitchFamily="18" charset="0"/>
              <a:ea typeface="+mn-ea"/>
              <a:cs typeface="+mn-cs"/>
            </a:defRPr>
          </a:pPr>
          <a:endParaRPr lang="en-US"/>
        </a:p>
      </c:txPr>
    </c:title>
    <c:autoTitleDeleted val="0"/>
    <c:plotArea>
      <c:layout/>
      <c:lineChart>
        <c:grouping val="standard"/>
        <c:varyColors val="0"/>
        <c:ser>
          <c:idx val="1"/>
          <c:order val="1"/>
          <c:tx>
            <c:strRef>
              <c:f>'GDP annual growth'!$C$7</c:f>
              <c:strCache>
                <c:ptCount val="1"/>
                <c:pt idx="0">
                  <c:v>Gold Price (INR/gm)</c:v>
                </c:pt>
              </c:strCache>
            </c:strRef>
          </c:tx>
          <c:spPr>
            <a:ln w="28575" cap="rnd">
              <a:solidFill>
                <a:schemeClr val="accent2"/>
              </a:solidFill>
              <a:round/>
            </a:ln>
            <a:effectLst/>
          </c:spPr>
          <c:marker>
            <c:symbol val="none"/>
          </c:marker>
          <c:cat>
            <c:strRef>
              <c:f>'GDP annual growth'!$A$8:$A$66</c:f>
              <c:strCache>
                <c:ptCount val="16"/>
                <c:pt idx="0">
                  <c:v>2004</c:v>
                </c:pt>
                <c:pt idx="1">
                  <c:v>2005</c:v>
                </c:pt>
                <c:pt idx="2">
                  <c:v>2006</c:v>
                </c:pt>
                <c:pt idx="3">
                  <c:v>2007</c:v>
                </c:pt>
                <c:pt idx="4">
                  <c:v>2008</c:v>
                </c:pt>
                <c:pt idx="5">
                  <c:v>2009</c:v>
                </c:pt>
                <c:pt idx="6">
                  <c:v>2010</c:v>
                </c:pt>
                <c:pt idx="7">
                  <c:v>2011</c:v>
                </c:pt>
                <c:pt idx="8">
                  <c:v>2012</c:v>
                </c:pt>
                <c:pt idx="9">
                  <c:v>2013</c:v>
                </c:pt>
                <c:pt idx="10">
                  <c:v>2014</c:v>
                </c:pt>
                <c:pt idx="11">
                  <c:v>2015</c:v>
                </c:pt>
                <c:pt idx="12">
                  <c:v>2016</c:v>
                </c:pt>
                <c:pt idx="13">
                  <c:v>2017</c:v>
                </c:pt>
                <c:pt idx="14">
                  <c:v>2018</c:v>
                </c:pt>
                <c:pt idx="15">
                  <c:v>2019E</c:v>
                </c:pt>
              </c:strCache>
            </c:strRef>
          </c:cat>
          <c:val>
            <c:numRef>
              <c:f>'GDP annual growth'!$C$8:$C$66</c:f>
              <c:numCache>
                <c:formatCode>General</c:formatCode>
                <c:ptCount val="16"/>
                <c:pt idx="0">
                  <c:v>595.55718809780251</c:v>
                </c:pt>
                <c:pt idx="1">
                  <c:v>630.12775411127359</c:v>
                </c:pt>
                <c:pt idx="2">
                  <c:v>879.59998392463865</c:v>
                </c:pt>
                <c:pt idx="3">
                  <c:v>922.37120581285058</c:v>
                </c:pt>
                <c:pt idx="4">
                  <c:v>1214.254350796534</c:v>
                </c:pt>
                <c:pt idx="5">
                  <c:v>1511.1332165190413</c:v>
                </c:pt>
                <c:pt idx="6">
                  <c:v>1799.7307569887635</c:v>
                </c:pt>
                <c:pt idx="7">
                  <c:v>2362.4084041988845</c:v>
                </c:pt>
                <c:pt idx="8">
                  <c:v>2863.9382770427765</c:v>
                </c:pt>
                <c:pt idx="9">
                  <c:v>2644.0155287990096</c:v>
                </c:pt>
                <c:pt idx="10">
                  <c:v>2483.5057244361569</c:v>
                </c:pt>
                <c:pt idx="11">
                  <c:v>2390.3214718600798</c:v>
                </c:pt>
                <c:pt idx="12">
                  <c:v>2701.3528381050364</c:v>
                </c:pt>
                <c:pt idx="13">
                  <c:v>2631.9746041442277</c:v>
                </c:pt>
                <c:pt idx="14">
                  <c:v>2786.1263844904915</c:v>
                </c:pt>
                <c:pt idx="15">
                  <c:v>3500</c:v>
                </c:pt>
              </c:numCache>
            </c:numRef>
          </c:val>
          <c:smooth val="0"/>
          <c:extLst>
            <c:ext xmlns:c16="http://schemas.microsoft.com/office/drawing/2014/chart" uri="{C3380CC4-5D6E-409C-BE32-E72D297353CC}">
              <c16:uniqueId val="{00000000-0642-4D4B-BD2A-37552668CF26}"/>
            </c:ext>
          </c:extLst>
        </c:ser>
        <c:dLbls>
          <c:showLegendKey val="0"/>
          <c:showVal val="0"/>
          <c:showCatName val="0"/>
          <c:showSerName val="0"/>
          <c:showPercent val="0"/>
          <c:showBubbleSize val="0"/>
        </c:dLbls>
        <c:marker val="1"/>
        <c:smooth val="0"/>
        <c:axId val="409586656"/>
        <c:axId val="409587968"/>
      </c:lineChart>
      <c:lineChart>
        <c:grouping val="standard"/>
        <c:varyColors val="0"/>
        <c:ser>
          <c:idx val="0"/>
          <c:order val="0"/>
          <c:tx>
            <c:strRef>
              <c:f>'GDP annual growth'!$B$7</c:f>
              <c:strCache>
                <c:ptCount val="1"/>
                <c:pt idx="0">
                  <c:v>GDP growth (annual %)</c:v>
                </c:pt>
              </c:strCache>
            </c:strRef>
          </c:tx>
          <c:spPr>
            <a:ln w="28575" cap="rnd">
              <a:solidFill>
                <a:schemeClr val="accent1"/>
              </a:solidFill>
              <a:round/>
            </a:ln>
            <a:effectLst/>
          </c:spPr>
          <c:marker>
            <c:symbol val="none"/>
          </c:marker>
          <c:cat>
            <c:strRef>
              <c:f>'GDP annual growth'!$A$8:$A$66</c:f>
              <c:strCache>
                <c:ptCount val="16"/>
                <c:pt idx="0">
                  <c:v>2004</c:v>
                </c:pt>
                <c:pt idx="1">
                  <c:v>2005</c:v>
                </c:pt>
                <c:pt idx="2">
                  <c:v>2006</c:v>
                </c:pt>
                <c:pt idx="3">
                  <c:v>2007</c:v>
                </c:pt>
                <c:pt idx="4">
                  <c:v>2008</c:v>
                </c:pt>
                <c:pt idx="5">
                  <c:v>2009</c:v>
                </c:pt>
                <c:pt idx="6">
                  <c:v>2010</c:v>
                </c:pt>
                <c:pt idx="7">
                  <c:v>2011</c:v>
                </c:pt>
                <c:pt idx="8">
                  <c:v>2012</c:v>
                </c:pt>
                <c:pt idx="9">
                  <c:v>2013</c:v>
                </c:pt>
                <c:pt idx="10">
                  <c:v>2014</c:v>
                </c:pt>
                <c:pt idx="11">
                  <c:v>2015</c:v>
                </c:pt>
                <c:pt idx="12">
                  <c:v>2016</c:v>
                </c:pt>
                <c:pt idx="13">
                  <c:v>2017</c:v>
                </c:pt>
                <c:pt idx="14">
                  <c:v>2018</c:v>
                </c:pt>
                <c:pt idx="15">
                  <c:v>2019E</c:v>
                </c:pt>
              </c:strCache>
            </c:strRef>
          </c:cat>
          <c:val>
            <c:numRef>
              <c:f>'GDP annual growth'!$B$8:$B$66</c:f>
              <c:numCache>
                <c:formatCode>0.0</c:formatCode>
                <c:ptCount val="16"/>
                <c:pt idx="0">
                  <c:v>7.9229434186000702</c:v>
                </c:pt>
                <c:pt idx="1">
                  <c:v>7.9234286673551821</c:v>
                </c:pt>
                <c:pt idx="2">
                  <c:v>8.0607288996374109</c:v>
                </c:pt>
                <c:pt idx="3">
                  <c:v>7.6608241575560925</c:v>
                </c:pt>
                <c:pt idx="4">
                  <c:v>3.0866993740886954</c:v>
                </c:pt>
                <c:pt idx="5">
                  <c:v>7.8618823715500099</c:v>
                </c:pt>
                <c:pt idx="6">
                  <c:v>8.4975868759931643</c:v>
                </c:pt>
                <c:pt idx="7">
                  <c:v>5.2413142248111058</c:v>
                </c:pt>
                <c:pt idx="8">
                  <c:v>5.456387551665884</c:v>
                </c:pt>
                <c:pt idx="9">
                  <c:v>6.3861064009482504</c:v>
                </c:pt>
                <c:pt idx="10">
                  <c:v>7.4102276050885223</c:v>
                </c:pt>
                <c:pt idx="11">
                  <c:v>7.996253785714714</c:v>
                </c:pt>
                <c:pt idx="12">
                  <c:v>8.1695265054713815</c:v>
                </c:pt>
                <c:pt idx="13">
                  <c:v>7.1678888608653466</c:v>
                </c:pt>
                <c:pt idx="14">
                  <c:v>6.9823335558537423</c:v>
                </c:pt>
                <c:pt idx="15">
                  <c:v>6.2</c:v>
                </c:pt>
              </c:numCache>
            </c:numRef>
          </c:val>
          <c:smooth val="0"/>
          <c:extLst>
            <c:ext xmlns:c16="http://schemas.microsoft.com/office/drawing/2014/chart" uri="{C3380CC4-5D6E-409C-BE32-E72D297353CC}">
              <c16:uniqueId val="{00000001-0642-4D4B-BD2A-37552668CF26}"/>
            </c:ext>
          </c:extLst>
        </c:ser>
        <c:dLbls>
          <c:showLegendKey val="0"/>
          <c:showVal val="0"/>
          <c:showCatName val="0"/>
          <c:showSerName val="0"/>
          <c:showPercent val="0"/>
          <c:showBubbleSize val="0"/>
        </c:dLbls>
        <c:marker val="1"/>
        <c:smooth val="0"/>
        <c:axId val="409588296"/>
        <c:axId val="410746416"/>
      </c:lineChart>
      <c:catAx>
        <c:axId val="4095866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09587968"/>
        <c:crosses val="autoZero"/>
        <c:auto val="1"/>
        <c:lblAlgn val="ctr"/>
        <c:lblOffset val="100"/>
        <c:noMultiLvlLbl val="0"/>
      </c:catAx>
      <c:valAx>
        <c:axId val="40958796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09586656"/>
        <c:crosses val="autoZero"/>
        <c:crossBetween val="between"/>
      </c:valAx>
      <c:valAx>
        <c:axId val="410746416"/>
        <c:scaling>
          <c:orientation val="minMax"/>
        </c:scaling>
        <c:delete val="0"/>
        <c:axPos val="r"/>
        <c:numFmt formatCode="0.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09588296"/>
        <c:crosses val="max"/>
        <c:crossBetween val="between"/>
      </c:valAx>
      <c:catAx>
        <c:axId val="409588296"/>
        <c:scaling>
          <c:orientation val="minMax"/>
        </c:scaling>
        <c:delete val="1"/>
        <c:axPos val="b"/>
        <c:numFmt formatCode="General" sourceLinked="1"/>
        <c:majorTickMark val="out"/>
        <c:minorTickMark val="none"/>
        <c:tickLblPos val="nextTo"/>
        <c:crossAx val="410746416"/>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1172</TotalTime>
  <Pages>7</Pages>
  <Words>1651</Words>
  <Characters>9413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customer</dc:creator>
  <cp:keywords/>
  <dc:description/>
  <cp:lastModifiedBy>hp</cp:lastModifiedBy>
  <cp:revision>25</cp:revision>
  <dcterms:created xsi:type="dcterms:W3CDTF">2019-08-31T09:10:00Z</dcterms:created>
  <dcterms:modified xsi:type="dcterms:W3CDTF">2019-09-05T16:44:00Z</dcterms:modified>
</cp:coreProperties>
</file>